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0345A6">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val="en-US" w:eastAsia="zh-CN"/>
        </w:rPr>
        <w:t>东莞市海心沙资源综合利用中心环保热电厂</w:t>
      </w:r>
      <w:r>
        <w:rPr>
          <w:rFonts w:hint="eastAsia" w:ascii="方正小标宋简体" w:hAnsi="方正小标宋简体" w:eastAsia="方正小标宋简体" w:cs="方正小标宋简体"/>
          <w:b w:val="0"/>
          <w:bCs w:val="0"/>
          <w:sz w:val="44"/>
          <w:szCs w:val="44"/>
        </w:rPr>
        <w:t>参观通道</w:t>
      </w:r>
      <w:r>
        <w:rPr>
          <w:rFonts w:hint="eastAsia" w:ascii="方正小标宋简体" w:hAnsi="方正小标宋简体" w:eastAsia="方正小标宋简体" w:cs="方正小标宋简体"/>
          <w:b w:val="0"/>
          <w:bCs w:val="0"/>
          <w:sz w:val="44"/>
          <w:szCs w:val="44"/>
          <w:lang w:val="en-US" w:eastAsia="zh-CN"/>
        </w:rPr>
        <w:t>汽机房区域</w:t>
      </w:r>
      <w:r>
        <w:rPr>
          <w:rFonts w:hint="eastAsia" w:ascii="方正小标宋简体" w:hAnsi="方正小标宋简体" w:eastAsia="方正小标宋简体" w:cs="方正小标宋简体"/>
          <w:b w:val="0"/>
          <w:bCs w:val="0"/>
          <w:sz w:val="44"/>
          <w:szCs w:val="44"/>
        </w:rPr>
        <w:t>防火窗隔断改造项目需求书</w:t>
      </w:r>
    </w:p>
    <w:p w14:paraId="1FE738FE">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val="0"/>
          <w:sz w:val="44"/>
          <w:szCs w:val="44"/>
        </w:rPr>
      </w:pPr>
    </w:p>
    <w:p w14:paraId="084EEB5A">
      <w:pPr>
        <w:keepNext w:val="0"/>
        <w:keepLines w:val="0"/>
        <w:pageBreakBefore w:val="0"/>
        <w:numPr>
          <w:ilvl w:val="0"/>
          <w:numId w:val="1"/>
        </w:numPr>
        <w:kinsoku/>
        <w:wordWrap/>
        <w:overflowPunct/>
        <w:topLinePunct w:val="0"/>
        <w:autoSpaceDE/>
        <w:autoSpaceDN/>
        <w:bidi w:val="0"/>
        <w:adjustRightInd/>
        <w:ind w:firstLine="640" w:firstLineChars="20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需求概况</w:t>
      </w:r>
    </w:p>
    <w:p w14:paraId="471CBA6B">
      <w:pPr>
        <w:keepNext w:val="0"/>
        <w:keepLines w:val="0"/>
        <w:pageBreakBefore w:val="0"/>
        <w:numPr>
          <w:ilvl w:val="0"/>
          <w:numId w:val="2"/>
        </w:numPr>
        <w:tabs>
          <w:tab w:val="left" w:pos="320"/>
        </w:tabs>
        <w:kinsoku/>
        <w:wordWrap/>
        <w:overflowPunct/>
        <w:topLinePunct w:val="0"/>
        <w:autoSpaceDE/>
        <w:autoSpaceDN/>
        <w:bidi w:val="0"/>
        <w:adjustRightInd/>
        <w:ind w:firstLine="643" w:firstLineChars="200"/>
        <w:jc w:val="left"/>
        <w:rPr>
          <w:rFonts w:hint="eastAsia" w:ascii="方正楷体_GB2312" w:hAnsi="方正楷体_GB2312" w:eastAsia="方正楷体_GB2312" w:cs="方正楷体_GB2312"/>
          <w:b w:val="0"/>
          <w:bCs w:val="0"/>
          <w:sz w:val="32"/>
          <w:szCs w:val="32"/>
        </w:rPr>
      </w:pPr>
      <w:r>
        <w:rPr>
          <w:rFonts w:hint="eastAsia" w:ascii="方正楷体_GB2312" w:hAnsi="方正楷体_GB2312" w:eastAsia="方正楷体_GB2312" w:cs="方正楷体_GB2312"/>
          <w:b/>
          <w:bCs/>
          <w:sz w:val="32"/>
          <w:szCs w:val="32"/>
        </w:rPr>
        <w:t>需求背景</w:t>
      </w:r>
      <w:r>
        <w:rPr>
          <w:rFonts w:hint="eastAsia" w:ascii="方正楷体_GB2312" w:hAnsi="方正楷体_GB2312" w:eastAsia="方正楷体_GB2312" w:cs="方正楷体_GB2312"/>
          <w:b w:val="0"/>
          <w:bCs w:val="0"/>
          <w:sz w:val="32"/>
          <w:szCs w:val="32"/>
        </w:rPr>
        <w:t>：</w:t>
      </w:r>
    </w:p>
    <w:p w14:paraId="71400BF8">
      <w:pPr>
        <w:keepNext w:val="0"/>
        <w:keepLines w:val="0"/>
        <w:pageBreakBefore w:val="0"/>
        <w:widowControl w:val="0"/>
        <w:numPr>
          <w:ilvl w:val="0"/>
          <w:numId w:val="0"/>
        </w:numPr>
        <w:tabs>
          <w:tab w:val="left" w:pos="320"/>
        </w:tabs>
        <w:kinsoku/>
        <w:wordWrap/>
        <w:overflowPunct/>
        <w:topLinePunct w:val="0"/>
        <w:autoSpaceDE/>
        <w:autoSpaceDN/>
        <w:bidi w:val="0"/>
        <w:adjustRightInd/>
        <w:snapToGrid/>
        <w:ind w:firstLine="640" w:firstLineChars="200"/>
        <w:jc w:val="both"/>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东莞市海心沙资源综合利用中心环保热电厂汽机房8.5米层参观通道玻璃隔断长期受机组高温热辐射，原有防火玻璃出现发黄、视野偏色、透光差等现象，且原有玻璃隔热、隔音、防紫外线性能不足，容易加速室内设备设施老化，同时严重影响外来客户参观观感与现场可视化展示效果。为实现高通透无色差视野，提升隔热、隔音、防紫外线综合性能，保护室内设备设施，同时为统一建筑外立面视觉风格，需对该区域整条原有玻璃及配套框架全部拆除更换，按照外观统一、耐用长效、成本可控、无视觉干扰原则实施全包施工采购。</w:t>
      </w:r>
    </w:p>
    <w:p w14:paraId="006CBCFE">
      <w:pPr>
        <w:keepNext w:val="0"/>
        <w:keepLines w:val="0"/>
        <w:pageBreakBefore w:val="0"/>
        <w:numPr>
          <w:ilvl w:val="0"/>
          <w:numId w:val="2"/>
        </w:numPr>
        <w:tabs>
          <w:tab w:val="left" w:pos="320"/>
        </w:tabs>
        <w:kinsoku/>
        <w:wordWrap/>
        <w:overflowPunct/>
        <w:topLinePunct w:val="0"/>
        <w:autoSpaceDE/>
        <w:autoSpaceDN/>
        <w:bidi w:val="0"/>
        <w:adjustRightInd/>
        <w:ind w:firstLine="643" w:firstLineChars="200"/>
        <w:jc w:val="left"/>
        <w:rPr>
          <w:rFonts w:hint="eastAsia" w:ascii="方正楷体_GB2312" w:hAnsi="方正楷体_GB2312" w:eastAsia="方正楷体_GB2312" w:cs="方正楷体_GB2312"/>
          <w:b/>
          <w:bCs/>
          <w:sz w:val="32"/>
          <w:szCs w:val="32"/>
        </w:rPr>
      </w:pPr>
      <w:r>
        <w:rPr>
          <w:rFonts w:hint="eastAsia" w:ascii="方正楷体_GB2312" w:hAnsi="方正楷体_GB2312" w:eastAsia="方正楷体_GB2312" w:cs="方正楷体_GB2312"/>
          <w:b/>
          <w:bCs/>
          <w:sz w:val="32"/>
          <w:szCs w:val="32"/>
        </w:rPr>
        <w:t>采购施工范围</w:t>
      </w:r>
      <w:r>
        <w:rPr>
          <w:rFonts w:hint="eastAsia" w:ascii="方正楷体_GB2312" w:hAnsi="方正楷体_GB2312" w:eastAsia="方正楷体_GB2312" w:cs="方正楷体_GB2312"/>
          <w:b/>
          <w:bCs/>
          <w:sz w:val="32"/>
          <w:szCs w:val="32"/>
          <w:lang w:eastAsia="zh-CN"/>
        </w:rPr>
        <w:t>：</w:t>
      </w:r>
    </w:p>
    <w:p w14:paraId="1E451BA9">
      <w:pPr>
        <w:keepNext w:val="0"/>
        <w:keepLines w:val="0"/>
        <w:pageBreakBefore w:val="0"/>
        <w:numPr>
          <w:ilvl w:val="0"/>
          <w:numId w:val="0"/>
        </w:numPr>
        <w:tabs>
          <w:tab w:val="left" w:pos="320"/>
        </w:tabs>
        <w:kinsoku/>
        <w:wordWrap/>
        <w:overflowPunct/>
        <w:topLinePunct w:val="0"/>
        <w:autoSpaceDE/>
        <w:autoSpaceDN/>
        <w:bidi w:val="0"/>
        <w:adjustRightInd/>
        <w:ind w:firstLine="640" w:firstLineChars="200"/>
        <w:jc w:val="left"/>
        <w:rPr>
          <w:rFonts w:hint="eastAsia" w:ascii="Times New Roman" w:hAnsi="Times New Roman" w:eastAsia="仿宋_GB2312" w:cs="Times New Roman"/>
          <w:b w:val="0"/>
          <w:bCs w:val="0"/>
          <w:sz w:val="32"/>
          <w:szCs w:val="32"/>
          <w:lang w:eastAsia="zh-CN"/>
        </w:rPr>
      </w:pPr>
      <w:r>
        <w:rPr>
          <w:rFonts w:hint="eastAsia" w:ascii="Times New Roman" w:hAnsi="Times New Roman" w:eastAsia="仿宋_GB2312" w:cs="Times New Roman"/>
          <w:b w:val="0"/>
          <w:bCs w:val="0"/>
          <w:sz w:val="32"/>
          <w:szCs w:val="32"/>
          <w:lang w:val="en-US" w:eastAsia="zh-CN"/>
        </w:rPr>
        <w:t>东莞市海心沙资源综合利用中心环保热电厂汽机房8.5米层参观通道</w:t>
      </w:r>
      <w:r>
        <w:rPr>
          <w:rFonts w:hint="eastAsia" w:ascii="Times New Roman" w:hAnsi="Times New Roman" w:eastAsia="仿宋_GB2312" w:cs="Times New Roman"/>
          <w:b w:val="0"/>
          <w:bCs w:val="0"/>
          <w:sz w:val="32"/>
          <w:szCs w:val="32"/>
        </w:rPr>
        <w:t>原有玻璃、旧框架整体拆除清运；全新不锈钢拉丝框架（匹配原有现场立面风格）制作安装；定制纳米水</w:t>
      </w:r>
      <w:r>
        <w:rPr>
          <w:rFonts w:hint="eastAsia" w:ascii="Times New Roman" w:hAnsi="Times New Roman" w:eastAsia="仿宋_GB2312" w:cs="Times New Roman"/>
          <w:b w:val="0"/>
          <w:bCs w:val="0"/>
          <w:sz w:val="32"/>
          <w:szCs w:val="32"/>
          <w:lang w:eastAsia="zh-CN"/>
        </w:rPr>
        <w:t>晶</w:t>
      </w:r>
      <w:r>
        <w:rPr>
          <w:rFonts w:hint="eastAsia" w:ascii="Times New Roman" w:hAnsi="Times New Roman" w:eastAsia="仿宋_GB2312" w:cs="Times New Roman"/>
          <w:b w:val="0"/>
          <w:bCs w:val="0"/>
          <w:sz w:val="32"/>
          <w:szCs w:val="32"/>
        </w:rPr>
        <w:t>硅胶隔热</w:t>
      </w:r>
      <w:r>
        <w:rPr>
          <w:rFonts w:hint="eastAsia" w:ascii="Times New Roman" w:hAnsi="Times New Roman" w:eastAsia="仿宋_GB2312" w:cs="Times New Roman"/>
          <w:b w:val="0"/>
          <w:bCs w:val="0"/>
          <w:sz w:val="32"/>
          <w:szCs w:val="32"/>
          <w:lang w:eastAsia="zh-CN"/>
        </w:rPr>
        <w:t>、</w:t>
      </w:r>
      <w:r>
        <w:rPr>
          <w:rFonts w:hint="eastAsia" w:ascii="Times New Roman" w:hAnsi="Times New Roman" w:eastAsia="仿宋_GB2312" w:cs="Times New Roman"/>
          <w:b w:val="0"/>
          <w:bCs w:val="0"/>
          <w:sz w:val="32"/>
          <w:szCs w:val="32"/>
          <w:lang w:val="en-US" w:eastAsia="zh-CN"/>
        </w:rPr>
        <w:t>隔音</w:t>
      </w:r>
      <w:r>
        <w:rPr>
          <w:rFonts w:hint="eastAsia" w:ascii="Times New Roman" w:hAnsi="Times New Roman" w:eastAsia="仿宋_GB2312" w:cs="Times New Roman"/>
          <w:b w:val="0"/>
          <w:bCs w:val="0"/>
          <w:sz w:val="32"/>
          <w:szCs w:val="32"/>
        </w:rPr>
        <w:t>型防火玻璃供货、运输、现场打胶安装；含整体质保、售后维修服务。</w:t>
      </w:r>
    </w:p>
    <w:p w14:paraId="4B0724EC">
      <w:pPr>
        <w:keepNext w:val="0"/>
        <w:keepLines w:val="0"/>
        <w:pageBreakBefore w:val="0"/>
        <w:numPr>
          <w:ilvl w:val="0"/>
          <w:numId w:val="2"/>
        </w:numPr>
        <w:tabs>
          <w:tab w:val="left" w:pos="320"/>
        </w:tabs>
        <w:kinsoku/>
        <w:wordWrap/>
        <w:overflowPunct/>
        <w:topLinePunct w:val="0"/>
        <w:autoSpaceDE/>
        <w:autoSpaceDN/>
        <w:bidi w:val="0"/>
        <w:adjustRightInd/>
        <w:ind w:firstLine="643" w:firstLineChars="200"/>
        <w:jc w:val="left"/>
        <w:rPr>
          <w:rFonts w:hint="eastAsia" w:ascii="方正楷体_GB2312" w:hAnsi="方正楷体_GB2312" w:eastAsia="方正楷体_GB2312" w:cs="方正楷体_GB2312"/>
          <w:b/>
          <w:bCs/>
          <w:sz w:val="32"/>
          <w:szCs w:val="32"/>
        </w:rPr>
      </w:pPr>
      <w:r>
        <w:rPr>
          <w:rFonts w:hint="eastAsia" w:ascii="方正楷体_GB2312" w:hAnsi="方正楷体_GB2312" w:eastAsia="方正楷体_GB2312" w:cs="方正楷体_GB2312"/>
          <w:b/>
          <w:bCs/>
          <w:sz w:val="32"/>
          <w:szCs w:val="32"/>
        </w:rPr>
        <w:t>采购材料清单：</w:t>
      </w:r>
    </w:p>
    <w:p w14:paraId="7D2DC728">
      <w:pPr>
        <w:keepNext w:val="0"/>
        <w:keepLines w:val="0"/>
        <w:pageBreakBefore w:val="0"/>
        <w:widowControl w:val="0"/>
        <w:numPr>
          <w:ilvl w:val="0"/>
          <w:numId w:val="0"/>
        </w:numPr>
        <w:tabs>
          <w:tab w:val="left" w:pos="320"/>
        </w:tabs>
        <w:kinsoku/>
        <w:wordWrap/>
        <w:overflowPunct/>
        <w:topLinePunct w:val="0"/>
        <w:autoSpaceDE/>
        <w:autoSpaceDN/>
        <w:bidi w:val="0"/>
        <w:adjustRightInd/>
        <w:jc w:val="left"/>
        <w:rPr>
          <w:rFonts w:hint="eastAsia" w:ascii="Times New Roman" w:hAnsi="Times New Roman" w:eastAsia="仿宋_GB2312" w:cs="Times New Roman"/>
          <w:b w:val="0"/>
          <w:bCs w:val="0"/>
          <w:sz w:val="32"/>
          <w:szCs w:val="32"/>
        </w:rPr>
      </w:pPr>
    </w:p>
    <w:tbl>
      <w:tblPr>
        <w:tblStyle w:val="6"/>
        <w:tblW w:w="7932" w:type="dxa"/>
        <w:jc w:val="center"/>
        <w:tblLayout w:type="fixed"/>
        <w:tblCellMar>
          <w:top w:w="0" w:type="dxa"/>
          <w:left w:w="0" w:type="dxa"/>
          <w:bottom w:w="0" w:type="dxa"/>
          <w:right w:w="0" w:type="dxa"/>
        </w:tblCellMar>
      </w:tblPr>
      <w:tblGrid>
        <w:gridCol w:w="613"/>
        <w:gridCol w:w="1612"/>
        <w:gridCol w:w="2931"/>
        <w:gridCol w:w="662"/>
        <w:gridCol w:w="873"/>
        <w:gridCol w:w="1241"/>
      </w:tblGrid>
      <w:tr w14:paraId="0DCE8B50">
        <w:trPr>
          <w:trHeight w:val="0" w:hRule="atLeast"/>
          <w:tblHeader/>
          <w:jc w:val="center"/>
        </w:trPr>
        <w:tc>
          <w:tcPr>
            <w:tcW w:w="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AAF99C">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center"/>
              <w:rPr>
                <w:rFonts w:ascii="Times New Roman" w:hAnsi="Times New Roman" w:eastAsia="仿宋_GB2312" w:cs="Times New Roman"/>
                <w:b/>
                <w:bCs w:val="0"/>
                <w:sz w:val="22"/>
                <w:szCs w:val="22"/>
              </w:rPr>
            </w:pPr>
            <w:r>
              <w:rPr>
                <w:rFonts w:hint="eastAsia" w:ascii="Times New Roman" w:hAnsi="Times New Roman" w:eastAsia="仿宋_GB2312" w:cs="Times New Roman"/>
                <w:b/>
                <w:bCs w:val="0"/>
                <w:kern w:val="0"/>
                <w:sz w:val="22"/>
                <w:szCs w:val="22"/>
                <w:lang w:bidi="ar"/>
              </w:rPr>
              <w:t>编号</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C61BA5">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center"/>
              <w:rPr>
                <w:rFonts w:ascii="Times New Roman" w:hAnsi="Times New Roman" w:eastAsia="仿宋_GB2312" w:cs="Times New Roman"/>
                <w:b/>
                <w:bCs w:val="0"/>
                <w:kern w:val="0"/>
                <w:sz w:val="22"/>
                <w:szCs w:val="22"/>
                <w:lang w:bidi="ar"/>
              </w:rPr>
            </w:pPr>
            <w:r>
              <w:rPr>
                <w:rFonts w:hint="eastAsia" w:ascii="Times New Roman" w:hAnsi="Times New Roman" w:eastAsia="仿宋_GB2312" w:cs="Times New Roman"/>
                <w:b/>
                <w:bCs w:val="0"/>
                <w:kern w:val="0"/>
                <w:sz w:val="22"/>
                <w:szCs w:val="22"/>
                <w:lang w:val="en-US" w:eastAsia="zh-CN" w:bidi="ar"/>
              </w:rPr>
              <w:t>项目</w:t>
            </w:r>
            <w:r>
              <w:rPr>
                <w:rFonts w:hint="eastAsia" w:ascii="Times New Roman" w:hAnsi="Times New Roman" w:eastAsia="仿宋_GB2312" w:cs="Times New Roman"/>
                <w:b/>
                <w:bCs w:val="0"/>
                <w:kern w:val="0"/>
                <w:sz w:val="22"/>
                <w:szCs w:val="22"/>
                <w:lang w:bidi="ar"/>
              </w:rPr>
              <w:t>名称</w:t>
            </w:r>
          </w:p>
        </w:tc>
        <w:tc>
          <w:tcPr>
            <w:tcW w:w="293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B2E743">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center"/>
              <w:rPr>
                <w:rFonts w:ascii="Times New Roman" w:hAnsi="Times New Roman" w:eastAsia="仿宋_GB2312" w:cs="Times New Roman"/>
                <w:b/>
                <w:bCs w:val="0"/>
                <w:sz w:val="22"/>
                <w:szCs w:val="22"/>
              </w:rPr>
            </w:pPr>
            <w:r>
              <w:rPr>
                <w:rFonts w:hint="eastAsia" w:ascii="Times New Roman" w:hAnsi="Times New Roman" w:eastAsia="仿宋_GB2312" w:cs="Times New Roman"/>
                <w:b/>
                <w:bCs w:val="0"/>
                <w:kern w:val="0"/>
                <w:sz w:val="22"/>
                <w:szCs w:val="22"/>
                <w:lang w:bidi="ar"/>
              </w:rPr>
              <w:t>项目循求/规格/技术参数</w:t>
            </w: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2E355E">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center"/>
              <w:rPr>
                <w:rFonts w:ascii="Times New Roman" w:hAnsi="Times New Roman" w:eastAsia="仿宋_GB2312" w:cs="Times New Roman"/>
                <w:b/>
                <w:bCs w:val="0"/>
                <w:color w:val="000000"/>
                <w:sz w:val="22"/>
                <w:szCs w:val="22"/>
              </w:rPr>
            </w:pPr>
            <w:r>
              <w:rPr>
                <w:rFonts w:hint="eastAsia" w:ascii="Times New Roman" w:hAnsi="Times New Roman" w:eastAsia="仿宋_GB2312" w:cs="Times New Roman"/>
                <w:b/>
                <w:bCs w:val="0"/>
                <w:color w:val="000000"/>
                <w:kern w:val="0"/>
                <w:sz w:val="22"/>
                <w:szCs w:val="22"/>
                <w:lang w:bidi="ar"/>
              </w:rPr>
              <w:t>单位</w:t>
            </w:r>
          </w:p>
        </w:tc>
        <w:tc>
          <w:tcPr>
            <w:tcW w:w="8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7E7F59">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center"/>
              <w:rPr>
                <w:rFonts w:hint="eastAsia" w:ascii="Times New Roman" w:hAnsi="Times New Roman" w:eastAsia="仿宋_GB2312" w:cs="Times New Roman"/>
                <w:b/>
                <w:bCs w:val="0"/>
                <w:color w:val="000000"/>
                <w:kern w:val="0"/>
                <w:sz w:val="22"/>
                <w:szCs w:val="22"/>
                <w:lang w:val="en-US" w:eastAsia="zh-CN" w:bidi="ar"/>
              </w:rPr>
            </w:pPr>
            <w:r>
              <w:rPr>
                <w:rFonts w:hint="eastAsia" w:ascii="Times New Roman" w:hAnsi="Times New Roman" w:eastAsia="仿宋_GB2312" w:cs="Times New Roman"/>
                <w:b/>
                <w:bCs w:val="0"/>
                <w:color w:val="000000"/>
                <w:kern w:val="0"/>
                <w:sz w:val="22"/>
                <w:szCs w:val="22"/>
                <w:lang w:val="en-US" w:eastAsia="zh-CN" w:bidi="ar"/>
              </w:rPr>
              <w:t>数量</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8ACF8C">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center"/>
              <w:rPr>
                <w:rFonts w:ascii="Times New Roman" w:hAnsi="Times New Roman" w:eastAsia="仿宋_GB2312" w:cs="Times New Roman"/>
                <w:b/>
                <w:bCs w:val="0"/>
                <w:color w:val="000000"/>
                <w:kern w:val="0"/>
                <w:sz w:val="22"/>
                <w:szCs w:val="22"/>
                <w:lang w:bidi="ar"/>
              </w:rPr>
            </w:pPr>
            <w:r>
              <w:rPr>
                <w:rFonts w:hint="eastAsia" w:ascii="Times New Roman" w:hAnsi="Times New Roman" w:eastAsia="仿宋_GB2312" w:cs="Times New Roman"/>
                <w:b/>
                <w:bCs w:val="0"/>
                <w:color w:val="000000"/>
                <w:kern w:val="0"/>
                <w:sz w:val="22"/>
                <w:szCs w:val="22"/>
                <w:lang w:bidi="ar"/>
              </w:rPr>
              <w:t>备注</w:t>
            </w:r>
          </w:p>
        </w:tc>
      </w:tr>
      <w:tr w14:paraId="1FCDD109">
        <w:trPr>
          <w:trHeight w:val="0" w:hRule="atLeast"/>
          <w:jc w:val="center"/>
        </w:trPr>
        <w:tc>
          <w:tcPr>
            <w:tcW w:w="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3DC690">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center"/>
              <w:rPr>
                <w:rFonts w:ascii="Times New Roman" w:hAnsi="Times New Roman" w:eastAsia="仿宋_GB2312" w:cs="Times New Roman"/>
                <w:b w:val="0"/>
                <w:bCs w:val="0"/>
                <w:sz w:val="22"/>
                <w:szCs w:val="22"/>
              </w:rPr>
            </w:pPr>
            <w:r>
              <w:rPr>
                <w:rFonts w:hint="eastAsia" w:ascii="Times New Roman" w:hAnsi="Times New Roman" w:eastAsia="仿宋_GB2312" w:cs="Times New Roman"/>
                <w:b w:val="0"/>
                <w:bCs w:val="0"/>
                <w:kern w:val="0"/>
                <w:sz w:val="22"/>
                <w:szCs w:val="22"/>
                <w:lang w:bidi="ar"/>
              </w:rPr>
              <w:t>1</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CE68BE">
            <w:pPr>
              <w:keepNext w:val="0"/>
              <w:keepLines w:val="0"/>
              <w:widowControl/>
              <w:suppressLineNumbers w:val="0"/>
              <w:jc w:val="left"/>
              <w:rPr>
                <w:rFonts w:hint="eastAsia" w:ascii="Times New Roman" w:hAnsi="Times New Roman" w:eastAsia="仿宋_GB2312" w:cs="Times New Roman"/>
                <w:b w:val="0"/>
                <w:bCs w:val="0"/>
                <w:kern w:val="0"/>
                <w:sz w:val="22"/>
                <w:szCs w:val="22"/>
                <w:lang w:val="en-US" w:eastAsia="zh-CN" w:bidi="ar"/>
              </w:rPr>
            </w:pPr>
            <w:r>
              <w:rPr>
                <w:rFonts w:hint="eastAsia" w:ascii="宋体" w:hAnsi="宋体" w:eastAsia="宋体" w:cs="宋体"/>
                <w:color w:val="000000"/>
                <w:kern w:val="0"/>
                <w:sz w:val="20"/>
                <w:szCs w:val="20"/>
                <w:lang w:val="en-US" w:eastAsia="zh-CN" w:bidi="ar"/>
              </w:rPr>
              <w:t>原有防火玻璃窗拆除</w:t>
            </w:r>
          </w:p>
        </w:tc>
        <w:tc>
          <w:tcPr>
            <w:tcW w:w="293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82D068">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1、不锈钢外框厚1.2mm </w:t>
            </w:r>
          </w:p>
          <w:p w14:paraId="619FF8E6">
            <w:pPr>
              <w:keepNext w:val="0"/>
              <w:keepLines w:val="0"/>
              <w:widowControl/>
              <w:suppressLineNumbers w:val="0"/>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2、防火玻璃窗尺寸：6000 *2700</w:t>
            </w:r>
          </w:p>
          <w:p w14:paraId="4917B1B7">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3、原防火玻璃厚度：35mm </w:t>
            </w:r>
          </w:p>
          <w:p w14:paraId="7AA7C1DA">
            <w:pPr>
              <w:keepNext w:val="0"/>
              <w:keepLines w:val="0"/>
              <w:widowControl/>
              <w:suppressLineNumbers w:val="0"/>
              <w:jc w:val="left"/>
            </w:pPr>
            <w:r>
              <w:rPr>
                <w:rFonts w:hint="eastAsia" w:ascii="宋体" w:hAnsi="宋体" w:eastAsia="宋体" w:cs="宋体"/>
                <w:color w:val="000000"/>
                <w:kern w:val="0"/>
                <w:sz w:val="20"/>
                <w:szCs w:val="20"/>
                <w:lang w:val="en-US" w:eastAsia="zh-CN" w:bidi="ar"/>
              </w:rPr>
              <w:t>4、废料外运综合考虑</w:t>
            </w:r>
          </w:p>
          <w:p w14:paraId="6B409EA3">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center"/>
              <w:rPr>
                <w:rFonts w:hint="eastAsia" w:ascii="Times New Roman" w:hAnsi="Times New Roman" w:eastAsia="仿宋_GB2312" w:cs="Times New Roman"/>
                <w:b w:val="0"/>
                <w:bCs w:val="0"/>
                <w:sz w:val="22"/>
                <w:szCs w:val="22"/>
                <w:lang w:val="en-US" w:eastAsia="zh-CN"/>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88F916">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center"/>
              <w:rPr>
                <w:rFonts w:hint="default" w:ascii="Times New Roman" w:hAnsi="Times New Roman" w:eastAsia="仿宋_GB2312" w:cs="Times New Roman"/>
                <w:b w:val="0"/>
                <w:bCs w:val="0"/>
                <w:color w:val="000000"/>
                <w:sz w:val="22"/>
                <w:szCs w:val="22"/>
                <w:lang w:val="en-US" w:eastAsia="zh-CN"/>
              </w:rPr>
            </w:pPr>
            <w:r>
              <w:rPr>
                <w:rFonts w:hint="eastAsia" w:ascii="Times New Roman" w:hAnsi="Times New Roman" w:eastAsia="仿宋_GB2312" w:cs="Times New Roman"/>
                <w:b w:val="0"/>
                <w:bCs w:val="0"/>
                <w:color w:val="000000"/>
                <w:sz w:val="22"/>
                <w:szCs w:val="22"/>
                <w:lang w:val="en-US" w:eastAsia="zh-CN"/>
              </w:rPr>
              <w:t>平方</w:t>
            </w:r>
          </w:p>
        </w:tc>
        <w:tc>
          <w:tcPr>
            <w:tcW w:w="8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300D9E">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center"/>
              <w:rPr>
                <w:rFonts w:hint="default" w:ascii="Times New Roman" w:hAnsi="Times New Roman" w:eastAsia="仿宋_GB2312" w:cs="Times New Roman"/>
                <w:b w:val="0"/>
                <w:bCs w:val="0"/>
                <w:color w:val="000000"/>
                <w:kern w:val="0"/>
                <w:sz w:val="22"/>
                <w:szCs w:val="22"/>
                <w:lang w:val="en-US" w:eastAsia="zh-CN" w:bidi="ar"/>
              </w:rPr>
            </w:pPr>
            <w:r>
              <w:rPr>
                <w:rFonts w:hint="eastAsia" w:ascii="Times New Roman" w:hAnsi="Times New Roman" w:eastAsia="仿宋_GB2312" w:cs="Times New Roman"/>
                <w:b w:val="0"/>
                <w:bCs w:val="0"/>
                <w:color w:val="000000"/>
                <w:kern w:val="0"/>
                <w:sz w:val="22"/>
                <w:szCs w:val="22"/>
                <w:lang w:val="en-US" w:eastAsia="zh-CN" w:bidi="ar"/>
              </w:rPr>
              <w:t>97.2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2ABF85">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center"/>
              <w:rPr>
                <w:rFonts w:hint="default" w:ascii="Times New Roman" w:hAnsi="Times New Roman" w:eastAsia="仿宋_GB2312" w:cs="Times New Roman"/>
                <w:b w:val="0"/>
                <w:bCs w:val="0"/>
                <w:color w:val="000000"/>
                <w:kern w:val="0"/>
                <w:sz w:val="22"/>
                <w:szCs w:val="22"/>
                <w:lang w:val="en-US" w:eastAsia="zh-CN" w:bidi="ar"/>
              </w:rPr>
            </w:pPr>
            <w:r>
              <w:rPr>
                <w:rFonts w:hint="eastAsia" w:ascii="宋体" w:hAnsi="宋体" w:eastAsia="宋体" w:cs="宋体"/>
                <w:color w:val="000000"/>
                <w:kern w:val="0"/>
                <w:sz w:val="20"/>
                <w:szCs w:val="20"/>
                <w:lang w:val="en-US" w:eastAsia="zh-CN" w:bidi="ar"/>
              </w:rPr>
              <w:t>废料外运需人工搬运</w:t>
            </w:r>
          </w:p>
        </w:tc>
      </w:tr>
      <w:tr w14:paraId="0DAB3464">
        <w:trPr>
          <w:trHeight w:val="0" w:hRule="atLeast"/>
          <w:jc w:val="center"/>
        </w:trPr>
        <w:tc>
          <w:tcPr>
            <w:tcW w:w="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B21204">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center"/>
              <w:rPr>
                <w:rFonts w:hint="eastAsia" w:ascii="Times New Roman" w:hAnsi="Times New Roman" w:eastAsia="仿宋_GB2312" w:cs="Times New Roman"/>
                <w:b w:val="0"/>
                <w:bCs w:val="0"/>
                <w:kern w:val="0"/>
                <w:sz w:val="22"/>
                <w:szCs w:val="22"/>
                <w:lang w:val="en-US" w:eastAsia="zh-CN" w:bidi="ar"/>
              </w:rPr>
            </w:pPr>
            <w:r>
              <w:rPr>
                <w:rFonts w:hint="eastAsia" w:ascii="Times New Roman" w:hAnsi="Times New Roman" w:eastAsia="仿宋_GB2312" w:cs="Times New Roman"/>
                <w:b w:val="0"/>
                <w:bCs w:val="0"/>
                <w:kern w:val="0"/>
                <w:sz w:val="22"/>
                <w:szCs w:val="22"/>
                <w:lang w:val="en-US" w:eastAsia="zh-CN" w:bidi="ar"/>
              </w:rPr>
              <w:t>2</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3A1824">
            <w:pPr>
              <w:keepNext w:val="0"/>
              <w:keepLines w:val="0"/>
              <w:widowControl/>
              <w:suppressLineNumbers w:val="0"/>
              <w:jc w:val="left"/>
              <w:rPr>
                <w:rFonts w:hint="default" w:ascii="Times New Roman" w:hAnsi="Times New Roman" w:eastAsia="仿宋_GB2312" w:cs="Times New Roman"/>
                <w:b w:val="0"/>
                <w:bCs w:val="0"/>
                <w:kern w:val="2"/>
                <w:sz w:val="22"/>
                <w:szCs w:val="22"/>
                <w:lang w:val="en-US" w:eastAsia="zh-CN" w:bidi="ar-SA"/>
              </w:rPr>
            </w:pPr>
            <w:r>
              <w:rPr>
                <w:rFonts w:hint="eastAsia" w:ascii="宋体" w:hAnsi="宋体" w:eastAsia="宋体" w:cs="宋体"/>
                <w:color w:val="000000"/>
                <w:kern w:val="0"/>
                <w:sz w:val="20"/>
                <w:szCs w:val="20"/>
                <w:lang w:val="en-US" w:eastAsia="zh-CN" w:bidi="ar"/>
              </w:rPr>
              <w:t>成品钢质双扇甲级防火窗安装</w:t>
            </w:r>
          </w:p>
        </w:tc>
        <w:tc>
          <w:tcPr>
            <w:tcW w:w="293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B7D62E">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1、玻璃材质：纳米水晶硅 </w:t>
            </w:r>
          </w:p>
          <w:p w14:paraId="6D3E1B45">
            <w:pPr>
              <w:keepNext w:val="0"/>
              <w:keepLines w:val="0"/>
              <w:widowControl/>
              <w:suppressLineNumbers w:val="0"/>
              <w:jc w:val="left"/>
              <w:rPr>
                <w:rFonts w:hint="default"/>
                <w:lang w:val="en-US"/>
              </w:rPr>
            </w:pPr>
            <w:r>
              <w:rPr>
                <w:rFonts w:hint="eastAsia" w:ascii="宋体" w:hAnsi="宋体" w:eastAsia="宋体" w:cs="宋体"/>
                <w:color w:val="000000"/>
                <w:kern w:val="0"/>
                <w:sz w:val="20"/>
                <w:szCs w:val="20"/>
                <w:lang w:val="en-US" w:eastAsia="zh-CN" w:bidi="ar"/>
              </w:rPr>
              <w:t>胶隔热型防火玻璃A1.50</w:t>
            </w:r>
            <w:bookmarkStart w:id="0" w:name="_GoBack"/>
            <w:bookmarkEnd w:id="0"/>
            <w:r>
              <w:rPr>
                <w:rFonts w:hint="eastAsia" w:ascii="宋体" w:hAnsi="宋体" w:eastAsia="宋体" w:cs="宋体"/>
                <w:color w:val="000000"/>
                <w:kern w:val="0"/>
                <w:sz w:val="20"/>
                <w:szCs w:val="20"/>
                <w:lang w:val="en-US" w:eastAsia="zh-CN" w:bidi="ar"/>
              </w:rPr>
              <w:t xml:space="preserve"> ，厚35mm</w:t>
            </w:r>
          </w:p>
          <w:p w14:paraId="773AE44E">
            <w:pPr>
              <w:keepNext w:val="0"/>
              <w:keepLines w:val="0"/>
              <w:widowControl/>
              <w:suppressLineNumbers w:val="0"/>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2、单块玻璃尺寸2528*1128</w:t>
            </w:r>
          </w:p>
          <w:p w14:paraId="2C1EF188">
            <w:pPr>
              <w:keepNext w:val="0"/>
              <w:keepLines w:val="0"/>
              <w:widowControl/>
              <w:suppressLineNumbers w:val="0"/>
              <w:jc w:val="left"/>
            </w:pPr>
            <w:r>
              <w:rPr>
                <w:rFonts w:hint="eastAsia" w:ascii="宋体" w:hAnsi="宋体" w:eastAsia="宋体" w:cs="宋体"/>
                <w:color w:val="000000"/>
                <w:kern w:val="0"/>
                <w:sz w:val="20"/>
                <w:szCs w:val="20"/>
                <w:lang w:val="en-US" w:eastAsia="zh-CN" w:bidi="ar"/>
              </w:rPr>
              <w:t>3、拉丝哑光不锈钢外框厚1.2mm，</w:t>
            </w:r>
            <w:r>
              <w:rPr>
                <w:rFonts w:hint="eastAsia" w:ascii="Times New Roman" w:hAnsi="Times New Roman" w:eastAsia="仿宋_GB2312" w:cs="Times New Roman"/>
                <w:b w:val="0"/>
                <w:bCs w:val="0"/>
                <w:sz w:val="22"/>
                <w:szCs w:val="22"/>
              </w:rPr>
              <w:t>匹配原有现场立面风格</w:t>
            </w:r>
            <w:r>
              <w:rPr>
                <w:rFonts w:hint="eastAsia" w:ascii="宋体" w:hAnsi="宋体" w:eastAsia="宋体" w:cs="宋体"/>
                <w:color w:val="000000"/>
                <w:kern w:val="0"/>
                <w:sz w:val="20"/>
                <w:szCs w:val="20"/>
                <w:lang w:val="en-US" w:eastAsia="zh-CN" w:bidi="ar"/>
              </w:rPr>
              <w:t xml:space="preserve"> </w:t>
            </w:r>
          </w:p>
          <w:p w14:paraId="4921557B">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4、防火玻璃窗尺寸：6000 </w:t>
            </w:r>
          </w:p>
          <w:p w14:paraId="68D70364">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*2700 </w:t>
            </w:r>
          </w:p>
          <w:p w14:paraId="5FD8C91C">
            <w:pPr>
              <w:keepNext w:val="0"/>
              <w:keepLines w:val="0"/>
              <w:widowControl/>
              <w:suppressLineNumbers w:val="0"/>
              <w:jc w:val="left"/>
            </w:pPr>
            <w:r>
              <w:rPr>
                <w:rFonts w:hint="eastAsia" w:ascii="宋体" w:hAnsi="宋体" w:eastAsia="宋体" w:cs="宋体"/>
                <w:color w:val="000000"/>
                <w:kern w:val="0"/>
                <w:sz w:val="20"/>
                <w:szCs w:val="20"/>
                <w:lang w:val="en-US" w:eastAsia="zh-CN" w:bidi="ar"/>
              </w:rPr>
              <w:t>5、人工运输</w:t>
            </w:r>
          </w:p>
          <w:p w14:paraId="2BD45665">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center"/>
              <w:rPr>
                <w:rFonts w:hint="eastAsia" w:ascii="Times New Roman" w:hAnsi="Times New Roman" w:eastAsia="仿宋_GB2312" w:cs="Times New Roman"/>
                <w:b w:val="0"/>
                <w:bCs w:val="0"/>
                <w:kern w:val="2"/>
                <w:sz w:val="22"/>
                <w:szCs w:val="22"/>
                <w:lang w:val="en-US" w:eastAsia="zh-CN" w:bidi="ar-SA"/>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A6AB6D">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center"/>
              <w:rPr>
                <w:rFonts w:hint="eastAsia" w:ascii="Times New Roman" w:hAnsi="Times New Roman" w:eastAsia="仿宋_GB2312" w:cs="Times New Roman"/>
                <w:b w:val="0"/>
                <w:bCs w:val="0"/>
                <w:color w:val="000000"/>
                <w:kern w:val="2"/>
                <w:sz w:val="22"/>
                <w:szCs w:val="22"/>
                <w:lang w:val="en-US" w:eastAsia="zh-CN" w:bidi="ar-SA"/>
              </w:rPr>
            </w:pPr>
            <w:r>
              <w:rPr>
                <w:rFonts w:hint="eastAsia" w:ascii="Times New Roman" w:hAnsi="Times New Roman" w:eastAsia="仿宋_GB2312" w:cs="Times New Roman"/>
                <w:b w:val="0"/>
                <w:bCs w:val="0"/>
                <w:color w:val="000000"/>
                <w:kern w:val="2"/>
                <w:sz w:val="22"/>
                <w:szCs w:val="22"/>
                <w:lang w:val="en-US" w:eastAsia="zh-CN" w:bidi="ar-SA"/>
              </w:rPr>
              <w:t>平方</w:t>
            </w:r>
          </w:p>
          <w:p w14:paraId="43B85240">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center"/>
              <w:rPr>
                <w:rFonts w:hint="eastAsia" w:ascii="Times New Roman" w:hAnsi="Times New Roman" w:eastAsia="仿宋_GB2312" w:cs="Times New Roman"/>
                <w:b w:val="0"/>
                <w:bCs w:val="0"/>
                <w:color w:val="000000"/>
                <w:kern w:val="2"/>
                <w:sz w:val="22"/>
                <w:szCs w:val="22"/>
                <w:lang w:val="en-US" w:eastAsia="zh-CN" w:bidi="ar-SA"/>
              </w:rPr>
            </w:pPr>
          </w:p>
        </w:tc>
        <w:tc>
          <w:tcPr>
            <w:tcW w:w="8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7EF266">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center"/>
              <w:rPr>
                <w:rFonts w:hint="default" w:ascii="Times New Roman" w:hAnsi="Times New Roman" w:eastAsia="仿宋_GB2312" w:cs="Times New Roman"/>
                <w:b w:val="0"/>
                <w:bCs w:val="0"/>
                <w:color w:val="000000"/>
                <w:kern w:val="0"/>
                <w:sz w:val="22"/>
                <w:szCs w:val="22"/>
                <w:lang w:val="en-US" w:eastAsia="zh-CN" w:bidi="ar"/>
              </w:rPr>
            </w:pPr>
            <w:r>
              <w:rPr>
                <w:rFonts w:hint="eastAsia" w:ascii="Times New Roman" w:hAnsi="Times New Roman" w:eastAsia="仿宋_GB2312" w:cs="Times New Roman"/>
                <w:b w:val="0"/>
                <w:bCs w:val="0"/>
                <w:color w:val="000000"/>
                <w:kern w:val="0"/>
                <w:sz w:val="22"/>
                <w:szCs w:val="22"/>
                <w:lang w:val="en-US" w:eastAsia="zh-CN" w:bidi="ar"/>
              </w:rPr>
              <w:t>97.2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E96901">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center"/>
              <w:rPr>
                <w:rFonts w:ascii="Times New Roman" w:hAnsi="Times New Roman" w:eastAsia="仿宋_GB2312" w:cs="Times New Roman"/>
                <w:b w:val="0"/>
                <w:bCs w:val="0"/>
                <w:color w:val="000000"/>
                <w:kern w:val="0"/>
                <w:sz w:val="22"/>
                <w:szCs w:val="22"/>
                <w:lang w:bidi="ar"/>
              </w:rPr>
            </w:pPr>
            <w:r>
              <w:rPr>
                <w:rFonts w:hint="eastAsia" w:ascii="Times New Roman" w:hAnsi="Times New Roman" w:eastAsia="仿宋_GB2312" w:cs="Times New Roman"/>
                <w:b w:val="0"/>
                <w:bCs w:val="0"/>
                <w:sz w:val="22"/>
                <w:szCs w:val="22"/>
              </w:rPr>
              <w:t>含运费，玻璃质保3年，质保范围：</w:t>
            </w:r>
            <w:r>
              <w:rPr>
                <w:rFonts w:hint="eastAsia" w:ascii="Times New Roman" w:hAnsi="Times New Roman" w:eastAsia="仿宋_GB2312" w:cs="Times New Roman"/>
                <w:b w:val="0"/>
                <w:bCs w:val="0"/>
                <w:sz w:val="22"/>
                <w:szCs w:val="22"/>
                <w:lang w:val="en-US" w:eastAsia="zh-CN"/>
              </w:rPr>
              <w:t>自爆、</w:t>
            </w:r>
            <w:r>
              <w:rPr>
                <w:rFonts w:hint="eastAsia" w:ascii="Times New Roman" w:hAnsi="Times New Roman" w:eastAsia="仿宋_GB2312" w:cs="Times New Roman"/>
                <w:b w:val="0"/>
                <w:bCs w:val="0"/>
                <w:sz w:val="22"/>
                <w:szCs w:val="22"/>
              </w:rPr>
              <w:t>发黄、起泡、溺液。玻璃</w:t>
            </w:r>
            <w:r>
              <w:rPr>
                <w:rFonts w:hint="eastAsia" w:ascii="Times New Roman" w:hAnsi="Times New Roman" w:eastAsia="仿宋_GB2312" w:cs="Times New Roman"/>
                <w:b w:val="0"/>
                <w:bCs w:val="0"/>
                <w:sz w:val="22"/>
                <w:szCs w:val="22"/>
                <w:lang w:val="en-US" w:eastAsia="zh-CN"/>
              </w:rPr>
              <w:t>需人工</w:t>
            </w:r>
            <w:r>
              <w:rPr>
                <w:rFonts w:hint="eastAsia" w:ascii="Times New Roman" w:hAnsi="Times New Roman" w:eastAsia="仿宋_GB2312" w:cs="Times New Roman"/>
                <w:b w:val="0"/>
                <w:bCs w:val="0"/>
                <w:sz w:val="22"/>
                <w:szCs w:val="22"/>
              </w:rPr>
              <w:t>搬运上楼</w:t>
            </w:r>
          </w:p>
        </w:tc>
      </w:tr>
      <w:tr w14:paraId="29DE475A">
        <w:trPr>
          <w:trHeight w:val="508" w:hRule="atLeast"/>
          <w:jc w:val="center"/>
        </w:trPr>
        <w:tc>
          <w:tcPr>
            <w:tcW w:w="7932" w:type="dxa"/>
            <w:gridSpan w:val="6"/>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CD98A0">
            <w:pPr>
              <w:keepNext w:val="0"/>
              <w:keepLines w:val="0"/>
              <w:pageBreakBefore w:val="0"/>
              <w:widowControl/>
              <w:kinsoku/>
              <w:wordWrap/>
              <w:overflowPunct/>
              <w:topLinePunct w:val="0"/>
              <w:autoSpaceDE/>
              <w:autoSpaceDN/>
              <w:bidi w:val="0"/>
              <w:adjustRightInd/>
              <w:snapToGrid w:val="0"/>
              <w:ind w:left="0" w:leftChars="0" w:right="0" w:rightChars="0" w:firstLine="0" w:firstLineChars="0"/>
              <w:jc w:val="center"/>
              <w:textAlignment w:val="center"/>
              <w:rPr>
                <w:rFonts w:hint="eastAsia" w:ascii="Times New Roman" w:hAnsi="Times New Roman" w:eastAsia="仿宋_GB2312" w:cs="Times New Roman"/>
                <w:b w:val="0"/>
                <w:bCs w:val="0"/>
                <w:sz w:val="22"/>
                <w:szCs w:val="22"/>
              </w:rPr>
            </w:pPr>
            <w:r>
              <w:rPr>
                <w:rFonts w:hint="eastAsia" w:ascii="Times New Roman" w:hAnsi="Times New Roman" w:eastAsia="仿宋_GB2312" w:cs="Times New Roman"/>
                <w:b w:val="0"/>
                <w:bCs w:val="0"/>
                <w:sz w:val="22"/>
                <w:szCs w:val="22"/>
                <w:lang w:val="en-US" w:eastAsia="zh-CN"/>
              </w:rPr>
              <w:t>说明：以上规格为初步测量数据，响应人应到场实测确认准确数据后制作安装。</w:t>
            </w:r>
          </w:p>
        </w:tc>
      </w:tr>
    </w:tbl>
    <w:p w14:paraId="33B6C848">
      <w:pPr>
        <w:keepNext w:val="0"/>
        <w:keepLines w:val="0"/>
        <w:pageBreakBefore w:val="0"/>
        <w:numPr>
          <w:ilvl w:val="0"/>
          <w:numId w:val="1"/>
        </w:numPr>
        <w:kinsoku/>
        <w:wordWrap/>
        <w:overflowPunct/>
        <w:topLinePunct w:val="0"/>
        <w:autoSpaceDE/>
        <w:autoSpaceDN/>
        <w:bidi w:val="0"/>
        <w:adjustRightInd/>
        <w:ind w:firstLine="640" w:firstLineChars="20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相关要求</w:t>
      </w:r>
    </w:p>
    <w:p w14:paraId="1C5D74CD">
      <w:pPr>
        <w:keepNext w:val="0"/>
        <w:keepLines w:val="0"/>
        <w:pageBreakBefore w:val="0"/>
        <w:numPr>
          <w:ilvl w:val="0"/>
          <w:numId w:val="0"/>
        </w:numPr>
        <w:tabs>
          <w:tab w:val="left" w:pos="320"/>
        </w:tabs>
        <w:kinsoku/>
        <w:wordWrap/>
        <w:overflowPunct/>
        <w:topLinePunct w:val="0"/>
        <w:autoSpaceDE/>
        <w:autoSpaceDN/>
        <w:bidi w:val="0"/>
        <w:adjustRightInd/>
        <w:ind w:firstLine="643" w:firstLineChars="200"/>
        <w:jc w:val="left"/>
        <w:rPr>
          <w:rFonts w:hint="eastAsia" w:ascii="方正楷体_GB2312" w:hAnsi="方正楷体_GB2312" w:eastAsia="方正楷体_GB2312" w:cs="方正楷体_GB2312"/>
          <w:b/>
          <w:bCs/>
          <w:sz w:val="32"/>
          <w:szCs w:val="32"/>
          <w:lang w:eastAsia="zh-CN"/>
        </w:rPr>
      </w:pPr>
      <w:r>
        <w:rPr>
          <w:rFonts w:hint="eastAsia" w:ascii="方正楷体_GB2312" w:hAnsi="方正楷体_GB2312" w:eastAsia="方正楷体_GB2312" w:cs="方正楷体_GB2312"/>
          <w:b/>
          <w:bCs/>
          <w:sz w:val="32"/>
          <w:szCs w:val="32"/>
        </w:rPr>
        <w:t>（一）资格条件</w:t>
      </w:r>
      <w:r>
        <w:rPr>
          <w:rFonts w:hint="eastAsia" w:ascii="方正楷体_GB2312" w:hAnsi="方正楷体_GB2312" w:eastAsia="方正楷体_GB2312" w:cs="方正楷体_GB2312"/>
          <w:b/>
          <w:bCs/>
          <w:sz w:val="32"/>
          <w:szCs w:val="32"/>
          <w:lang w:eastAsia="zh-CN"/>
        </w:rPr>
        <w:t>：</w:t>
      </w:r>
    </w:p>
    <w:p w14:paraId="4B3FCF62">
      <w:pPr>
        <w:pStyle w:val="2"/>
        <w:keepNext w:val="0"/>
        <w:keepLines w:val="0"/>
        <w:pageBreakBefore w:val="0"/>
        <w:kinsoku/>
        <w:wordWrap/>
        <w:overflowPunct/>
        <w:topLinePunct w:val="0"/>
        <w:autoSpaceDE/>
        <w:autoSpaceDN/>
        <w:bidi w:val="0"/>
        <w:adjustRightInd/>
        <w:spacing w:after="0"/>
        <w:ind w:firstLine="640" w:firstLineChars="200"/>
        <w:jc w:val="left"/>
        <w:rPr>
          <w:rFonts w:hint="eastAsia" w:ascii="Times New Roman" w:hAnsi="Times New Roman" w:eastAsia="仿宋_GB2312" w:cs="Times New Roman"/>
          <w:b w:val="0"/>
          <w:bCs w:val="0"/>
          <w:color w:val="333333"/>
          <w:kern w:val="2"/>
          <w:sz w:val="32"/>
          <w:szCs w:val="32"/>
          <w:shd w:val="clear" w:color="auto" w:fill="FFFFFF"/>
          <w:lang w:val="en-US" w:eastAsia="zh-CN" w:bidi="ar-SA"/>
        </w:rPr>
      </w:pPr>
      <w:r>
        <w:rPr>
          <w:rFonts w:hint="eastAsia" w:ascii="Times New Roman" w:hAnsi="Times New Roman" w:eastAsia="仿宋_GB2312" w:cs="Times New Roman"/>
          <w:b w:val="0"/>
          <w:bCs w:val="0"/>
          <w:color w:val="333333"/>
          <w:kern w:val="2"/>
          <w:sz w:val="32"/>
          <w:szCs w:val="32"/>
          <w:shd w:val="clear" w:color="auto" w:fill="FFFFFF"/>
          <w:lang w:val="en-US" w:eastAsia="zh-CN" w:bidi="ar-SA"/>
        </w:rPr>
        <w:t>1.响应人为国内独立法人企业，持有有效营业执照；</w:t>
      </w:r>
    </w:p>
    <w:p w14:paraId="0B86B295">
      <w:pPr>
        <w:pStyle w:val="2"/>
        <w:keepNext w:val="0"/>
        <w:keepLines w:val="0"/>
        <w:pageBreakBefore w:val="0"/>
        <w:kinsoku/>
        <w:wordWrap/>
        <w:overflowPunct/>
        <w:topLinePunct w:val="0"/>
        <w:autoSpaceDE/>
        <w:autoSpaceDN/>
        <w:bidi w:val="0"/>
        <w:adjustRightInd/>
        <w:spacing w:after="0"/>
        <w:ind w:firstLine="640" w:firstLineChars="200"/>
        <w:jc w:val="left"/>
        <w:rPr>
          <w:rFonts w:hint="default" w:ascii="Times New Roman" w:hAnsi="Times New Roman" w:eastAsia="仿宋_GB2312" w:cs="Times New Roman"/>
          <w:b w:val="0"/>
          <w:bCs w:val="0"/>
          <w:color w:val="333333"/>
          <w:kern w:val="2"/>
          <w:sz w:val="32"/>
          <w:szCs w:val="32"/>
          <w:shd w:val="clear" w:color="auto" w:fill="FFFFFF"/>
          <w:lang w:val="en-US" w:eastAsia="zh-CN" w:bidi="ar-SA"/>
        </w:rPr>
      </w:pPr>
      <w:r>
        <w:rPr>
          <w:rFonts w:hint="eastAsia" w:ascii="Times New Roman" w:hAnsi="Times New Roman" w:eastAsia="仿宋_GB2312" w:cs="Times New Roman"/>
          <w:b w:val="0"/>
          <w:bCs w:val="0"/>
          <w:color w:val="333333"/>
          <w:kern w:val="2"/>
          <w:sz w:val="32"/>
          <w:szCs w:val="32"/>
          <w:shd w:val="clear" w:color="auto" w:fill="FFFFFF"/>
          <w:lang w:val="en-US" w:eastAsia="zh-CN" w:bidi="ar-SA"/>
        </w:rPr>
        <w:t>2.响应人应具备建筑装修装饰工程专业承包或房屋建筑工程施工总承包资质，且具有安全生产许可证；</w:t>
      </w:r>
    </w:p>
    <w:p w14:paraId="2D809399">
      <w:pPr>
        <w:keepNext w:val="0"/>
        <w:keepLines w:val="0"/>
        <w:widowControl/>
        <w:suppressLineNumbers w:val="0"/>
        <w:ind w:firstLine="640" w:firstLineChars="200"/>
        <w:jc w:val="left"/>
        <w:rPr>
          <w:rFonts w:hint="default" w:ascii="Times New Roman" w:hAnsi="Times New Roman" w:eastAsia="仿宋_GB2312" w:cs="Times New Roman"/>
          <w:b w:val="0"/>
          <w:bCs w:val="0"/>
          <w:color w:val="333333"/>
          <w:kern w:val="2"/>
          <w:sz w:val="32"/>
          <w:szCs w:val="32"/>
          <w:shd w:val="clear" w:color="auto" w:fill="FFFFFF"/>
          <w:lang w:val="en-US" w:eastAsia="zh-CN" w:bidi="ar-SA"/>
        </w:rPr>
      </w:pPr>
      <w:r>
        <w:rPr>
          <w:rFonts w:hint="eastAsia" w:ascii="Times New Roman" w:hAnsi="Times New Roman" w:eastAsia="仿宋_GB2312" w:cs="Times New Roman"/>
          <w:b w:val="0"/>
          <w:bCs w:val="0"/>
          <w:color w:val="333333"/>
          <w:kern w:val="2"/>
          <w:sz w:val="32"/>
          <w:szCs w:val="32"/>
          <w:shd w:val="clear" w:color="auto" w:fill="FFFFFF"/>
          <w:lang w:val="en-US" w:eastAsia="zh-CN" w:bidi="ar-SA"/>
        </w:rPr>
        <w:t>3.响应人应具有2个或以上同类项目业绩；</w:t>
      </w:r>
    </w:p>
    <w:p w14:paraId="0C2994B9">
      <w:pPr>
        <w:pStyle w:val="2"/>
        <w:keepNext w:val="0"/>
        <w:keepLines w:val="0"/>
        <w:pageBreakBefore w:val="0"/>
        <w:kinsoku/>
        <w:wordWrap/>
        <w:overflowPunct/>
        <w:topLinePunct w:val="0"/>
        <w:autoSpaceDE/>
        <w:autoSpaceDN/>
        <w:bidi w:val="0"/>
        <w:adjustRightInd/>
        <w:spacing w:after="0"/>
        <w:ind w:firstLine="640" w:firstLineChars="200"/>
        <w:jc w:val="left"/>
        <w:rPr>
          <w:rFonts w:hint="eastAsia" w:ascii="Times New Roman" w:hAnsi="Times New Roman" w:eastAsia="仿宋_GB2312" w:cs="Times New Roman"/>
          <w:b w:val="0"/>
          <w:bCs w:val="0"/>
          <w:color w:val="333333"/>
          <w:kern w:val="2"/>
          <w:sz w:val="32"/>
          <w:szCs w:val="32"/>
          <w:shd w:val="clear" w:color="auto" w:fill="FFFFFF"/>
          <w:lang w:val="en-US" w:eastAsia="zh-CN" w:bidi="ar-SA"/>
        </w:rPr>
      </w:pPr>
      <w:r>
        <w:rPr>
          <w:rFonts w:hint="eastAsia" w:ascii="Times New Roman" w:hAnsi="Times New Roman" w:eastAsia="仿宋_GB2312" w:cs="Times New Roman"/>
          <w:b w:val="0"/>
          <w:bCs w:val="0"/>
          <w:color w:val="333333"/>
          <w:kern w:val="2"/>
          <w:sz w:val="32"/>
          <w:szCs w:val="32"/>
          <w:shd w:val="clear" w:color="auto" w:fill="FFFFFF"/>
          <w:lang w:val="en-US" w:eastAsia="zh-CN" w:bidi="ar-SA"/>
        </w:rPr>
        <w:t>4.本项目不允许合同分包、转包，不接受联合体报价。</w:t>
      </w:r>
    </w:p>
    <w:p w14:paraId="4424AA76">
      <w:pPr>
        <w:keepNext w:val="0"/>
        <w:keepLines w:val="0"/>
        <w:pageBreakBefore w:val="0"/>
        <w:numPr>
          <w:ilvl w:val="0"/>
          <w:numId w:val="0"/>
        </w:numPr>
        <w:tabs>
          <w:tab w:val="left" w:pos="320"/>
        </w:tabs>
        <w:kinsoku/>
        <w:wordWrap/>
        <w:overflowPunct/>
        <w:topLinePunct w:val="0"/>
        <w:autoSpaceDE/>
        <w:autoSpaceDN/>
        <w:bidi w:val="0"/>
        <w:adjustRightInd/>
        <w:ind w:firstLine="643" w:firstLineChars="200"/>
        <w:jc w:val="left"/>
        <w:rPr>
          <w:rFonts w:hint="eastAsia" w:ascii="方正楷体_GB2312" w:hAnsi="方正楷体_GB2312" w:eastAsia="方正楷体_GB2312" w:cs="方正楷体_GB2312"/>
          <w:b/>
          <w:bCs/>
          <w:sz w:val="32"/>
          <w:szCs w:val="32"/>
          <w:lang w:eastAsia="zh-CN"/>
        </w:rPr>
      </w:pPr>
      <w:r>
        <w:rPr>
          <w:rFonts w:hint="eastAsia" w:ascii="方正楷体_GB2312" w:hAnsi="方正楷体_GB2312" w:eastAsia="方正楷体_GB2312" w:cs="方正楷体_GB2312"/>
          <w:b/>
          <w:bCs/>
          <w:sz w:val="32"/>
          <w:szCs w:val="32"/>
        </w:rPr>
        <w:t>（二）安全要求</w:t>
      </w:r>
      <w:r>
        <w:rPr>
          <w:rFonts w:hint="eastAsia" w:ascii="方正楷体_GB2312" w:hAnsi="方正楷体_GB2312" w:eastAsia="方正楷体_GB2312" w:cs="方正楷体_GB2312"/>
          <w:b/>
          <w:bCs/>
          <w:sz w:val="32"/>
          <w:szCs w:val="32"/>
          <w:lang w:eastAsia="zh-CN"/>
        </w:rPr>
        <w:t>：</w:t>
      </w:r>
    </w:p>
    <w:p w14:paraId="4C27F3BF">
      <w:pPr>
        <w:keepNext w:val="0"/>
        <w:keepLines w:val="0"/>
        <w:pageBreakBefore w:val="0"/>
        <w:kinsoku/>
        <w:wordWrap/>
        <w:overflowPunct/>
        <w:topLinePunct w:val="0"/>
        <w:autoSpaceDE/>
        <w:autoSpaceDN/>
        <w:bidi w:val="0"/>
        <w:adjustRightInd/>
        <w:ind w:firstLine="640" w:firstLineChars="200"/>
        <w:jc w:val="left"/>
        <w:rPr>
          <w:rFonts w:hint="eastAsia" w:ascii="Times New Roman" w:hAnsi="Times New Roman" w:eastAsia="仿宋_GB2312" w:cs="Times New Roman"/>
          <w:b w:val="0"/>
          <w:bCs w:val="0"/>
          <w:color w:val="333333"/>
          <w:kern w:val="2"/>
          <w:sz w:val="32"/>
          <w:szCs w:val="32"/>
          <w:shd w:val="clear" w:color="auto" w:fill="FFFFFF"/>
          <w:lang w:val="en-US" w:eastAsia="zh-CN" w:bidi="ar-SA"/>
        </w:rPr>
      </w:pPr>
      <w:r>
        <w:rPr>
          <w:rFonts w:hint="eastAsia" w:ascii="Times New Roman" w:hAnsi="Times New Roman" w:eastAsia="仿宋_GB2312" w:cs="Times New Roman"/>
          <w:b w:val="0"/>
          <w:bCs w:val="0"/>
          <w:color w:val="333333"/>
          <w:kern w:val="2"/>
          <w:sz w:val="32"/>
          <w:szCs w:val="32"/>
          <w:shd w:val="clear" w:color="auto" w:fill="FFFFFF"/>
          <w:lang w:val="en-US" w:eastAsia="zh-CN" w:bidi="ar-SA"/>
        </w:rPr>
        <w:t>1.玻璃、框架进场时采购人现场抽检，材料不符合技术参数要求，采购人有权全部拒收，响应人48小时内无条件重新加工更换并承担全部损失；</w:t>
      </w:r>
    </w:p>
    <w:p w14:paraId="319579F2">
      <w:pPr>
        <w:keepNext w:val="0"/>
        <w:keepLines w:val="0"/>
        <w:pageBreakBefore w:val="0"/>
        <w:numPr>
          <w:ilvl w:val="0"/>
          <w:numId w:val="0"/>
        </w:numPr>
        <w:tabs>
          <w:tab w:val="left" w:pos="320"/>
        </w:tabs>
        <w:kinsoku/>
        <w:wordWrap/>
        <w:overflowPunct/>
        <w:topLinePunct w:val="0"/>
        <w:autoSpaceDE/>
        <w:autoSpaceDN/>
        <w:bidi w:val="0"/>
        <w:adjustRightInd/>
        <w:ind w:firstLine="640" w:firstLineChars="200"/>
        <w:jc w:val="left"/>
        <w:rPr>
          <w:rFonts w:hint="eastAsia" w:ascii="Times New Roman" w:hAnsi="Times New Roman" w:eastAsia="仿宋_GB2312" w:cs="Times New Roman"/>
          <w:b w:val="0"/>
          <w:bCs w:val="0"/>
          <w:color w:val="333333"/>
          <w:kern w:val="2"/>
          <w:sz w:val="32"/>
          <w:szCs w:val="32"/>
          <w:shd w:val="clear" w:color="auto" w:fill="FFFFFF"/>
          <w:lang w:val="en-US" w:eastAsia="zh-CN" w:bidi="ar-SA"/>
        </w:rPr>
      </w:pPr>
      <w:r>
        <w:rPr>
          <w:rFonts w:hint="eastAsia" w:ascii="Times New Roman" w:hAnsi="Times New Roman" w:eastAsia="仿宋_GB2312" w:cs="Times New Roman"/>
          <w:b w:val="0"/>
          <w:bCs w:val="0"/>
          <w:color w:val="333333"/>
          <w:kern w:val="2"/>
          <w:sz w:val="32"/>
          <w:szCs w:val="32"/>
          <w:shd w:val="clear" w:color="auto" w:fill="FFFFFF"/>
          <w:lang w:val="en-US" w:eastAsia="zh-CN" w:bidi="ar-SA"/>
        </w:rPr>
        <w:t>2.施工全过程做好现场安全防护，成品保护，施工造成厂区地面、墙面、设备损坏由响应人全额赔偿，自行承担垃圾处置费，场内不留建筑垃圾；</w:t>
      </w:r>
    </w:p>
    <w:p w14:paraId="4BB7849D">
      <w:pPr>
        <w:keepNext w:val="0"/>
        <w:keepLines w:val="0"/>
        <w:pageBreakBefore w:val="0"/>
        <w:kinsoku/>
        <w:wordWrap/>
        <w:overflowPunct/>
        <w:topLinePunct w:val="0"/>
        <w:autoSpaceDE/>
        <w:autoSpaceDN/>
        <w:bidi w:val="0"/>
        <w:adjustRightInd/>
        <w:ind w:firstLine="640" w:firstLineChars="200"/>
        <w:jc w:val="left"/>
        <w:rPr>
          <w:rFonts w:hint="default" w:ascii="Times New Roman" w:hAnsi="Times New Roman" w:eastAsia="仿宋_GB2312" w:cs="Times New Roman"/>
          <w:b w:val="0"/>
          <w:bCs w:val="0"/>
          <w:color w:val="333333"/>
          <w:kern w:val="2"/>
          <w:sz w:val="32"/>
          <w:szCs w:val="32"/>
          <w:shd w:val="clear" w:color="auto" w:fill="FFFFFF"/>
          <w:lang w:val="en-US" w:eastAsia="zh-CN" w:bidi="ar-SA"/>
        </w:rPr>
      </w:pPr>
      <w:r>
        <w:rPr>
          <w:rFonts w:hint="eastAsia" w:ascii="Times New Roman" w:hAnsi="Times New Roman" w:eastAsia="仿宋_GB2312" w:cs="Times New Roman"/>
          <w:b w:val="0"/>
          <w:bCs w:val="0"/>
          <w:color w:val="333333"/>
          <w:kern w:val="2"/>
          <w:sz w:val="32"/>
          <w:szCs w:val="32"/>
          <w:shd w:val="clear" w:color="auto" w:fill="FFFFFF"/>
          <w:lang w:val="en-US" w:eastAsia="zh-CN" w:bidi="ar-SA"/>
        </w:rPr>
        <w:t>3.本项目质保不少于3年，质保期内出现起雾、脱胶、型材变形、玻璃自爆等任何质量问题，响应人免费上门更换维修。</w:t>
      </w:r>
    </w:p>
    <w:p w14:paraId="6D64F41A">
      <w:pPr>
        <w:keepNext w:val="0"/>
        <w:keepLines w:val="0"/>
        <w:pageBreakBefore w:val="0"/>
        <w:numPr>
          <w:ilvl w:val="0"/>
          <w:numId w:val="1"/>
        </w:numPr>
        <w:kinsoku/>
        <w:wordWrap/>
        <w:overflowPunct/>
        <w:topLinePunct w:val="0"/>
        <w:autoSpaceDE/>
        <w:autoSpaceDN/>
        <w:bidi w:val="0"/>
        <w:adjustRightInd/>
        <w:ind w:firstLine="640" w:firstLineChars="20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商品</w:t>
      </w:r>
      <w:r>
        <w:rPr>
          <w:rFonts w:hint="eastAsia" w:ascii="黑体" w:hAnsi="黑体" w:eastAsia="黑体" w:cs="黑体"/>
          <w:b w:val="0"/>
          <w:bCs w:val="0"/>
          <w:sz w:val="32"/>
          <w:szCs w:val="32"/>
          <w:lang w:val="en-US" w:eastAsia="zh-CN"/>
        </w:rPr>
        <w:t>及</w:t>
      </w:r>
      <w:r>
        <w:rPr>
          <w:rFonts w:hint="eastAsia" w:ascii="黑体" w:hAnsi="黑体" w:eastAsia="黑体" w:cs="黑体"/>
          <w:b w:val="0"/>
          <w:bCs w:val="0"/>
          <w:sz w:val="32"/>
          <w:szCs w:val="32"/>
        </w:rPr>
        <w:t>服务要求</w:t>
      </w:r>
    </w:p>
    <w:p w14:paraId="1A462FC0">
      <w:pPr>
        <w:keepNext w:val="0"/>
        <w:keepLines w:val="0"/>
        <w:pageBreakBefore w:val="0"/>
        <w:kinsoku/>
        <w:wordWrap/>
        <w:overflowPunct/>
        <w:topLinePunct w:val="0"/>
        <w:autoSpaceDE/>
        <w:autoSpaceDN/>
        <w:bidi w:val="0"/>
        <w:adjustRightInd/>
        <w:ind w:firstLine="640" w:firstLineChars="200"/>
        <w:jc w:val="left"/>
        <w:rPr>
          <w:rFonts w:hint="eastAsia" w:ascii="Times New Roman" w:hAnsi="Times New Roman" w:eastAsia="仿宋_GB2312" w:cs="Times New Roman"/>
          <w:b w:val="0"/>
          <w:bCs w:val="0"/>
          <w:color w:val="333333"/>
          <w:kern w:val="2"/>
          <w:sz w:val="32"/>
          <w:szCs w:val="32"/>
          <w:shd w:val="clear" w:color="auto" w:fill="FFFFFF"/>
          <w:lang w:val="en-US" w:eastAsia="zh-CN" w:bidi="ar-SA"/>
        </w:rPr>
      </w:pPr>
      <w:r>
        <w:rPr>
          <w:rFonts w:hint="eastAsia" w:ascii="Times New Roman" w:hAnsi="Times New Roman" w:eastAsia="仿宋_GB2312" w:cs="Times New Roman"/>
          <w:b w:val="0"/>
          <w:bCs w:val="0"/>
          <w:color w:val="333333"/>
          <w:kern w:val="2"/>
          <w:sz w:val="32"/>
          <w:szCs w:val="32"/>
          <w:shd w:val="clear" w:color="auto" w:fill="FFFFFF"/>
          <w:lang w:val="en-US" w:eastAsia="zh-CN" w:bidi="ar-SA"/>
        </w:rPr>
        <w:t>1.服务工期：合同签订、现场勘测完成后30个工作日内完成玻璃生产、拆除、整体安装并竣工验收；</w:t>
      </w:r>
    </w:p>
    <w:p w14:paraId="58CE358D">
      <w:pPr>
        <w:keepNext w:val="0"/>
        <w:keepLines w:val="0"/>
        <w:pageBreakBefore w:val="0"/>
        <w:kinsoku/>
        <w:wordWrap/>
        <w:overflowPunct/>
        <w:topLinePunct w:val="0"/>
        <w:autoSpaceDE/>
        <w:autoSpaceDN/>
        <w:bidi w:val="0"/>
        <w:adjustRightInd/>
        <w:ind w:firstLine="640" w:firstLineChars="200"/>
        <w:jc w:val="left"/>
        <w:rPr>
          <w:rFonts w:hint="eastAsia" w:ascii="Times New Roman" w:hAnsi="Times New Roman" w:eastAsia="仿宋_GB2312" w:cs="Times New Roman"/>
          <w:b w:val="0"/>
          <w:bCs w:val="0"/>
          <w:color w:val="333333"/>
          <w:kern w:val="2"/>
          <w:sz w:val="32"/>
          <w:szCs w:val="32"/>
          <w:shd w:val="clear" w:color="auto" w:fill="FFFFFF"/>
          <w:lang w:val="en-US" w:eastAsia="zh-CN" w:bidi="ar-SA"/>
        </w:rPr>
      </w:pPr>
      <w:r>
        <w:rPr>
          <w:rFonts w:hint="eastAsia" w:ascii="Times New Roman" w:hAnsi="Times New Roman" w:eastAsia="仿宋_GB2312" w:cs="Times New Roman"/>
          <w:b w:val="0"/>
          <w:bCs w:val="0"/>
          <w:color w:val="333333"/>
          <w:kern w:val="2"/>
          <w:sz w:val="32"/>
          <w:szCs w:val="32"/>
          <w:shd w:val="clear" w:color="auto" w:fill="FFFFFF"/>
          <w:lang w:val="en-US" w:eastAsia="zh-CN" w:bidi="ar-SA"/>
        </w:rPr>
        <w:t>2.售后响应：采购人反馈玻璃破损、密封失效、框架松动等问题，响应人1小时内响应，48小时内到场处理完毕；</w:t>
      </w:r>
    </w:p>
    <w:p w14:paraId="60515233">
      <w:pPr>
        <w:keepNext w:val="0"/>
        <w:keepLines w:val="0"/>
        <w:pageBreakBefore w:val="0"/>
        <w:kinsoku/>
        <w:wordWrap/>
        <w:overflowPunct/>
        <w:topLinePunct w:val="0"/>
        <w:autoSpaceDE/>
        <w:autoSpaceDN/>
        <w:bidi w:val="0"/>
        <w:adjustRightInd/>
        <w:ind w:firstLine="640" w:firstLineChars="200"/>
        <w:jc w:val="left"/>
        <w:rPr>
          <w:rFonts w:hint="eastAsia" w:ascii="Times New Roman" w:hAnsi="Times New Roman" w:eastAsia="仿宋_GB2312" w:cs="Times New Roman"/>
          <w:b w:val="0"/>
          <w:bCs w:val="0"/>
          <w:color w:val="333333"/>
          <w:kern w:val="2"/>
          <w:sz w:val="32"/>
          <w:szCs w:val="32"/>
          <w:shd w:val="clear" w:color="auto" w:fill="FFFFFF"/>
          <w:lang w:val="en-US" w:eastAsia="zh-CN" w:bidi="ar-SA"/>
        </w:rPr>
      </w:pPr>
      <w:r>
        <w:rPr>
          <w:rFonts w:hint="eastAsia" w:ascii="Times New Roman" w:hAnsi="Times New Roman" w:eastAsia="仿宋_GB2312" w:cs="Times New Roman"/>
          <w:b w:val="0"/>
          <w:bCs w:val="0"/>
          <w:color w:val="333333"/>
          <w:kern w:val="2"/>
          <w:sz w:val="32"/>
          <w:szCs w:val="32"/>
          <w:shd w:val="clear" w:color="auto" w:fill="FFFFFF"/>
          <w:lang w:val="en-US" w:eastAsia="zh-CN" w:bidi="ar-SA"/>
        </w:rPr>
        <w:t>3.验收标准：</w:t>
      </w:r>
    </w:p>
    <w:p w14:paraId="0D41B691">
      <w:pPr>
        <w:keepNext w:val="0"/>
        <w:keepLines w:val="0"/>
        <w:pageBreakBefore w:val="0"/>
        <w:numPr>
          <w:ilvl w:val="0"/>
          <w:numId w:val="3"/>
        </w:numPr>
        <w:kinsoku/>
        <w:wordWrap/>
        <w:overflowPunct/>
        <w:topLinePunct w:val="0"/>
        <w:autoSpaceDE/>
        <w:autoSpaceDN/>
        <w:bidi w:val="0"/>
        <w:adjustRightInd/>
        <w:ind w:left="0" w:leftChars="0" w:firstLine="640" w:firstLineChars="200"/>
        <w:jc w:val="both"/>
        <w:rPr>
          <w:rFonts w:hint="eastAsia" w:ascii="Times New Roman" w:hAnsi="Times New Roman" w:eastAsia="仿宋_GB2312" w:cs="Times New Roman"/>
          <w:b w:val="0"/>
          <w:bCs w:val="0"/>
          <w:color w:val="333333"/>
          <w:kern w:val="2"/>
          <w:sz w:val="32"/>
          <w:szCs w:val="32"/>
          <w:shd w:val="clear" w:color="auto" w:fill="FFFFFF"/>
          <w:lang w:val="en-US" w:eastAsia="zh-CN" w:bidi="ar-SA"/>
        </w:rPr>
      </w:pPr>
      <w:r>
        <w:rPr>
          <w:rFonts w:hint="eastAsia" w:ascii="Times New Roman" w:hAnsi="Times New Roman" w:eastAsia="仿宋_GB2312" w:cs="Times New Roman"/>
          <w:b w:val="0"/>
          <w:bCs w:val="0"/>
          <w:color w:val="333333"/>
          <w:kern w:val="2"/>
          <w:sz w:val="32"/>
          <w:szCs w:val="32"/>
          <w:shd w:val="clear" w:color="auto" w:fill="FFFFFF"/>
          <w:lang w:val="en-US" w:eastAsia="zh-CN" w:bidi="ar-SA"/>
        </w:rPr>
        <w:t>工程质量验收:GB50210-2018《建筑装饰装修工程质量验收标准》；</w:t>
      </w:r>
    </w:p>
    <w:p w14:paraId="7C154C1E">
      <w:pPr>
        <w:keepNext w:val="0"/>
        <w:keepLines w:val="0"/>
        <w:pageBreakBefore w:val="0"/>
        <w:numPr>
          <w:ilvl w:val="0"/>
          <w:numId w:val="3"/>
        </w:numPr>
        <w:kinsoku/>
        <w:wordWrap/>
        <w:overflowPunct/>
        <w:topLinePunct w:val="0"/>
        <w:autoSpaceDE/>
        <w:autoSpaceDN/>
        <w:bidi w:val="0"/>
        <w:adjustRightInd/>
        <w:ind w:left="0" w:leftChars="0" w:firstLine="640" w:firstLineChars="200"/>
        <w:jc w:val="both"/>
        <w:rPr>
          <w:rFonts w:hint="eastAsia" w:ascii="Times New Roman" w:hAnsi="Times New Roman" w:eastAsia="仿宋_GB2312" w:cs="Times New Roman"/>
          <w:b w:val="0"/>
          <w:bCs w:val="0"/>
          <w:color w:val="333333"/>
          <w:kern w:val="2"/>
          <w:sz w:val="32"/>
          <w:szCs w:val="32"/>
          <w:shd w:val="clear" w:color="auto" w:fill="FFFFFF"/>
          <w:lang w:val="en-US" w:eastAsia="zh-CN" w:bidi="ar-SA"/>
        </w:rPr>
      </w:pPr>
      <w:r>
        <w:rPr>
          <w:rFonts w:hint="eastAsia" w:ascii="Times New Roman" w:hAnsi="Times New Roman" w:eastAsia="仿宋_GB2312" w:cs="Times New Roman"/>
          <w:b w:val="0"/>
          <w:bCs w:val="0"/>
          <w:color w:val="333333"/>
          <w:kern w:val="2"/>
          <w:sz w:val="32"/>
          <w:szCs w:val="32"/>
          <w:shd w:val="clear" w:color="auto" w:fill="FFFFFF"/>
          <w:lang w:val="en-US" w:eastAsia="zh-CN" w:bidi="ar-SA"/>
        </w:rPr>
        <w:t>安全玻璃强制底线:GB46030-2025《建筑用安全玻璃安全技术要求》；</w:t>
      </w:r>
    </w:p>
    <w:p w14:paraId="68CDCC04">
      <w:pPr>
        <w:keepNext w:val="0"/>
        <w:keepLines w:val="0"/>
        <w:pageBreakBefore w:val="0"/>
        <w:numPr>
          <w:ilvl w:val="0"/>
          <w:numId w:val="3"/>
        </w:numPr>
        <w:kinsoku/>
        <w:wordWrap/>
        <w:overflowPunct/>
        <w:topLinePunct w:val="0"/>
        <w:autoSpaceDE/>
        <w:autoSpaceDN/>
        <w:bidi w:val="0"/>
        <w:adjustRightInd/>
        <w:ind w:left="0" w:leftChars="0" w:firstLine="640" w:firstLineChars="200"/>
        <w:jc w:val="both"/>
        <w:rPr>
          <w:rFonts w:hint="eastAsia" w:ascii="Times New Roman" w:hAnsi="Times New Roman" w:eastAsia="仿宋_GB2312" w:cs="Times New Roman"/>
          <w:b w:val="0"/>
          <w:bCs w:val="0"/>
          <w:color w:val="333333"/>
          <w:kern w:val="2"/>
          <w:sz w:val="32"/>
          <w:szCs w:val="32"/>
          <w:shd w:val="clear" w:color="auto" w:fill="FFFFFF"/>
          <w:lang w:val="en-US" w:eastAsia="zh-CN" w:bidi="ar-SA"/>
        </w:rPr>
      </w:pPr>
      <w:r>
        <w:rPr>
          <w:rFonts w:hint="eastAsia" w:ascii="Times New Roman" w:hAnsi="Times New Roman" w:eastAsia="仿宋_GB2312" w:cs="Times New Roman"/>
          <w:b w:val="0"/>
          <w:bCs w:val="0"/>
          <w:color w:val="333333"/>
          <w:kern w:val="2"/>
          <w:sz w:val="32"/>
          <w:szCs w:val="32"/>
          <w:shd w:val="clear" w:color="auto" w:fill="FFFFFF"/>
          <w:lang w:val="en-US" w:eastAsia="zh-CN" w:bidi="ar-SA"/>
        </w:rPr>
        <w:t>产品分项标准:GB/T15763.1~4-2025《建筑用安全玻璃》系列、GB/T11944-2025《中空玻璃》；</w:t>
      </w:r>
    </w:p>
    <w:p w14:paraId="77CB5E86">
      <w:pPr>
        <w:keepNext w:val="0"/>
        <w:keepLines w:val="0"/>
        <w:pageBreakBefore w:val="0"/>
        <w:numPr>
          <w:ilvl w:val="0"/>
          <w:numId w:val="3"/>
        </w:numPr>
        <w:kinsoku/>
        <w:wordWrap/>
        <w:overflowPunct/>
        <w:topLinePunct w:val="0"/>
        <w:autoSpaceDE/>
        <w:autoSpaceDN/>
        <w:bidi w:val="0"/>
        <w:adjustRightInd/>
        <w:ind w:left="0" w:leftChars="0" w:firstLine="640" w:firstLineChars="200"/>
        <w:jc w:val="both"/>
        <w:rPr>
          <w:rFonts w:hint="eastAsia" w:ascii="Times New Roman" w:hAnsi="Times New Roman" w:eastAsia="仿宋_GB2312" w:cs="Times New Roman"/>
          <w:b w:val="0"/>
          <w:bCs w:val="0"/>
          <w:color w:val="333333"/>
          <w:kern w:val="2"/>
          <w:sz w:val="32"/>
          <w:szCs w:val="32"/>
          <w:shd w:val="clear" w:color="auto" w:fill="FFFFFF"/>
          <w:lang w:val="en-US" w:eastAsia="zh-CN" w:bidi="ar-SA"/>
        </w:rPr>
      </w:pPr>
      <w:r>
        <w:rPr>
          <w:rFonts w:hint="eastAsia" w:ascii="Times New Roman" w:hAnsi="Times New Roman" w:eastAsia="仿宋_GB2312" w:cs="Times New Roman"/>
          <w:b w:val="0"/>
          <w:bCs w:val="0"/>
          <w:color w:val="333333"/>
          <w:kern w:val="2"/>
          <w:sz w:val="32"/>
          <w:szCs w:val="32"/>
          <w:shd w:val="clear" w:color="auto" w:fill="FFFFFF"/>
          <w:lang w:val="en-US" w:eastAsia="zh-CN" w:bidi="ar-SA"/>
        </w:rPr>
        <w:t>应用技术规程:JGJ113《建筑玻璃应用技术规程》；</w:t>
      </w:r>
    </w:p>
    <w:p w14:paraId="46D1312F">
      <w:pPr>
        <w:keepNext w:val="0"/>
        <w:keepLines w:val="0"/>
        <w:pageBreakBefore w:val="0"/>
        <w:numPr>
          <w:ilvl w:val="0"/>
          <w:numId w:val="3"/>
        </w:numPr>
        <w:kinsoku/>
        <w:wordWrap/>
        <w:overflowPunct/>
        <w:topLinePunct w:val="0"/>
        <w:autoSpaceDE/>
        <w:autoSpaceDN/>
        <w:bidi w:val="0"/>
        <w:adjustRightInd/>
        <w:ind w:left="0" w:leftChars="0" w:firstLine="640" w:firstLineChars="200"/>
        <w:jc w:val="both"/>
        <w:rPr>
          <w:rFonts w:hint="eastAsia" w:ascii="Times New Roman" w:hAnsi="Times New Roman" w:eastAsia="仿宋_GB2312" w:cs="Times New Roman"/>
          <w:b w:val="0"/>
          <w:bCs w:val="0"/>
          <w:color w:val="333333"/>
          <w:kern w:val="2"/>
          <w:sz w:val="32"/>
          <w:szCs w:val="32"/>
          <w:shd w:val="clear" w:color="auto" w:fill="FFFFFF"/>
          <w:lang w:val="en-US" w:eastAsia="zh-CN" w:bidi="ar-SA"/>
        </w:rPr>
      </w:pPr>
      <w:r>
        <w:rPr>
          <w:rFonts w:hint="eastAsia" w:ascii="Times New Roman" w:hAnsi="Times New Roman" w:eastAsia="仿宋_GB2312" w:cs="Times New Roman"/>
          <w:b w:val="0"/>
          <w:bCs w:val="0"/>
          <w:color w:val="333333"/>
          <w:kern w:val="2"/>
          <w:sz w:val="32"/>
          <w:szCs w:val="32"/>
          <w:shd w:val="clear" w:color="auto" w:fill="FFFFFF"/>
          <w:lang w:val="en-US" w:eastAsia="zh-CN" w:bidi="ar-SA"/>
        </w:rPr>
        <w:t>密封胶材料:GB16776《建筑用硅酮结构密封胶》。</w:t>
      </w:r>
    </w:p>
    <w:p w14:paraId="03BBF0C5">
      <w:pPr>
        <w:keepNext w:val="0"/>
        <w:keepLines w:val="0"/>
        <w:pageBreakBefore w:val="0"/>
        <w:kinsoku/>
        <w:wordWrap/>
        <w:overflowPunct/>
        <w:topLinePunct w:val="0"/>
        <w:autoSpaceDE/>
        <w:autoSpaceDN/>
        <w:bidi w:val="0"/>
        <w:adjustRightInd/>
        <w:ind w:firstLine="640" w:firstLineChars="200"/>
        <w:jc w:val="both"/>
        <w:rPr>
          <w:rFonts w:hint="eastAsia" w:ascii="Times New Roman" w:hAnsi="Times New Roman" w:eastAsia="仿宋_GB2312" w:cs="Times New Roman"/>
          <w:b w:val="0"/>
          <w:bCs w:val="0"/>
          <w:color w:val="333333"/>
          <w:kern w:val="2"/>
          <w:sz w:val="32"/>
          <w:szCs w:val="32"/>
          <w:shd w:val="clear" w:color="auto" w:fill="FFFFFF"/>
          <w:lang w:val="en-US" w:eastAsia="zh-CN" w:bidi="ar-SA"/>
        </w:rPr>
      </w:pPr>
      <w:r>
        <w:rPr>
          <w:rFonts w:hint="eastAsia" w:ascii="Times New Roman" w:hAnsi="Times New Roman" w:eastAsia="仿宋_GB2312" w:cs="Times New Roman"/>
          <w:b w:val="0"/>
          <w:bCs w:val="0"/>
          <w:color w:val="333333"/>
          <w:kern w:val="2"/>
          <w:sz w:val="32"/>
          <w:szCs w:val="32"/>
          <w:shd w:val="clear" w:color="auto" w:fill="FFFFFF"/>
          <w:lang w:val="en-US" w:eastAsia="zh-CN" w:bidi="ar-SA"/>
        </w:rPr>
        <w:t>整体立面平整、无色差、密封无渗漏，玻璃通透无杂色，隔音隔热性能达标，清理全部施工垃圾；</w:t>
      </w:r>
    </w:p>
    <w:p w14:paraId="61590EF6">
      <w:pPr>
        <w:keepNext w:val="0"/>
        <w:keepLines w:val="0"/>
        <w:pageBreakBefore w:val="0"/>
        <w:kinsoku/>
        <w:wordWrap/>
        <w:overflowPunct/>
        <w:topLinePunct w:val="0"/>
        <w:autoSpaceDE/>
        <w:autoSpaceDN/>
        <w:bidi w:val="0"/>
        <w:adjustRightInd/>
        <w:ind w:firstLine="640" w:firstLineChars="200"/>
        <w:jc w:val="left"/>
        <w:rPr>
          <w:rFonts w:hint="eastAsia" w:ascii="Times New Roman" w:hAnsi="Times New Roman" w:eastAsia="仿宋_GB2312" w:cs="Times New Roman"/>
          <w:b w:val="0"/>
          <w:bCs w:val="0"/>
          <w:color w:val="333333"/>
          <w:kern w:val="2"/>
          <w:sz w:val="32"/>
          <w:szCs w:val="32"/>
          <w:shd w:val="clear" w:color="auto" w:fill="FFFFFF"/>
          <w:lang w:val="en-US" w:eastAsia="zh-CN" w:bidi="ar-SA"/>
        </w:rPr>
      </w:pPr>
      <w:r>
        <w:rPr>
          <w:rFonts w:hint="eastAsia" w:ascii="Times New Roman" w:hAnsi="Times New Roman" w:eastAsia="仿宋_GB2312" w:cs="Times New Roman"/>
          <w:b w:val="0"/>
          <w:bCs w:val="0"/>
          <w:color w:val="333333"/>
          <w:kern w:val="2"/>
          <w:sz w:val="32"/>
          <w:szCs w:val="32"/>
          <w:shd w:val="clear" w:color="auto" w:fill="FFFFFF"/>
          <w:lang w:val="en-US" w:eastAsia="zh-CN" w:bidi="ar-SA"/>
        </w:rPr>
        <w:t>4.响应人须承诺：在汽机房设备正常运行工况下，于参观通道内距玻璃幕墙1.0米处、离地1.5米高的位置，进行现场噪声测试。测试结果为A计权声压级，其值不得超过65dB(A)。若测试结果未达到上述标准，响应人须在7日内完成免费整改，并重新测试，直至达标为止；</w:t>
      </w:r>
    </w:p>
    <w:p w14:paraId="11E6B552">
      <w:pPr>
        <w:keepNext w:val="0"/>
        <w:keepLines w:val="0"/>
        <w:pageBreakBefore w:val="0"/>
        <w:kinsoku/>
        <w:wordWrap/>
        <w:overflowPunct/>
        <w:topLinePunct w:val="0"/>
        <w:autoSpaceDE/>
        <w:autoSpaceDN/>
        <w:bidi w:val="0"/>
        <w:adjustRightInd/>
        <w:ind w:firstLine="640" w:firstLineChars="200"/>
        <w:jc w:val="left"/>
        <w:rPr>
          <w:rFonts w:hint="eastAsia" w:ascii="Times New Roman" w:hAnsi="Times New Roman" w:eastAsia="仿宋_GB2312" w:cs="Times New Roman"/>
          <w:b w:val="0"/>
          <w:bCs w:val="0"/>
          <w:color w:val="333333"/>
          <w:kern w:val="2"/>
          <w:sz w:val="32"/>
          <w:szCs w:val="32"/>
          <w:shd w:val="clear" w:color="auto" w:fill="FFFFFF"/>
          <w:lang w:val="en-US" w:eastAsia="zh-CN" w:bidi="ar-SA"/>
        </w:rPr>
      </w:pPr>
      <w:r>
        <w:rPr>
          <w:rFonts w:hint="eastAsia" w:ascii="Times New Roman" w:hAnsi="Times New Roman" w:eastAsia="仿宋_GB2312" w:cs="Times New Roman"/>
          <w:b w:val="0"/>
          <w:bCs w:val="0"/>
          <w:color w:val="333333"/>
          <w:kern w:val="2"/>
          <w:sz w:val="32"/>
          <w:szCs w:val="32"/>
          <w:shd w:val="clear" w:color="auto" w:fill="FFFFFF"/>
          <w:lang w:val="en-US" w:eastAsia="zh-CN" w:bidi="ar-SA"/>
        </w:rPr>
        <w:t>5.付款方式：项目整体完工，双方验收合格后，按批次银行转账结算，响应人提供正规增值税全额发票；</w:t>
      </w:r>
    </w:p>
    <w:p w14:paraId="4D91EDFB">
      <w:pPr>
        <w:keepNext w:val="0"/>
        <w:keepLines w:val="0"/>
        <w:pageBreakBefore w:val="0"/>
        <w:kinsoku/>
        <w:wordWrap/>
        <w:overflowPunct/>
        <w:topLinePunct w:val="0"/>
        <w:autoSpaceDE/>
        <w:autoSpaceDN/>
        <w:bidi w:val="0"/>
        <w:adjustRightInd/>
        <w:ind w:firstLine="640" w:firstLineChars="200"/>
        <w:jc w:val="left"/>
        <w:rPr>
          <w:rFonts w:hint="eastAsia" w:ascii="Times New Roman" w:hAnsi="Times New Roman" w:eastAsia="仿宋_GB2312" w:cs="Times New Roman"/>
          <w:b w:val="0"/>
          <w:bCs w:val="0"/>
          <w:color w:val="333333"/>
          <w:kern w:val="2"/>
          <w:sz w:val="32"/>
          <w:szCs w:val="32"/>
          <w:shd w:val="clear" w:color="auto" w:fill="FFFFFF"/>
          <w:lang w:val="en-US" w:eastAsia="zh-CN" w:bidi="ar-SA"/>
        </w:rPr>
      </w:pPr>
      <w:r>
        <w:rPr>
          <w:rFonts w:hint="eastAsia" w:ascii="Times New Roman" w:hAnsi="Times New Roman" w:eastAsia="仿宋_GB2312" w:cs="Times New Roman"/>
          <w:b w:val="0"/>
          <w:bCs w:val="0"/>
          <w:color w:val="333333"/>
          <w:kern w:val="2"/>
          <w:sz w:val="32"/>
          <w:szCs w:val="32"/>
          <w:shd w:val="clear" w:color="auto" w:fill="FFFFFF"/>
          <w:lang w:val="en-US" w:eastAsia="zh-CN" w:bidi="ar-SA"/>
        </w:rPr>
        <w:t>6.其他：施工人员及搬运货物、所需工具禁止使用客用电梯，只能通过楼梯搬运上楼。施工所需脚手架、切割工具、运输车辆全部由响应人自行提供，采购人不承担任何配套费用；</w:t>
      </w:r>
    </w:p>
    <w:p w14:paraId="336B753B">
      <w:pPr>
        <w:keepNext w:val="0"/>
        <w:keepLines w:val="0"/>
        <w:widowControl/>
        <w:suppressLineNumbers w:val="0"/>
        <w:ind w:firstLine="640" w:firstLineChars="200"/>
        <w:jc w:val="left"/>
        <w:rPr>
          <w:rFonts w:hint="eastAsia" w:ascii="Times New Roman" w:hAnsi="Times New Roman" w:eastAsia="仿宋_GB2312" w:cs="Times New Roman"/>
          <w:b w:val="0"/>
          <w:bCs w:val="0"/>
          <w:color w:val="333333"/>
          <w:kern w:val="2"/>
          <w:sz w:val="32"/>
          <w:szCs w:val="32"/>
          <w:shd w:val="clear" w:color="auto" w:fill="FFFFFF"/>
          <w:lang w:val="en-US" w:eastAsia="zh-CN" w:bidi="ar-SA"/>
        </w:rPr>
      </w:pPr>
      <w:r>
        <w:rPr>
          <w:rFonts w:hint="eastAsia" w:ascii="Times New Roman" w:hAnsi="Times New Roman" w:eastAsia="仿宋_GB2312" w:cs="Times New Roman"/>
          <w:b w:val="0"/>
          <w:bCs w:val="0"/>
          <w:color w:val="333333"/>
          <w:kern w:val="2"/>
          <w:sz w:val="32"/>
          <w:szCs w:val="32"/>
          <w:shd w:val="clear" w:color="auto" w:fill="FFFFFF"/>
          <w:lang w:val="en-US" w:eastAsia="zh-CN" w:bidi="ar-SA"/>
        </w:rPr>
        <w:t>7.响应人进场前须为所有现场施工人员足额投保单人保额不低于100万元的人身意外伤害保险并购买工伤保险，同时提供完整有效的保险单复印件加盖公章交采购人留存；保险有效期需覆盖本项目全施工周期，施工期间保险失效、保额不足的，采购人有权暂停施工直至补齐保险；</w:t>
      </w:r>
    </w:p>
    <w:p w14:paraId="24430501">
      <w:pPr>
        <w:keepNext w:val="0"/>
        <w:keepLines w:val="0"/>
        <w:widowControl/>
        <w:suppressLineNumbers w:val="0"/>
        <w:ind w:firstLine="640" w:firstLineChars="200"/>
        <w:jc w:val="left"/>
        <w:rPr>
          <w:rFonts w:hint="eastAsia" w:ascii="Times New Roman" w:hAnsi="Times New Roman" w:eastAsia="仿宋_GB2312" w:cs="Times New Roman"/>
          <w:b w:val="0"/>
          <w:bCs w:val="0"/>
          <w:color w:val="333333"/>
          <w:kern w:val="2"/>
          <w:sz w:val="32"/>
          <w:szCs w:val="32"/>
          <w:shd w:val="clear" w:color="auto" w:fill="FFFFFF"/>
          <w:lang w:val="en-US" w:eastAsia="zh-CN" w:bidi="ar-SA"/>
        </w:rPr>
      </w:pPr>
      <w:r>
        <w:rPr>
          <w:rFonts w:hint="eastAsia" w:ascii="Times New Roman" w:hAnsi="Times New Roman" w:eastAsia="仿宋_GB2312" w:cs="Times New Roman"/>
          <w:b w:val="0"/>
          <w:bCs w:val="0"/>
          <w:color w:val="333333"/>
          <w:kern w:val="2"/>
          <w:sz w:val="32"/>
          <w:szCs w:val="32"/>
          <w:shd w:val="clear" w:color="auto" w:fill="FFFFFF"/>
          <w:lang w:val="en-US" w:eastAsia="zh-CN" w:bidi="ar-SA"/>
        </w:rPr>
        <w:t>8.响应人应提供防火玻璃消防检测报告；</w:t>
      </w:r>
    </w:p>
    <w:p w14:paraId="703CEB73">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imes New Roman" w:hAnsi="Times New Roman" w:eastAsia="仿宋_GB2312" w:cs="Times New Roman"/>
          <w:b w:val="0"/>
          <w:bCs w:val="0"/>
          <w:color w:val="333333"/>
          <w:kern w:val="2"/>
          <w:sz w:val="32"/>
          <w:szCs w:val="32"/>
          <w:shd w:val="clear" w:color="auto" w:fill="FFFFFF"/>
          <w:lang w:val="en-US" w:eastAsia="zh-CN" w:bidi="ar-SA"/>
        </w:rPr>
      </w:pPr>
      <w:r>
        <w:rPr>
          <w:rFonts w:hint="eastAsia" w:ascii="Times New Roman" w:hAnsi="Times New Roman" w:eastAsia="仿宋_GB2312" w:cs="Times New Roman"/>
          <w:b w:val="0"/>
          <w:bCs w:val="0"/>
          <w:color w:val="333333"/>
          <w:kern w:val="2"/>
          <w:sz w:val="32"/>
          <w:szCs w:val="32"/>
          <w:shd w:val="clear" w:color="auto" w:fill="FFFFFF"/>
          <w:lang w:val="en-US" w:eastAsia="zh-CN" w:bidi="ar-SA"/>
        </w:rPr>
        <w:t>9.响应人报价需包含：主材、辅材费、运输费、搬运费、人工费、安装费、安全措施费、保险费、税费等一切费用。</w:t>
      </w:r>
    </w:p>
    <w:p w14:paraId="1C89A7B7">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b w:val="0"/>
          <w:bCs w:val="0"/>
          <w:color w:val="333333"/>
          <w:kern w:val="2"/>
          <w:sz w:val="32"/>
          <w:szCs w:val="32"/>
          <w:shd w:val="clear" w:color="auto" w:fill="FFFFFF"/>
          <w:lang w:val="en-US" w:eastAsia="zh-CN" w:bidi="ar-SA"/>
        </w:rPr>
      </w:pPr>
      <w:r>
        <w:rPr>
          <w:rFonts w:hint="eastAsia" w:ascii="Times New Roman" w:hAnsi="Times New Roman" w:eastAsia="仿宋_GB2312" w:cs="Times New Roman"/>
          <w:b w:val="0"/>
          <w:bCs w:val="0"/>
          <w:color w:val="333333"/>
          <w:kern w:val="2"/>
          <w:sz w:val="32"/>
          <w:szCs w:val="32"/>
          <w:shd w:val="clear" w:color="auto" w:fill="FFFFFF"/>
          <w:lang w:val="en-US" w:eastAsia="zh-CN" w:bidi="ar-SA"/>
        </w:rPr>
        <w:t>10.响应人须响应本项目质保期不少于3年，质保范围包括但不限于：玻璃自爆、发黄、变色、起泡、起雾、溺液、外观变形、开裂、脱胶、锈蚀、密封失效、框架松动、玻璃破损等。</w:t>
      </w:r>
    </w:p>
    <w:p w14:paraId="4244CEBC">
      <w:pPr>
        <w:pStyle w:val="2"/>
        <w:rPr>
          <w:rFonts w:ascii="宋体" w:hAnsi="宋体" w:eastAsia="宋体" w:cs="宋体"/>
          <w:sz w:val="24"/>
          <w:szCs w:val="24"/>
        </w:rPr>
      </w:pPr>
    </w:p>
    <w:p w14:paraId="639F49ED">
      <w:pPr>
        <w:pStyle w:val="2"/>
        <w:rPr>
          <w:rFonts w:ascii="宋体" w:hAnsi="宋体" w:eastAsia="宋体" w:cs="宋体"/>
          <w:color w:val="333333"/>
          <w:sz w:val="27"/>
          <w:szCs w:val="27"/>
          <w:shd w:val="clear" w:color="auto" w:fill="FFFFFF"/>
        </w:rPr>
      </w:pPr>
    </w:p>
    <w:p w14:paraId="4F6AF128">
      <w:pPr>
        <w:pStyle w:val="2"/>
        <w:rPr>
          <w:rFonts w:ascii="宋体" w:hAnsi="宋体" w:eastAsia="宋体" w:cs="宋体"/>
          <w:color w:val="333333"/>
          <w:sz w:val="27"/>
          <w:szCs w:val="27"/>
          <w:shd w:val="clear" w:color="auto" w:fill="FFFFFF"/>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书宋-简"/>
    <w:panose1 w:val="00000000000000000000"/>
    <w:charset w:val="00"/>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AeroSan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FT Thymes">
    <w:panose1 w:val="02020603050405020304"/>
    <w:charset w:val="00"/>
    <w:family w:val="auto"/>
    <w:pitch w:val="default"/>
    <w:sig w:usb0="E0002EFF" w:usb1="C000785B" w:usb2="00000009" w:usb3="00000000" w:csb0="00000001" w:csb1="00000000"/>
  </w:font>
  <w:font w:name="Calibri">
    <w:altName w:val="FT EliraSans"/>
    <w:panose1 w:val="020F0502020204030204"/>
    <w:charset w:val="00"/>
    <w:family w:val="swiss"/>
    <w:pitch w:val="default"/>
    <w:sig w:usb0="00000000" w:usb1="00000000" w:usb2="00000001" w:usb3="00000000" w:csb0="0000019F" w:csb1="00000000"/>
  </w:font>
  <w:font w:name="FT EliraSans">
    <w:panose1 w:val="00000500000000000000"/>
    <w:charset w:val="00"/>
    <w:family w:val="auto"/>
    <w:pitch w:val="default"/>
    <w:sig w:usb0="80000003" w:usb1="00000000" w:usb2="00000000" w:usb3="00000000" w:csb0="00000001"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方正小标宋简体">
    <w:altName w:val="方正中等线-简"/>
    <w:panose1 w:val="02000000000000000000"/>
    <w:charset w:val="86"/>
    <w:family w:val="auto"/>
    <w:pitch w:val="default"/>
    <w:sig w:usb0="00000000" w:usb1="00000000" w:usb2="00000000" w:usb3="00000000" w:csb0="00040000" w:csb1="00000000"/>
  </w:font>
  <w:font w:name="方正中等线-简">
    <w:panose1 w:val="02000500000000000000"/>
    <w:charset w:val="86"/>
    <w:family w:val="auto"/>
    <w:pitch w:val="default"/>
    <w:sig w:usb0="A00002BF" w:usb1="78CF7CFB" w:usb2="00000016" w:usb3="00000000" w:csb0="00040001" w:csb1="00000000"/>
  </w:font>
  <w:font w:name="黑体-简">
    <w:panose1 w:val="02010609060101010101"/>
    <w:charset w:val="86"/>
    <w:family w:val="auto"/>
    <w:pitch w:val="default"/>
    <w:sig w:usb0="A00002BF" w:usb1="3ACF7CFA" w:usb2="00000016" w:usb3="00000000" w:csb0="00040001" w:csb1="00000000"/>
  </w:font>
  <w:font w:name="方正楷体_GB2312">
    <w:altName w:val="楷体-简"/>
    <w:panose1 w:val="02000000000000000000"/>
    <w:charset w:val="86"/>
    <w:family w:val="auto"/>
    <w:pitch w:val="default"/>
    <w:sig w:usb0="00000000" w:usb1="00000000" w:usb2="00000012" w:usb3="00000000" w:csb0="00040001" w:csb1="00000000"/>
  </w:font>
  <w:font w:name="楷体-简">
    <w:panose1 w:val="02010609060101010101"/>
    <w:charset w:val="86"/>
    <w:family w:val="auto"/>
    <w:pitch w:val="default"/>
    <w:sig w:usb0="A00002BF" w:usb1="3ACF7CFA" w:usb2="00000016" w:usb3="00000000" w:csb0="00040001" w:csb1="00000000"/>
  </w:font>
  <w:font w:name="仿宋_GB2312">
    <w:altName w:val="仿宋-简"/>
    <w:panose1 w:val="02010609030101010101"/>
    <w:charset w:val="86"/>
    <w:family w:val="auto"/>
    <w:pitch w:val="default"/>
    <w:sig w:usb0="00000000" w:usb1="00000000" w:usb2="00000000" w:usb3="00000000" w:csb0="00040000" w:csb1="00000000"/>
  </w:font>
  <w:font w:name="仿宋-简">
    <w:panose1 w:val="02010609060101010101"/>
    <w:charset w:val="86"/>
    <w:family w:val="auto"/>
    <w:pitch w:val="default"/>
    <w:sig w:usb0="A00002BF" w:usb1="3ACF7CFA" w:usb2="00000016" w:usb3="00000000" w:csb0="00040001" w:csb1="00000000"/>
  </w:font>
  <w:font w:name="FT AeroSans">
    <w:panose1 w:val="020B0504030202020204"/>
    <w:charset w:val="00"/>
    <w:family w:val="auto"/>
    <w:pitch w:val="default"/>
    <w:sig w:usb0="0000028F" w:usb1="00000000" w:usb2="00000000" w:usb3="00000000" w:csb0="0000011F" w:csb1="0703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2EC3B7"/>
    <w:multiLevelType w:val="singleLevel"/>
    <w:tmpl w:val="D72EC3B7"/>
    <w:lvl w:ilvl="0" w:tentative="0">
      <w:start w:val="1"/>
      <w:numFmt w:val="decimal"/>
      <w:lvlText w:val="(%1)"/>
      <w:lvlJc w:val="left"/>
      <w:pPr>
        <w:ind w:left="1265" w:hanging="425"/>
      </w:pPr>
      <w:rPr>
        <w:rFonts w:hint="default"/>
      </w:rPr>
    </w:lvl>
  </w:abstractNum>
  <w:abstractNum w:abstractNumId="1">
    <w:nsid w:val="D7B2368A"/>
    <w:multiLevelType w:val="singleLevel"/>
    <w:tmpl w:val="D7B2368A"/>
    <w:lvl w:ilvl="0" w:tentative="0">
      <w:start w:val="1"/>
      <w:numFmt w:val="chineseCounting"/>
      <w:suff w:val="nothing"/>
      <w:lvlText w:val="%1、"/>
      <w:lvlJc w:val="left"/>
      <w:rPr>
        <w:rFonts w:hint="eastAsia"/>
      </w:rPr>
    </w:lvl>
  </w:abstractNum>
  <w:abstractNum w:abstractNumId="2">
    <w:nsid w:val="F797EE66"/>
    <w:multiLevelType w:val="singleLevel"/>
    <w:tmpl w:val="F797EE66"/>
    <w:lvl w:ilvl="0" w:tentative="0">
      <w:start w:val="1"/>
      <w:numFmt w:val="chineseCounting"/>
      <w:suff w:val="nothing"/>
      <w:lvlText w:val="（%1）"/>
      <w:lvlJc w:val="left"/>
      <w:rPr>
        <w:rFonts w:hint="eastAsia"/>
        <w:b/>
        <w:bC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4YjU1YTg2MGNhZTYzNTRiOTUyMzg3NGVkMTUyNzUifQ=="/>
  </w:docVars>
  <w:rsids>
    <w:rsidRoot w:val="00172A27"/>
    <w:rsid w:val="00172A27"/>
    <w:rsid w:val="004C46D3"/>
    <w:rsid w:val="004E1D54"/>
    <w:rsid w:val="007D1EB0"/>
    <w:rsid w:val="00B7344D"/>
    <w:rsid w:val="00E77CEA"/>
    <w:rsid w:val="00F70810"/>
    <w:rsid w:val="02101265"/>
    <w:rsid w:val="069868B8"/>
    <w:rsid w:val="0A441B91"/>
    <w:rsid w:val="0B7821E0"/>
    <w:rsid w:val="0BF84E49"/>
    <w:rsid w:val="0E046AB9"/>
    <w:rsid w:val="0E9724AF"/>
    <w:rsid w:val="121565F6"/>
    <w:rsid w:val="123F4AF3"/>
    <w:rsid w:val="128B3088"/>
    <w:rsid w:val="14FB646C"/>
    <w:rsid w:val="15B93F1E"/>
    <w:rsid w:val="173B5543"/>
    <w:rsid w:val="18323402"/>
    <w:rsid w:val="18BE663C"/>
    <w:rsid w:val="19871E08"/>
    <w:rsid w:val="1AAC5CC7"/>
    <w:rsid w:val="1BC62025"/>
    <w:rsid w:val="1D3669A3"/>
    <w:rsid w:val="1E0D5462"/>
    <w:rsid w:val="21231724"/>
    <w:rsid w:val="227E6D5A"/>
    <w:rsid w:val="238A654A"/>
    <w:rsid w:val="269719BC"/>
    <w:rsid w:val="2C4548B3"/>
    <w:rsid w:val="2D9F4965"/>
    <w:rsid w:val="2E252BC6"/>
    <w:rsid w:val="2E266113"/>
    <w:rsid w:val="2EC4687A"/>
    <w:rsid w:val="2EC6714E"/>
    <w:rsid w:val="300518AA"/>
    <w:rsid w:val="31097600"/>
    <w:rsid w:val="32424773"/>
    <w:rsid w:val="32437B43"/>
    <w:rsid w:val="364A7390"/>
    <w:rsid w:val="3BE20842"/>
    <w:rsid w:val="3CC53023"/>
    <w:rsid w:val="3CF7306E"/>
    <w:rsid w:val="3D044ABF"/>
    <w:rsid w:val="3D150068"/>
    <w:rsid w:val="3DB64275"/>
    <w:rsid w:val="3EEF1E18"/>
    <w:rsid w:val="3F4D71AB"/>
    <w:rsid w:val="401632E1"/>
    <w:rsid w:val="41712DA6"/>
    <w:rsid w:val="41EF0857"/>
    <w:rsid w:val="42204EB5"/>
    <w:rsid w:val="435A7F52"/>
    <w:rsid w:val="448E538F"/>
    <w:rsid w:val="458470C9"/>
    <w:rsid w:val="46DA32F8"/>
    <w:rsid w:val="481868D6"/>
    <w:rsid w:val="48796E68"/>
    <w:rsid w:val="48A21A0D"/>
    <w:rsid w:val="48D5394D"/>
    <w:rsid w:val="4AFB42F1"/>
    <w:rsid w:val="4B892C71"/>
    <w:rsid w:val="4E8E197C"/>
    <w:rsid w:val="4FFD0EF1"/>
    <w:rsid w:val="52791EB3"/>
    <w:rsid w:val="53374AE9"/>
    <w:rsid w:val="534004E6"/>
    <w:rsid w:val="536F4B8A"/>
    <w:rsid w:val="53D44606"/>
    <w:rsid w:val="54AB3A77"/>
    <w:rsid w:val="55446134"/>
    <w:rsid w:val="56565E41"/>
    <w:rsid w:val="5A426DC2"/>
    <w:rsid w:val="5B6D2DF3"/>
    <w:rsid w:val="5B933CF7"/>
    <w:rsid w:val="5CA17566"/>
    <w:rsid w:val="5D167CD7"/>
    <w:rsid w:val="5D3970FE"/>
    <w:rsid w:val="5D421537"/>
    <w:rsid w:val="5D6E51E1"/>
    <w:rsid w:val="5E863099"/>
    <w:rsid w:val="5FE33787"/>
    <w:rsid w:val="63616D1F"/>
    <w:rsid w:val="6588282D"/>
    <w:rsid w:val="66636C9C"/>
    <w:rsid w:val="66DE706A"/>
    <w:rsid w:val="66E23BE7"/>
    <w:rsid w:val="679F4002"/>
    <w:rsid w:val="67CC1DD0"/>
    <w:rsid w:val="68941DB7"/>
    <w:rsid w:val="69AA6768"/>
    <w:rsid w:val="6CA904A5"/>
    <w:rsid w:val="6D983C49"/>
    <w:rsid w:val="6FEF5D43"/>
    <w:rsid w:val="70C27F5F"/>
    <w:rsid w:val="71CD3E62"/>
    <w:rsid w:val="73165FD7"/>
    <w:rsid w:val="73A80D52"/>
    <w:rsid w:val="74CE2E49"/>
    <w:rsid w:val="758C7F08"/>
    <w:rsid w:val="77256F26"/>
    <w:rsid w:val="79093397"/>
    <w:rsid w:val="7A0704A0"/>
    <w:rsid w:val="7A2B757D"/>
    <w:rsid w:val="7A543839"/>
    <w:rsid w:val="7A7F6222"/>
    <w:rsid w:val="7C763145"/>
    <w:rsid w:val="7D423B47"/>
    <w:rsid w:val="7EDF1DB1"/>
    <w:rsid w:val="7FB96AFD"/>
    <w:rsid w:val="7FFA7E4B"/>
    <w:rsid w:val="7FFDF9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99"/>
    <w:pPr>
      <w:spacing w:after="120"/>
    </w:p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customStyle="1" w:styleId="10">
    <w:name w:val="页眉 字符"/>
    <w:basedOn w:val="8"/>
    <w:link w:val="4"/>
    <w:qFormat/>
    <w:uiPriority w:val="0"/>
    <w:rPr>
      <w:rFonts w:asciiTheme="minorHAnsi" w:hAnsiTheme="minorHAnsi" w:eastAsiaTheme="minorEastAsia" w:cstheme="minorBidi"/>
      <w:kern w:val="2"/>
      <w:sz w:val="18"/>
      <w:szCs w:val="18"/>
    </w:rPr>
  </w:style>
  <w:style w:type="character" w:customStyle="1" w:styleId="11">
    <w:name w:val="页脚 字符"/>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1751</Words>
  <Characters>1901</Characters>
  <Lines>9</Lines>
  <Paragraphs>2</Paragraphs>
  <TotalTime>22</TotalTime>
  <ScaleCrop>false</ScaleCrop>
  <LinksUpToDate>false</LinksUpToDate>
  <CharactersWithSpaces>1909</CharactersWithSpaces>
  <Application>WPS Office_12.1.3.28510_F1E327BC-269C-435d-A152-05C5408002CA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2022-04-18T12:03:00Z</dcterms:created>
  <dc:creator>532932199804011749</dc:creator>
  <cp:lastModifiedBy>梁金柱</cp:lastModifiedBy>
  <dcterms:modified xsi:type="dcterms:W3CDTF">2026-09-16T15:21:00Z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2052-12.1.3.28510</vt:lpwstr>
  </property>
  <property fmtid="{D5CDD505-2E9C-101B-9397-08002B2CF9AE}" pid="3" name="ICV">
    <vt:lpwstr>43497545563045999E811AF045C54B17_13</vt:lpwstr>
  </property>
  <property fmtid="{D5CDD505-2E9C-101B-9397-08002B2CF9AE}" pid="4" name="KSOTemplateDocerSaveRecord">
    <vt:lpwstr>eyJoZGlkIjoiM2JjZTNlMGMyMTU1NmExOGU1YWExYTMxN2U1YTZhZGQiLCJ1c2VySWQiOiIxNjkzMDA0NDk3In0=</vt:lpwstr>
  </property>
</Properties>
</file>