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741EA">
      <w:pPr>
        <w:adjustRightInd w:val="0"/>
        <w:snapToGrid w:val="0"/>
        <w:spacing w:before="120" w:after="120" w:line="360" w:lineRule="auto"/>
        <w:jc w:val="center"/>
        <w:rPr>
          <w:rFonts w:hint="default" w:ascii="仿宋" w:hAnsi="仿宋" w:eastAsia="仿宋"/>
          <w:sz w:val="44"/>
          <w:szCs w:val="44"/>
          <w:highlight w:val="none"/>
          <w:lang w:val="en-US" w:eastAsia="zh-CN"/>
        </w:rPr>
      </w:pPr>
      <w:r>
        <w:rPr>
          <w:rFonts w:hint="eastAsia" w:ascii="仿宋" w:hAnsi="仿宋" w:eastAsia="仿宋"/>
          <w:sz w:val="44"/>
          <w:szCs w:val="44"/>
          <w:highlight w:val="none"/>
          <w:lang w:val="en-US" w:eastAsia="zh-CN"/>
        </w:rPr>
        <w:t>采购文件</w:t>
      </w:r>
      <w:bookmarkStart w:id="34" w:name="_GoBack"/>
      <w:bookmarkEnd w:id="34"/>
    </w:p>
    <w:p w14:paraId="0040C226">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本公司（东莞市新东</w:t>
      </w:r>
      <w:r>
        <w:rPr>
          <w:rFonts w:hint="eastAsia" w:ascii="仿宋" w:hAnsi="仿宋" w:eastAsia="仿宋"/>
          <w:sz w:val="32"/>
          <w:szCs w:val="32"/>
          <w:highlight w:val="none"/>
        </w:rPr>
        <w:t>元</w:t>
      </w:r>
      <w:r>
        <w:rPr>
          <w:rFonts w:ascii="仿宋" w:hAnsi="仿宋" w:eastAsia="仿宋"/>
          <w:sz w:val="32"/>
          <w:szCs w:val="32"/>
          <w:highlight w:val="none"/>
        </w:rPr>
        <w:t>环保投资有限公司）</w:t>
      </w:r>
      <w:r>
        <w:rPr>
          <w:rFonts w:hint="eastAsia" w:ascii="仿宋" w:hAnsi="仿宋" w:eastAsia="仿宋"/>
          <w:sz w:val="32"/>
          <w:szCs w:val="32"/>
          <w:highlight w:val="none"/>
          <w:lang w:val="en-US" w:eastAsia="zh-CN"/>
        </w:rPr>
        <w:t>因生产运营需要，</w:t>
      </w:r>
      <w:r>
        <w:rPr>
          <w:rFonts w:hint="eastAsia" w:ascii="仿宋" w:hAnsi="仿宋" w:eastAsia="仿宋"/>
          <w:sz w:val="32"/>
          <w:szCs w:val="32"/>
          <w:highlight w:val="none"/>
        </w:rPr>
        <w:t>拟采购</w:t>
      </w:r>
      <w:r>
        <w:rPr>
          <w:rFonts w:hint="eastAsia" w:ascii="仿宋" w:hAnsi="仿宋" w:eastAsia="仿宋"/>
          <w:sz w:val="32"/>
          <w:szCs w:val="32"/>
          <w:highlight w:val="none"/>
          <w:lang w:val="en-US" w:eastAsia="zh-CN"/>
        </w:rPr>
        <w:t>一家纳米液钙</w:t>
      </w:r>
      <w:r>
        <w:rPr>
          <w:rFonts w:hint="eastAsia" w:ascii="仿宋" w:hAnsi="仿宋" w:eastAsia="仿宋"/>
          <w:sz w:val="32"/>
          <w:szCs w:val="32"/>
          <w:highlight w:val="none"/>
        </w:rPr>
        <w:t>供货商</w:t>
      </w:r>
      <w:r>
        <w:rPr>
          <w:rFonts w:hint="eastAsia" w:ascii="仿宋" w:hAnsi="仿宋" w:eastAsia="仿宋"/>
          <w:sz w:val="32"/>
          <w:szCs w:val="32"/>
          <w:highlight w:val="none"/>
          <w:lang w:eastAsia="zh-CN"/>
        </w:rPr>
        <w:t>，</w:t>
      </w:r>
      <w:r>
        <w:rPr>
          <w:rFonts w:hint="eastAsia" w:ascii="仿宋" w:hAnsi="仿宋" w:eastAsia="仿宋"/>
          <w:sz w:val="32"/>
          <w:szCs w:val="32"/>
          <w:highlight w:val="none"/>
        </w:rPr>
        <w:t>现将相关情况介绍如下：</w:t>
      </w:r>
    </w:p>
    <w:p w14:paraId="2B87B8C3">
      <w:pPr>
        <w:adjustRightInd w:val="0"/>
        <w:snapToGrid w:val="0"/>
        <w:spacing w:line="360" w:lineRule="auto"/>
        <w:ind w:firstLine="643" w:firstLineChars="200"/>
        <w:rPr>
          <w:rFonts w:ascii="仿宋" w:hAnsi="仿宋" w:eastAsia="仿宋"/>
          <w:b/>
          <w:bCs/>
          <w:sz w:val="32"/>
          <w:szCs w:val="32"/>
          <w:highlight w:val="none"/>
        </w:rPr>
      </w:pPr>
      <w:bookmarkStart w:id="0" w:name="_Toc18594_WPSOffice_Level1"/>
      <w:r>
        <w:rPr>
          <w:rFonts w:ascii="仿宋" w:hAnsi="仿宋" w:eastAsia="仿宋"/>
          <w:b/>
          <w:bCs/>
          <w:sz w:val="32"/>
          <w:szCs w:val="32"/>
          <w:highlight w:val="none"/>
        </w:rPr>
        <w:t>一、项目名称及内容</w:t>
      </w:r>
      <w:bookmarkEnd w:id="0"/>
    </w:p>
    <w:p w14:paraId="1D741EEA">
      <w:pPr>
        <w:pStyle w:val="32"/>
        <w:spacing w:line="360" w:lineRule="auto"/>
        <w:ind w:firstLine="640"/>
        <w:outlineLvl w:val="1"/>
        <w:rPr>
          <w:rFonts w:hint="default" w:eastAsia="仿宋"/>
          <w:sz w:val="32"/>
          <w:szCs w:val="32"/>
          <w:highlight w:val="none"/>
          <w:lang w:val="en-US" w:eastAsia="zh-CN"/>
        </w:rPr>
      </w:pPr>
      <w:bookmarkStart w:id="1" w:name="_Toc12547_WPSOffice_Level1"/>
      <w:r>
        <w:rPr>
          <w:rFonts w:eastAsia="仿宋"/>
          <w:sz w:val="32"/>
          <w:szCs w:val="32"/>
          <w:highlight w:val="none"/>
        </w:rPr>
        <w:t>项目名称：</w:t>
      </w:r>
      <w:r>
        <w:rPr>
          <w:rFonts w:hint="eastAsia" w:eastAsia="仿宋"/>
          <w:sz w:val="32"/>
          <w:szCs w:val="32"/>
          <w:highlight w:val="none"/>
          <w:lang w:eastAsia="zh-CN"/>
        </w:rPr>
        <w:t>东莞市海心沙资源综合利用中心环保热电厂2026年度纳米液钙采购项目</w:t>
      </w:r>
    </w:p>
    <w:p w14:paraId="4173596F">
      <w:pPr>
        <w:pStyle w:val="32"/>
        <w:spacing w:line="360" w:lineRule="auto"/>
        <w:ind w:left="0" w:leftChars="0" w:firstLine="640" w:firstLineChars="200"/>
        <w:outlineLvl w:val="1"/>
        <w:rPr>
          <w:rFonts w:eastAsia="仿宋"/>
          <w:sz w:val="32"/>
          <w:szCs w:val="32"/>
          <w:highlight w:val="none"/>
        </w:rPr>
      </w:pPr>
      <w:r>
        <w:rPr>
          <w:rFonts w:eastAsia="仿宋"/>
          <w:sz w:val="32"/>
          <w:szCs w:val="32"/>
          <w:highlight w:val="none"/>
        </w:rPr>
        <w:t>项目内容：成交人负责提供</w:t>
      </w:r>
      <w:r>
        <w:rPr>
          <w:rFonts w:hint="eastAsia" w:eastAsia="仿宋"/>
          <w:sz w:val="32"/>
          <w:szCs w:val="32"/>
          <w:highlight w:val="none"/>
          <w:lang w:val="en-US" w:eastAsia="zh-CN"/>
        </w:rPr>
        <w:t>本项目</w:t>
      </w:r>
      <w:r>
        <w:rPr>
          <w:rFonts w:hint="eastAsia" w:eastAsia="仿宋"/>
          <w:sz w:val="32"/>
          <w:szCs w:val="32"/>
          <w:highlight w:val="none"/>
          <w:lang w:eastAsia="zh-CN"/>
        </w:rPr>
        <w:t>物资</w:t>
      </w:r>
      <w:r>
        <w:rPr>
          <w:rFonts w:eastAsia="仿宋"/>
          <w:sz w:val="32"/>
          <w:szCs w:val="32"/>
          <w:highlight w:val="none"/>
        </w:rPr>
        <w:t>采购、包装、保管、供货、运输、</w:t>
      </w:r>
      <w:r>
        <w:rPr>
          <w:rFonts w:hint="eastAsia" w:eastAsia="仿宋"/>
          <w:sz w:val="32"/>
          <w:szCs w:val="32"/>
          <w:highlight w:val="none"/>
        </w:rPr>
        <w:t>整套储存输送设施</w:t>
      </w:r>
      <w:r>
        <w:rPr>
          <w:rFonts w:hint="eastAsia" w:eastAsia="仿宋"/>
          <w:sz w:val="32"/>
          <w:szCs w:val="32"/>
          <w:highlight w:val="none"/>
          <w:lang w:eastAsia="zh-CN"/>
        </w:rPr>
        <w:t>、</w:t>
      </w:r>
      <w:r>
        <w:rPr>
          <w:rFonts w:eastAsia="仿宋"/>
          <w:sz w:val="32"/>
          <w:szCs w:val="32"/>
          <w:highlight w:val="none"/>
        </w:rPr>
        <w:t>提供技术资料、质量保证及售后服务等内容。</w:t>
      </w:r>
      <w:r>
        <w:rPr>
          <w:rFonts w:hint="eastAsia" w:eastAsia="仿宋"/>
          <w:sz w:val="32"/>
          <w:szCs w:val="32"/>
          <w:highlight w:val="none"/>
          <w:lang w:val="en-US" w:eastAsia="zh-CN"/>
        </w:rPr>
        <w:t>详见</w:t>
      </w:r>
      <w:r>
        <w:rPr>
          <w:rFonts w:hint="eastAsia" w:eastAsia="仿宋"/>
          <w:sz w:val="32"/>
          <w:szCs w:val="32"/>
          <w:highlight w:val="none"/>
        </w:rPr>
        <w:t>附件八《</w:t>
      </w:r>
      <w:r>
        <w:rPr>
          <w:rFonts w:hint="eastAsia" w:eastAsia="仿宋"/>
          <w:sz w:val="32"/>
          <w:szCs w:val="32"/>
          <w:highlight w:val="none"/>
          <w:lang w:eastAsia="zh-CN"/>
        </w:rPr>
        <w:t>东莞市海心沙资源综合利用中心环保热电厂2026年度纳米液钙采购项目用户需求书</w:t>
      </w:r>
      <w:r>
        <w:rPr>
          <w:rFonts w:hint="eastAsia" w:eastAsia="仿宋"/>
          <w:sz w:val="32"/>
          <w:szCs w:val="32"/>
          <w:highlight w:val="none"/>
        </w:rPr>
        <w:t>》</w:t>
      </w:r>
    </w:p>
    <w:p w14:paraId="230124C9">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二、项目概况</w:t>
      </w:r>
      <w:bookmarkEnd w:id="1"/>
    </w:p>
    <w:p w14:paraId="6C6556B2">
      <w:pPr>
        <w:adjustRightInd w:val="0"/>
        <w:snapToGrid w:val="0"/>
        <w:spacing w:line="360" w:lineRule="auto"/>
        <w:ind w:firstLine="640" w:firstLineChars="200"/>
        <w:rPr>
          <w:rFonts w:eastAsia="仿宋"/>
          <w:sz w:val="32"/>
          <w:szCs w:val="32"/>
          <w:highlight w:val="none"/>
        </w:rPr>
      </w:pPr>
      <w:r>
        <w:rPr>
          <w:rFonts w:eastAsia="仿宋"/>
          <w:sz w:val="32"/>
          <w:szCs w:val="32"/>
          <w:highlight w:val="none"/>
        </w:rPr>
        <w:t>东莞市海心沙资源综合利用中心环保热电厂项目位于东莞市麻涌镇大步村海心沙岛，该项目用地面积约105亩，总投资13.75亿元，通过焚烧发电方式处理生活垃圾和一般工业垃圾，处理规模达2250吨/天，年发电量超5亿千瓦时。项目配置 3*750 吨/天炉排炉焚烧处理线和2*40兆瓦凝汽式汽轮发电机组等系统设施，采用烟气超净排放技术，实现烟气排放指标优于国家标准与欧盟标准。</w:t>
      </w:r>
    </w:p>
    <w:p w14:paraId="35963286">
      <w:pPr>
        <w:adjustRightInd w:val="0"/>
        <w:snapToGrid w:val="0"/>
        <w:spacing w:line="360" w:lineRule="auto"/>
        <w:ind w:firstLine="640" w:firstLineChars="200"/>
        <w:rPr>
          <w:rFonts w:eastAsia="仿宋"/>
          <w:sz w:val="32"/>
          <w:szCs w:val="32"/>
          <w:highlight w:val="none"/>
        </w:rPr>
      </w:pPr>
      <w:r>
        <w:rPr>
          <w:rFonts w:eastAsia="仿宋"/>
          <w:sz w:val="32"/>
          <w:szCs w:val="32"/>
          <w:highlight w:val="none"/>
        </w:rPr>
        <w:t>本项目采购信息在东莞实业投资控股集团有限公司网站发布（http://www.dgsy.com.cn/）、</w:t>
      </w:r>
      <w:bookmarkStart w:id="2" w:name="_Hlk73112413"/>
      <w:r>
        <w:rPr>
          <w:rFonts w:hint="eastAsia" w:eastAsia="仿宋"/>
          <w:sz w:val="32"/>
          <w:szCs w:val="32"/>
          <w:highlight w:val="none"/>
          <w:lang w:eastAsia="zh-CN"/>
        </w:rPr>
        <w:t>广东东实环境股份有限公司</w:t>
      </w:r>
      <w:r>
        <w:rPr>
          <w:rFonts w:eastAsia="仿宋"/>
          <w:sz w:val="32"/>
          <w:szCs w:val="32"/>
          <w:highlight w:val="none"/>
        </w:rPr>
        <w:t>网站（</w:t>
      </w:r>
      <w:r>
        <w:rPr>
          <w:rFonts w:hint="eastAsia" w:eastAsia="仿宋_GB2312"/>
          <w:color w:val="000000"/>
          <w:sz w:val="32"/>
          <w:szCs w:val="32"/>
        </w:rPr>
        <w:t>www.dsenvironment.cn</w:t>
      </w:r>
      <w:r>
        <w:rPr>
          <w:rFonts w:eastAsia="仿宋"/>
          <w:sz w:val="32"/>
          <w:szCs w:val="32"/>
          <w:highlight w:val="none"/>
        </w:rPr>
        <w:t>）发布</w:t>
      </w:r>
      <w:bookmarkEnd w:id="2"/>
      <w:r>
        <w:rPr>
          <w:rFonts w:eastAsia="仿宋"/>
          <w:sz w:val="32"/>
          <w:szCs w:val="32"/>
          <w:highlight w:val="none"/>
        </w:rPr>
        <w:t>。</w:t>
      </w:r>
    </w:p>
    <w:p w14:paraId="2CF421F6">
      <w:pPr>
        <w:spacing w:line="360" w:lineRule="auto"/>
        <w:ind w:firstLine="643" w:firstLineChars="200"/>
        <w:outlineLvl w:val="1"/>
        <w:rPr>
          <w:rFonts w:ascii="仿宋" w:hAnsi="仿宋" w:eastAsia="仿宋"/>
          <w:b/>
          <w:bCs/>
          <w:sz w:val="32"/>
          <w:szCs w:val="32"/>
          <w:highlight w:val="none"/>
        </w:rPr>
      </w:pPr>
      <w:bookmarkStart w:id="3" w:name="_Toc22880_WPSOffice_Level1"/>
      <w:r>
        <w:rPr>
          <w:rFonts w:ascii="仿宋" w:hAnsi="仿宋" w:eastAsia="仿宋"/>
          <w:b/>
          <w:bCs/>
          <w:sz w:val="32"/>
          <w:szCs w:val="32"/>
          <w:highlight w:val="none"/>
        </w:rPr>
        <w:t>三、</w:t>
      </w:r>
      <w:r>
        <w:rPr>
          <w:rFonts w:hint="eastAsia" w:ascii="仿宋" w:hAnsi="仿宋" w:eastAsia="仿宋"/>
          <w:b/>
          <w:bCs/>
          <w:sz w:val="32"/>
          <w:szCs w:val="32"/>
          <w:highlight w:val="none"/>
          <w:lang w:eastAsia="zh-CN"/>
        </w:rPr>
        <w:t>响应人</w:t>
      </w:r>
      <w:r>
        <w:rPr>
          <w:rFonts w:ascii="仿宋" w:hAnsi="仿宋" w:eastAsia="仿宋"/>
          <w:b/>
          <w:bCs/>
          <w:sz w:val="32"/>
          <w:szCs w:val="32"/>
          <w:highlight w:val="none"/>
        </w:rPr>
        <w:t>资格要求</w:t>
      </w:r>
      <w:bookmarkEnd w:id="3"/>
    </w:p>
    <w:p w14:paraId="6A065D7F">
      <w:pPr>
        <w:spacing w:before="156"/>
        <w:ind w:firstLine="627" w:firstLineChars="196"/>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须为在中华人民共和国境内登记注册的具有独立承担民事责任能力的法人或其他组织【提供《营业执照》复印件（加盖公章）或《事业单位法人证书》复印件（加盖公章）或其他主体证书复印件（加盖公章）】。</w:t>
      </w:r>
    </w:p>
    <w:p w14:paraId="6950BD27">
      <w:pPr>
        <w:spacing w:before="156"/>
        <w:ind w:firstLine="627" w:firstLineChars="196"/>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2、响应人须提供报价截止日前6个月内任意1个月依法缴纳税收及无欠税的证明材料。如依法免税的，须提供相</w:t>
      </w:r>
    </w:p>
    <w:p w14:paraId="21057404">
      <w:pPr>
        <w:ind w:firstLine="0" w:firstLineChars="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应证明材料。</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证明材料须加盖公章</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3DEA8D51">
      <w:pPr>
        <w:spacing w:before="156"/>
        <w:ind w:firstLine="627" w:firstLineChars="196"/>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须为所投产品生产厂家或授权经销商（提供合法且在有效期内的相关证明文件复印件加盖</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公章）：</w:t>
      </w:r>
    </w:p>
    <w:p w14:paraId="5CE57CFD">
      <w:pPr>
        <w:spacing w:before="156"/>
        <w:ind w:firstLine="627" w:firstLineChars="196"/>
        <w:rPr>
          <w:rFonts w:hint="eastAsia" w:ascii="仿宋" w:hAnsi="仿宋" w:eastAsia="仿宋" w:cs="仿宋"/>
          <w:sz w:val="32"/>
          <w:szCs w:val="32"/>
          <w:highlight w:val="none"/>
        </w:rPr>
      </w:pPr>
      <w:r>
        <w:rPr>
          <w:rFonts w:hint="eastAsia" w:ascii="仿宋" w:hAnsi="仿宋" w:eastAsia="仿宋" w:cs="仿宋"/>
          <w:sz w:val="32"/>
          <w:szCs w:val="32"/>
          <w:highlight w:val="none"/>
        </w:rPr>
        <w:t>①如</w:t>
      </w:r>
      <w:r>
        <w:rPr>
          <w:rFonts w:hint="eastAsia" w:ascii="仿宋" w:hAnsi="仿宋" w:eastAsia="仿宋" w:cs="仿宋"/>
          <w:sz w:val="32"/>
          <w:szCs w:val="32"/>
          <w:highlight w:val="none"/>
          <w:lang w:val="en-US" w:eastAsia="zh-CN"/>
        </w:rPr>
        <w:t>响应</w:t>
      </w:r>
      <w:r>
        <w:rPr>
          <w:rFonts w:hint="eastAsia" w:ascii="仿宋" w:hAnsi="仿宋" w:eastAsia="仿宋" w:cs="仿宋"/>
          <w:sz w:val="32"/>
          <w:szCs w:val="32"/>
          <w:highlight w:val="none"/>
        </w:rPr>
        <w:t>人为所投产品生产厂家的，须提供生态环境主管部门或相关行政主管部门核发的合法有效的环评批复（批复内容须体现含</w:t>
      </w:r>
      <w:r>
        <w:rPr>
          <w:rFonts w:hint="eastAsia" w:ascii="仿宋" w:hAnsi="仿宋" w:eastAsia="仿宋" w:cs="仿宋"/>
          <w:sz w:val="32"/>
          <w:szCs w:val="32"/>
          <w:highlight w:val="none"/>
          <w:lang w:val="en-US" w:eastAsia="zh-CN"/>
        </w:rPr>
        <w:t>响应</w:t>
      </w:r>
      <w:r>
        <w:rPr>
          <w:rFonts w:hint="eastAsia" w:ascii="仿宋" w:hAnsi="仿宋" w:eastAsia="仿宋" w:cs="仿宋"/>
          <w:sz w:val="32"/>
          <w:szCs w:val="32"/>
          <w:highlight w:val="none"/>
        </w:rPr>
        <w:t>产品）及《排污许可证》（或固定污染源排污相关登记证明）；</w:t>
      </w:r>
    </w:p>
    <w:p w14:paraId="2CBA551B">
      <w:pPr>
        <w:spacing w:before="156"/>
        <w:ind w:firstLine="627" w:firstLineChars="196"/>
        <w:rPr>
          <w:rFonts w:hint="eastAsia" w:ascii="仿宋" w:hAnsi="仿宋" w:eastAsia="仿宋" w:cs="仿宋"/>
          <w:sz w:val="32"/>
          <w:szCs w:val="32"/>
          <w:highlight w:val="none"/>
        </w:rPr>
      </w:pPr>
      <w:r>
        <w:rPr>
          <w:rFonts w:hint="eastAsia" w:ascii="仿宋" w:hAnsi="仿宋" w:eastAsia="仿宋" w:cs="仿宋"/>
          <w:sz w:val="32"/>
          <w:szCs w:val="32"/>
          <w:highlight w:val="none"/>
        </w:rPr>
        <w:t>②如</w:t>
      </w:r>
      <w:r>
        <w:rPr>
          <w:rFonts w:hint="eastAsia" w:ascii="仿宋" w:hAnsi="仿宋" w:eastAsia="仿宋" w:cs="仿宋"/>
          <w:sz w:val="32"/>
          <w:szCs w:val="32"/>
          <w:highlight w:val="none"/>
          <w:lang w:val="en-US" w:eastAsia="zh-CN"/>
        </w:rPr>
        <w:t>响应</w:t>
      </w:r>
      <w:r>
        <w:rPr>
          <w:rFonts w:hint="eastAsia" w:ascii="仿宋" w:hAnsi="仿宋" w:eastAsia="仿宋" w:cs="仿宋"/>
          <w:sz w:val="32"/>
          <w:szCs w:val="32"/>
          <w:highlight w:val="none"/>
        </w:rPr>
        <w:t>人为所投产品授权经销商的，须提供所投产品生产厂家的(1)《营业执照》复印件(2)生态环境主管部门或相关行政主管部门核发的合法有效的环评批复（批复内容须体现含</w:t>
      </w:r>
      <w:r>
        <w:rPr>
          <w:rFonts w:hint="eastAsia" w:ascii="仿宋" w:hAnsi="仿宋" w:eastAsia="仿宋" w:cs="仿宋"/>
          <w:sz w:val="32"/>
          <w:szCs w:val="32"/>
          <w:highlight w:val="none"/>
          <w:lang w:val="en-US" w:eastAsia="zh-CN"/>
        </w:rPr>
        <w:t>响应</w:t>
      </w:r>
      <w:r>
        <w:rPr>
          <w:rFonts w:hint="eastAsia" w:ascii="仿宋" w:hAnsi="仿宋" w:eastAsia="仿宋" w:cs="仿宋"/>
          <w:sz w:val="32"/>
          <w:szCs w:val="32"/>
          <w:highlight w:val="none"/>
        </w:rPr>
        <w:t>产品）(3)《排污许可证》（或固定污染源排污相关登记证明）(4)所投产品生产厂家针对本项目授权销售函。</w:t>
      </w:r>
    </w:p>
    <w:p w14:paraId="43ACBFBC">
      <w:pPr>
        <w:spacing w:before="156"/>
        <w:ind w:firstLine="627" w:firstLineChars="196"/>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20</w:t>
      </w:r>
      <w:r>
        <w:rPr>
          <w:rFonts w:hint="eastAsia" w:ascii="仿宋" w:hAnsi="仿宋" w:eastAsia="仿宋" w:cs="仿宋"/>
          <w:sz w:val="32"/>
          <w:szCs w:val="32"/>
          <w:highlight w:val="none"/>
          <w:lang w:val="en-US" w:eastAsia="zh-CN"/>
        </w:rPr>
        <w:t>23</w:t>
      </w:r>
      <w:r>
        <w:rPr>
          <w:rFonts w:hint="eastAsia" w:ascii="仿宋" w:hAnsi="仿宋" w:eastAsia="仿宋" w:cs="仿宋"/>
          <w:sz w:val="32"/>
          <w:szCs w:val="32"/>
          <w:highlight w:val="none"/>
        </w:rPr>
        <w:t>年1月1日至</w:t>
      </w:r>
      <w:r>
        <w:rPr>
          <w:rFonts w:hint="eastAsia" w:ascii="仿宋" w:hAnsi="仿宋" w:eastAsia="仿宋" w:cs="仿宋"/>
          <w:sz w:val="32"/>
          <w:szCs w:val="32"/>
          <w:highlight w:val="none"/>
          <w:lang w:val="en-US" w:eastAsia="zh-CN"/>
        </w:rPr>
        <w:t>本项目采购</w:t>
      </w:r>
      <w:r>
        <w:rPr>
          <w:rFonts w:hint="eastAsia" w:ascii="仿宋" w:hAnsi="仿宋" w:eastAsia="仿宋" w:cs="仿宋"/>
          <w:sz w:val="32"/>
          <w:szCs w:val="32"/>
          <w:highlight w:val="none"/>
        </w:rPr>
        <w:t>公告发布之日（以合同签订时间为准）至少具有</w:t>
      </w:r>
      <w:r>
        <w:rPr>
          <w:rFonts w:hint="eastAsia" w:ascii="仿宋" w:hAnsi="仿宋" w:eastAsia="仿宋" w:cs="仿宋"/>
          <w:sz w:val="32"/>
          <w:szCs w:val="32"/>
          <w:highlight w:val="none"/>
          <w:lang w:val="en-US" w:eastAsia="zh-CN"/>
        </w:rPr>
        <w:t>纳米液钙</w:t>
      </w:r>
      <w:r>
        <w:rPr>
          <w:rFonts w:hint="eastAsia" w:ascii="仿宋" w:hAnsi="仿宋" w:eastAsia="仿宋" w:cs="仿宋"/>
          <w:sz w:val="32"/>
          <w:szCs w:val="32"/>
          <w:highlight w:val="none"/>
        </w:rPr>
        <w:t>销售业绩合同2份（需提供合同关键页及供货期限内任意一期发票）复印件加盖</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公章。</w:t>
      </w:r>
    </w:p>
    <w:p w14:paraId="3B6B348C">
      <w:pPr>
        <w:spacing w:before="156"/>
        <w:ind w:firstLine="627" w:firstLineChars="196"/>
        <w:rPr>
          <w:rFonts w:hint="eastAsia" w:ascii="仿宋" w:hAnsi="仿宋" w:eastAsia="仿宋"/>
          <w:sz w:val="32"/>
          <w:szCs w:val="32"/>
          <w:highlight w:val="none"/>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、未被列入东实环境及下属企业相关领域黑名单</w:t>
      </w:r>
      <w:r>
        <w:rPr>
          <w:rFonts w:hint="eastAsia" w:ascii="仿宋" w:hAnsi="仿宋" w:eastAsia="仿宋"/>
          <w:sz w:val="32"/>
          <w:szCs w:val="32"/>
          <w:highlight w:val="none"/>
        </w:rPr>
        <w:t>。</w:t>
      </w:r>
    </w:p>
    <w:p w14:paraId="596368E1">
      <w:pPr>
        <w:spacing w:line="360" w:lineRule="auto"/>
        <w:ind w:firstLine="643" w:firstLineChars="200"/>
        <w:outlineLvl w:val="1"/>
        <w:rPr>
          <w:rFonts w:ascii="仿宋" w:hAnsi="仿宋" w:eastAsia="仿宋"/>
          <w:b/>
          <w:bCs/>
          <w:sz w:val="32"/>
          <w:szCs w:val="32"/>
          <w:highlight w:val="none"/>
        </w:rPr>
      </w:pPr>
      <w:bookmarkStart w:id="4" w:name="_Toc28023_WPSOffice_Level1"/>
      <w:r>
        <w:rPr>
          <w:rFonts w:hint="eastAsia" w:ascii="仿宋" w:hAnsi="仿宋" w:eastAsia="仿宋"/>
          <w:b/>
          <w:bCs/>
          <w:sz w:val="32"/>
          <w:szCs w:val="32"/>
          <w:highlight w:val="none"/>
        </w:rPr>
        <w:t>四、采购内容及要求</w:t>
      </w:r>
      <w:bookmarkEnd w:id="4"/>
    </w:p>
    <w:p w14:paraId="3D21DEE2">
      <w:pPr>
        <w:spacing w:line="360" w:lineRule="auto"/>
        <w:ind w:firstLine="643" w:firstLineChars="200"/>
        <w:outlineLvl w:val="1"/>
        <w:rPr>
          <w:rFonts w:hint="default" w:ascii="仿宋" w:hAnsi="仿宋" w:eastAsia="仿宋"/>
          <w:color w:val="000000" w:themeColor="text1"/>
          <w:sz w:val="32"/>
          <w:szCs w:val="32"/>
          <w:highlight w:val="none"/>
          <w:lang w:val="en-US" w:eastAsia="zh-CN"/>
          <w14:textFill>
            <w14:solidFill>
              <w14:schemeClr w14:val="tx1"/>
            </w14:solidFill>
          </w14:textFill>
        </w:rPr>
      </w:pPr>
      <w:bookmarkStart w:id="5" w:name="_Toc18594_WPSOffice_Level2"/>
      <w:r>
        <w:rPr>
          <w:rFonts w:hint="eastAsia" w:ascii="仿宋" w:hAnsi="仿宋" w:eastAsia="仿宋"/>
          <w:b/>
          <w:bCs/>
          <w:sz w:val="32"/>
          <w:szCs w:val="32"/>
          <w:highlight w:val="none"/>
        </w:rPr>
        <w:t>（一）采购清单</w:t>
      </w:r>
      <w:bookmarkEnd w:id="5"/>
      <w:r>
        <w:rPr>
          <w:rFonts w:hint="eastAsia" w:ascii="仿宋" w:hAnsi="仿宋" w:eastAsia="仿宋"/>
          <w:b/>
          <w:bCs/>
          <w:sz w:val="32"/>
          <w:szCs w:val="32"/>
          <w:highlight w:val="none"/>
        </w:rPr>
        <w:t>及</w:t>
      </w:r>
      <w:r>
        <w:rPr>
          <w:rFonts w:hint="eastAsia" w:ascii="仿宋" w:hAnsi="仿宋" w:eastAsia="仿宋"/>
          <w:b/>
          <w:bCs/>
          <w:sz w:val="32"/>
          <w:szCs w:val="32"/>
          <w:highlight w:val="none"/>
          <w:lang w:val="en-US" w:eastAsia="zh-CN"/>
        </w:rPr>
        <w:t>技术</w:t>
      </w:r>
      <w:r>
        <w:rPr>
          <w:rFonts w:hint="eastAsia" w:ascii="仿宋" w:hAnsi="仿宋" w:eastAsia="仿宋"/>
          <w:b/>
          <w:bCs/>
          <w:sz w:val="32"/>
          <w:szCs w:val="32"/>
          <w:highlight w:val="none"/>
        </w:rPr>
        <w:t>要求详见附件八《</w:t>
      </w:r>
      <w:r>
        <w:rPr>
          <w:rFonts w:hint="eastAsia" w:ascii="仿宋" w:hAnsi="仿宋" w:eastAsia="仿宋"/>
          <w:b/>
          <w:bCs/>
          <w:sz w:val="32"/>
          <w:szCs w:val="32"/>
          <w:highlight w:val="none"/>
          <w:lang w:eastAsia="zh-CN"/>
        </w:rPr>
        <w:t>东莞市海心沙资源综合利用中心环保热电厂2026年度纳米液钙采购项目用户需求书</w:t>
      </w:r>
      <w:r>
        <w:rPr>
          <w:rFonts w:hint="eastAsia" w:ascii="仿宋" w:hAnsi="仿宋" w:eastAsia="仿宋"/>
          <w:b/>
          <w:bCs/>
          <w:color w:val="000000" w:themeColor="text1"/>
          <w:sz w:val="32"/>
          <w:szCs w:val="32"/>
          <w:highlight w:val="none"/>
          <w14:textFill>
            <w14:solidFill>
              <w14:schemeClr w14:val="tx1"/>
            </w14:solidFill>
          </w14:textFill>
        </w:rPr>
        <w:t>》</w:t>
      </w:r>
      <w:r>
        <w:rPr>
          <w:rFonts w:hint="eastAsia" w:ascii="仿宋" w:hAnsi="仿宋" w:eastAsia="仿宋"/>
          <w:b/>
          <w:bCs/>
          <w:color w:val="000000" w:themeColor="text1"/>
          <w:sz w:val="32"/>
          <w:szCs w:val="32"/>
          <w14:textFill>
            <w14:solidFill>
              <w14:schemeClr w14:val="tx1"/>
            </w14:solidFill>
          </w14:textFill>
        </w:rPr>
        <w:t>。</w:t>
      </w:r>
    </w:p>
    <w:p w14:paraId="123E2B7C">
      <w:pPr>
        <w:spacing w:line="600" w:lineRule="exact"/>
        <w:ind w:firstLine="640" w:firstLineChars="200"/>
        <w:rPr>
          <w:rFonts w:ascii="仿宋" w:hAnsi="仿宋" w:eastAsia="仿宋"/>
          <w:sz w:val="32"/>
          <w:szCs w:val="32"/>
          <w:highlight w:val="none"/>
        </w:rPr>
      </w:pPr>
      <w:r>
        <w:rPr>
          <w:rFonts w:hint="eastAsia" w:eastAsia="仿宋_GB2312"/>
          <w:sz w:val="32"/>
          <w:szCs w:val="32"/>
          <w:highlight w:val="none"/>
          <w:lang w:eastAsia="zh-CN"/>
        </w:rPr>
        <w:t>响应人</w:t>
      </w:r>
      <w:r>
        <w:rPr>
          <w:rFonts w:hint="eastAsia" w:eastAsia="仿宋_GB2312"/>
          <w:sz w:val="32"/>
          <w:szCs w:val="32"/>
          <w:highlight w:val="none"/>
        </w:rPr>
        <w:t>应详细核对及阅读采购清单及技术要求，</w:t>
      </w:r>
      <w:r>
        <w:rPr>
          <w:rFonts w:hint="eastAsia" w:eastAsia="仿宋_GB2312"/>
          <w:sz w:val="32"/>
          <w:szCs w:val="32"/>
          <w:highlight w:val="none"/>
          <w:lang w:val="en-US" w:eastAsia="zh-CN"/>
        </w:rPr>
        <w:t>未完全响应本项目用户需求书的，为无效报价</w:t>
      </w:r>
      <w:r>
        <w:rPr>
          <w:rFonts w:hint="eastAsia" w:ascii="仿宋" w:hAnsi="仿宋" w:eastAsia="仿宋"/>
          <w:sz w:val="32"/>
          <w:szCs w:val="32"/>
          <w:highlight w:val="none"/>
        </w:rPr>
        <w:t>。</w:t>
      </w:r>
    </w:p>
    <w:p w14:paraId="6E13FF53">
      <w:pPr>
        <w:numPr>
          <w:ilvl w:val="0"/>
          <w:numId w:val="1"/>
        </w:numPr>
        <w:spacing w:line="600" w:lineRule="exact"/>
        <w:ind w:firstLine="640" w:firstLineChars="200"/>
        <w:rPr>
          <w:rFonts w:hint="eastAsia" w:ascii="Times New Roman" w:hAnsi="Times New Roman" w:eastAsia="仿宋_GB2312" w:cs="Times New Roman"/>
          <w:sz w:val="32"/>
          <w:szCs w:val="32"/>
          <w:highlight w:val="none"/>
        </w:rPr>
      </w:pPr>
      <w:r>
        <w:rPr>
          <w:rFonts w:hint="eastAsia" w:eastAsia="仿宋_GB2312"/>
          <w:sz w:val="32"/>
          <w:szCs w:val="32"/>
          <w:highlight w:val="none"/>
          <w:lang w:val="en-US" w:eastAsia="zh-CN"/>
        </w:rPr>
        <w:t>货物</w:t>
      </w:r>
      <w:r>
        <w:rPr>
          <w:rFonts w:hint="eastAsia" w:eastAsia="仿宋_GB2312"/>
          <w:sz w:val="32"/>
          <w:szCs w:val="32"/>
          <w:highlight w:val="none"/>
        </w:rPr>
        <w:t>必须符合用户需求书内的</w:t>
      </w:r>
      <w:r>
        <w:rPr>
          <w:rFonts w:hint="eastAsia" w:eastAsia="仿宋_GB2312"/>
          <w:sz w:val="32"/>
          <w:szCs w:val="32"/>
          <w:highlight w:val="none"/>
          <w:lang w:val="en-US" w:eastAsia="zh-CN"/>
        </w:rPr>
        <w:t>参数</w:t>
      </w:r>
      <w:r>
        <w:rPr>
          <w:rFonts w:hint="eastAsia" w:eastAsia="仿宋_GB2312"/>
          <w:sz w:val="32"/>
          <w:szCs w:val="32"/>
          <w:highlight w:val="none"/>
        </w:rPr>
        <w:t>等要求且符合国家相关标准；且均为合格产品，来源合法。供货时</w:t>
      </w:r>
      <w:r>
        <w:rPr>
          <w:rFonts w:hint="eastAsia" w:eastAsia="仿宋_GB2312"/>
          <w:sz w:val="32"/>
          <w:szCs w:val="32"/>
          <w:highlight w:val="none"/>
          <w:lang w:eastAsia="zh-CN"/>
        </w:rPr>
        <w:t>响应人</w:t>
      </w:r>
      <w:r>
        <w:rPr>
          <w:rFonts w:hint="eastAsia" w:eastAsia="仿宋_GB2312"/>
          <w:sz w:val="32"/>
          <w:szCs w:val="32"/>
          <w:highlight w:val="none"/>
          <w:lang w:val="en-US" w:eastAsia="zh-CN"/>
        </w:rPr>
        <w:t>须满足需求书的验收及质量要求</w:t>
      </w:r>
      <w:r>
        <w:rPr>
          <w:rFonts w:hint="eastAsia" w:ascii="Times New Roman" w:hAnsi="Times New Roman" w:eastAsia="仿宋_GB2312" w:cs="Times New Roman"/>
          <w:sz w:val="32"/>
          <w:szCs w:val="32"/>
          <w:highlight w:val="none"/>
        </w:rPr>
        <w:t>。</w:t>
      </w:r>
    </w:p>
    <w:p w14:paraId="5078EB1E">
      <w:pPr>
        <w:spacing w:line="600" w:lineRule="exact"/>
        <w:ind w:firstLine="640" w:firstLineChars="200"/>
        <w:rPr>
          <w:rFonts w:hint="eastAsia" w:eastAsia="仿宋_GB2312"/>
          <w:b w:val="0"/>
          <w:bCs/>
          <w:lang w:eastAsia="zh-CN"/>
        </w:rPr>
      </w:pPr>
      <w:r>
        <w:rPr>
          <w:rFonts w:hint="eastAsia" w:eastAsia="仿宋_GB2312" w:cs="Times New Roman"/>
          <w:b w:val="0"/>
          <w:bCs/>
          <w:sz w:val="32"/>
          <w:szCs w:val="32"/>
          <w:highlight w:val="none"/>
          <w:lang w:eastAsia="zh-CN"/>
        </w:rPr>
        <w:t>（</w:t>
      </w:r>
      <w:r>
        <w:rPr>
          <w:rFonts w:hint="eastAsia" w:eastAsia="仿宋_GB2312" w:cs="Times New Roman"/>
          <w:b w:val="0"/>
          <w:bCs/>
          <w:sz w:val="32"/>
          <w:szCs w:val="32"/>
          <w:highlight w:val="none"/>
          <w:lang w:val="en-US" w:eastAsia="zh-CN"/>
        </w:rPr>
        <w:t>三</w:t>
      </w:r>
      <w:r>
        <w:rPr>
          <w:rFonts w:hint="eastAsia" w:eastAsia="仿宋_GB2312" w:cs="Times New Roman"/>
          <w:b w:val="0"/>
          <w:bCs/>
          <w:sz w:val="32"/>
          <w:szCs w:val="32"/>
          <w:highlight w:val="none"/>
          <w:lang w:eastAsia="zh-CN"/>
        </w:rPr>
        <w:t>）成交人</w:t>
      </w:r>
      <w:r>
        <w:rPr>
          <w:rFonts w:hint="eastAsia" w:eastAsia="仿宋_GB2312" w:cs="Times New Roman"/>
          <w:b w:val="0"/>
          <w:bCs/>
          <w:sz w:val="32"/>
          <w:szCs w:val="32"/>
          <w:highlight w:val="none"/>
          <w:lang w:val="en-US" w:eastAsia="zh-CN"/>
        </w:rPr>
        <w:t>及</w:t>
      </w:r>
      <w:r>
        <w:rPr>
          <w:rFonts w:hint="eastAsia" w:eastAsia="仿宋_GB2312" w:cs="Times New Roman"/>
          <w:b w:val="0"/>
          <w:bCs/>
          <w:sz w:val="32"/>
          <w:szCs w:val="32"/>
          <w:highlight w:val="none"/>
          <w:lang w:eastAsia="zh-CN"/>
        </w:rPr>
        <w:t>其委托的运输单位必须为所有投入本项目的</w:t>
      </w:r>
      <w:r>
        <w:rPr>
          <w:rFonts w:hint="eastAsia" w:eastAsia="仿宋_GB2312" w:cs="Times New Roman"/>
          <w:b w:val="0"/>
          <w:bCs/>
          <w:sz w:val="32"/>
          <w:szCs w:val="32"/>
          <w:highlight w:val="none"/>
          <w:lang w:val="en-US" w:eastAsia="zh-CN"/>
        </w:rPr>
        <w:t>所有</w:t>
      </w:r>
      <w:r>
        <w:rPr>
          <w:rFonts w:hint="eastAsia" w:eastAsia="仿宋_GB2312" w:cs="Times New Roman"/>
          <w:b w:val="0"/>
          <w:bCs/>
          <w:sz w:val="32"/>
          <w:szCs w:val="32"/>
          <w:highlight w:val="none"/>
          <w:lang w:eastAsia="zh-CN"/>
        </w:rPr>
        <w:t>工作人员（含运输司机及装卸人员）按属地社保部门相关标准全员足额参保工伤保险，人员名单与实际投入本项目的人员完全一致。</w:t>
      </w:r>
      <w:r>
        <w:rPr>
          <w:rFonts w:hint="eastAsia" w:eastAsia="仿宋_GB2312" w:cs="Times New Roman"/>
          <w:b w:val="0"/>
          <w:bCs/>
          <w:sz w:val="32"/>
          <w:szCs w:val="32"/>
          <w:highlight w:val="none"/>
          <w:lang w:val="en-US" w:eastAsia="zh-CN"/>
        </w:rPr>
        <w:t>乙方及</w:t>
      </w:r>
      <w:r>
        <w:rPr>
          <w:rFonts w:hint="eastAsia" w:eastAsia="仿宋_GB2312" w:cs="Times New Roman"/>
          <w:b w:val="0"/>
          <w:bCs/>
          <w:sz w:val="32"/>
          <w:szCs w:val="32"/>
          <w:highlight w:val="none"/>
          <w:lang w:eastAsia="zh-CN"/>
        </w:rPr>
        <w:t>其委托的运输单位</w:t>
      </w:r>
      <w:r>
        <w:rPr>
          <w:rFonts w:hint="eastAsia" w:eastAsia="仿宋_GB2312" w:cs="Times New Roman"/>
          <w:b w:val="0"/>
          <w:bCs/>
          <w:sz w:val="32"/>
          <w:szCs w:val="32"/>
          <w:highlight w:val="none"/>
          <w:lang w:val="en-US" w:eastAsia="zh-CN"/>
        </w:rPr>
        <w:t>必须</w:t>
      </w:r>
      <w:r>
        <w:rPr>
          <w:rFonts w:hint="eastAsia" w:eastAsia="仿宋_GB2312" w:cs="Times New Roman"/>
          <w:b w:val="0"/>
          <w:bCs/>
          <w:sz w:val="32"/>
          <w:szCs w:val="32"/>
          <w:highlight w:val="none"/>
          <w:lang w:eastAsia="zh-CN"/>
        </w:rPr>
        <w:t>为委派的工作人员购买人身意外伤害保险。在该购买的人身意外伤害保险项下，被保险人因意外伤害死亡时的赔偿金额应不低于人民币1</w:t>
      </w:r>
      <w:r>
        <w:rPr>
          <w:rFonts w:hint="eastAsia" w:eastAsia="仿宋_GB2312" w:cs="Times New Roman"/>
          <w:b w:val="0"/>
          <w:bCs/>
          <w:sz w:val="32"/>
          <w:szCs w:val="32"/>
          <w:highlight w:val="none"/>
          <w:lang w:val="en-US" w:eastAsia="zh-CN"/>
        </w:rPr>
        <w:t>0</w:t>
      </w:r>
      <w:r>
        <w:rPr>
          <w:rFonts w:hint="eastAsia" w:eastAsia="仿宋_GB2312" w:cs="Times New Roman"/>
          <w:b w:val="0"/>
          <w:bCs/>
          <w:sz w:val="32"/>
          <w:szCs w:val="32"/>
          <w:highlight w:val="none"/>
          <w:lang w:eastAsia="zh-CN"/>
        </w:rPr>
        <w:t>0万/人，且保险期限不短于本合同有效期间及本项目实际服务期。成交人在合同签订后7个工作日内须向采购人提供相关的保险购买证明材料。</w:t>
      </w:r>
    </w:p>
    <w:p w14:paraId="785A661C">
      <w:pPr>
        <w:ind w:firstLine="640" w:firstLineChars="200"/>
        <w:rPr>
          <w:rFonts w:hint="default" w:eastAsia="仿宋_GB2312"/>
          <w:sz w:val="32"/>
          <w:szCs w:val="32"/>
          <w:highlight w:val="none"/>
          <w:lang w:val="en-US" w:eastAsia="zh-CN"/>
        </w:rPr>
      </w:pPr>
      <w:r>
        <w:rPr>
          <w:rFonts w:hint="eastAsia" w:eastAsia="仿宋_GB2312"/>
          <w:sz w:val="32"/>
          <w:szCs w:val="32"/>
          <w:highlight w:val="none"/>
          <w:lang w:val="en-US" w:eastAsia="zh-CN"/>
        </w:rPr>
        <w:t>（四）本项目供货期：自合同签订之日起为期一年。</w:t>
      </w:r>
    </w:p>
    <w:p w14:paraId="568EC407">
      <w:pPr>
        <w:ind w:firstLine="640" w:firstLineChars="200"/>
        <w:rPr>
          <w:rFonts w:hint="default" w:eastAsia="仿宋_GB2312"/>
          <w:sz w:val="32"/>
          <w:szCs w:val="32"/>
          <w:highlight w:val="none"/>
          <w:lang w:val="en-US" w:eastAsia="zh-CN"/>
        </w:rPr>
      </w:pPr>
      <w:r>
        <w:rPr>
          <w:rFonts w:hint="eastAsia" w:eastAsia="仿宋_GB2312"/>
          <w:sz w:val="32"/>
          <w:szCs w:val="32"/>
          <w:highlight w:val="none"/>
          <w:lang w:val="en-US" w:eastAsia="zh-CN"/>
        </w:rPr>
        <w:t>（五）</w:t>
      </w:r>
      <w:r>
        <w:rPr>
          <w:rFonts w:hint="eastAsia" w:eastAsia="仿宋_GB2312"/>
          <w:sz w:val="32"/>
          <w:szCs w:val="32"/>
          <w:highlight w:val="none"/>
        </w:rPr>
        <w:t>有其他技术疑问请咨询</w:t>
      </w:r>
      <w:r>
        <w:rPr>
          <w:rFonts w:hint="eastAsia" w:eastAsia="仿宋_GB2312"/>
          <w:sz w:val="32"/>
          <w:szCs w:val="32"/>
          <w:highlight w:val="none"/>
          <w:lang w:val="en-US" w:eastAsia="zh-CN"/>
        </w:rPr>
        <w:t>林工 18826451239。</w:t>
      </w:r>
    </w:p>
    <w:p w14:paraId="622CAE23">
      <w:pPr>
        <w:spacing w:line="360" w:lineRule="auto"/>
        <w:ind w:firstLine="643" w:firstLineChars="200"/>
        <w:outlineLvl w:val="1"/>
        <w:rPr>
          <w:rFonts w:ascii="仿宋" w:hAnsi="仿宋" w:eastAsia="仿宋"/>
          <w:b/>
          <w:bCs/>
          <w:sz w:val="32"/>
          <w:szCs w:val="32"/>
          <w:highlight w:val="none"/>
        </w:rPr>
      </w:pPr>
      <w:bookmarkStart w:id="6" w:name="_Toc13465_WPSOffice_Level1"/>
      <w:r>
        <w:rPr>
          <w:rFonts w:hint="eastAsia" w:ascii="仿宋" w:hAnsi="仿宋" w:eastAsia="仿宋"/>
          <w:b/>
          <w:bCs/>
          <w:sz w:val="32"/>
          <w:szCs w:val="32"/>
          <w:highlight w:val="none"/>
        </w:rPr>
        <w:t>五、</w:t>
      </w:r>
      <w:r>
        <w:rPr>
          <w:rFonts w:hint="eastAsia" w:ascii="仿宋" w:hAnsi="仿宋" w:eastAsia="仿宋"/>
          <w:b/>
          <w:bCs/>
          <w:sz w:val="32"/>
          <w:szCs w:val="32"/>
          <w:highlight w:val="none"/>
          <w:lang w:val="en-US" w:eastAsia="zh-CN"/>
        </w:rPr>
        <w:t>供货期及供货</w:t>
      </w:r>
      <w:r>
        <w:rPr>
          <w:rFonts w:hint="eastAsia" w:ascii="仿宋" w:hAnsi="仿宋" w:eastAsia="仿宋"/>
          <w:b/>
          <w:bCs/>
          <w:sz w:val="32"/>
          <w:szCs w:val="32"/>
          <w:highlight w:val="none"/>
        </w:rPr>
        <w:t>时间</w:t>
      </w:r>
      <w:bookmarkEnd w:id="6"/>
    </w:p>
    <w:p w14:paraId="132A985A">
      <w:pPr>
        <w:spacing w:line="360" w:lineRule="auto"/>
        <w:ind w:firstLine="640" w:firstLineChars="200"/>
        <w:outlineLvl w:val="1"/>
        <w:rPr>
          <w:rFonts w:hint="default" w:ascii="仿宋" w:hAnsi="仿宋" w:eastAsia="仿宋"/>
          <w:sz w:val="32"/>
          <w:szCs w:val="32"/>
          <w:highlight w:val="none"/>
          <w:lang w:val="en-US" w:eastAsia="zh-CN"/>
        </w:rPr>
      </w:pPr>
      <w:bookmarkStart w:id="7" w:name="_Toc5169_WPSOffice_Level1"/>
      <w:r>
        <w:rPr>
          <w:rFonts w:hint="eastAsia" w:ascii="仿宋" w:hAnsi="仿宋" w:eastAsia="仿宋"/>
          <w:sz w:val="32"/>
          <w:szCs w:val="32"/>
          <w:highlight w:val="none"/>
          <w:lang w:val="en-US" w:eastAsia="zh-CN"/>
        </w:rPr>
        <w:t>本项目协议供货期自合同签订之日起为期一年。协议供货期内，</w:t>
      </w:r>
      <w:r>
        <w:rPr>
          <w:rFonts w:hint="eastAsia" w:ascii="仿宋" w:hAnsi="仿宋" w:eastAsia="仿宋"/>
          <w:sz w:val="32"/>
          <w:szCs w:val="32"/>
          <w:highlight w:val="none"/>
        </w:rPr>
        <w:t>采购人根据项目需求及实际情况通知</w:t>
      </w:r>
      <w:r>
        <w:rPr>
          <w:rFonts w:hint="eastAsia" w:ascii="仿宋" w:hAnsi="仿宋" w:eastAsia="仿宋"/>
          <w:sz w:val="32"/>
          <w:szCs w:val="32"/>
          <w:highlight w:val="none"/>
          <w:lang w:eastAsia="zh-CN"/>
        </w:rPr>
        <w:t>成交人</w:t>
      </w:r>
      <w:r>
        <w:rPr>
          <w:rFonts w:hint="eastAsia" w:ascii="仿宋" w:hAnsi="仿宋" w:eastAsia="仿宋"/>
          <w:sz w:val="32"/>
          <w:szCs w:val="32"/>
          <w:highlight w:val="none"/>
        </w:rPr>
        <w:t>随时供货，每车次具体供货数量按采购人供货通知为准，</w:t>
      </w:r>
      <w:r>
        <w:rPr>
          <w:rFonts w:hint="eastAsia" w:ascii="仿宋" w:hAnsi="仿宋" w:eastAsia="仿宋"/>
          <w:sz w:val="32"/>
          <w:szCs w:val="32"/>
          <w:highlight w:val="none"/>
          <w:lang w:val="en-US" w:eastAsia="zh-CN"/>
        </w:rPr>
        <w:t>成交</w:t>
      </w:r>
      <w:r>
        <w:rPr>
          <w:rFonts w:hint="eastAsia" w:ascii="仿宋" w:hAnsi="仿宋" w:eastAsia="仿宋"/>
          <w:sz w:val="32"/>
          <w:szCs w:val="32"/>
          <w:highlight w:val="none"/>
        </w:rPr>
        <w:t>人在收到采购人通知（以订单形式、短</w:t>
      </w:r>
      <w:r>
        <w:rPr>
          <w:rFonts w:hint="default" w:ascii="仿宋" w:hAnsi="仿宋" w:eastAsia="仿宋"/>
          <w:sz w:val="32"/>
          <w:szCs w:val="32"/>
          <w:highlight w:val="none"/>
          <w:lang w:val="en-US"/>
        </w:rPr>
        <w:t>信形式、微信、电子邮件形式均可）送货后</w:t>
      </w:r>
      <w:r>
        <w:rPr>
          <w:rFonts w:hint="eastAsia" w:ascii="仿宋" w:hAnsi="仿宋" w:eastAsia="仿宋"/>
          <w:sz w:val="32"/>
          <w:szCs w:val="32"/>
          <w:highlight w:val="none"/>
          <w:lang w:val="en-US" w:eastAsia="zh-CN"/>
        </w:rPr>
        <w:t>24小时内</w:t>
      </w:r>
      <w:r>
        <w:rPr>
          <w:rFonts w:hint="eastAsia" w:ascii="仿宋" w:hAnsi="仿宋" w:eastAsia="仿宋"/>
          <w:sz w:val="32"/>
          <w:szCs w:val="32"/>
          <w:highlight w:val="none"/>
        </w:rPr>
        <w:t>交货到厂。</w:t>
      </w:r>
      <w:r>
        <w:rPr>
          <w:rFonts w:hint="eastAsia" w:ascii="仿宋" w:hAnsi="仿宋" w:eastAsia="仿宋"/>
          <w:sz w:val="32"/>
          <w:szCs w:val="32"/>
          <w:highlight w:val="none"/>
          <w:lang w:val="en-US" w:eastAsia="zh-CN"/>
        </w:rPr>
        <w:t>如采购人产生紧急供货需求时，成交人在采购人通知下发后10小时内到货要求完成供货。</w:t>
      </w:r>
    </w:p>
    <w:p w14:paraId="13FD0BF8">
      <w:pPr>
        <w:spacing w:line="360" w:lineRule="auto"/>
        <w:ind w:firstLine="643" w:firstLineChars="200"/>
        <w:outlineLvl w:val="1"/>
        <w:rPr>
          <w:rFonts w:ascii="仿宋" w:hAnsi="仿宋" w:eastAsia="仿宋" w:cs="仿宋"/>
          <w:sz w:val="32"/>
          <w:szCs w:val="32"/>
          <w:highlight w:val="none"/>
        </w:rPr>
      </w:pPr>
      <w:r>
        <w:rPr>
          <w:rFonts w:hint="eastAsia" w:ascii="仿宋" w:hAnsi="仿宋" w:eastAsia="仿宋"/>
          <w:b/>
          <w:bCs/>
          <w:sz w:val="32"/>
          <w:szCs w:val="32"/>
          <w:highlight w:val="none"/>
        </w:rPr>
        <w:t>六、报价保证金</w:t>
      </w:r>
      <w:bookmarkEnd w:id="7"/>
    </w:p>
    <w:p w14:paraId="14EFC9E9">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1、开标结束后，成交人需缴纳中标金额的2%作为报价保证金到采购人银行账户，报价保证金不退还，在双方签订合同后转为履约保证金，作为成交人在履约过程中违约金或罚款的扣罚来源之一。履约保证金申请返还时间为采购人验收合格之日，成交人没有任何违约的情况下由成交人提交退款申请，收到成交人申请后30个日历日内，采购人一次性无息退回。</w:t>
      </w:r>
    </w:p>
    <w:p w14:paraId="4063EF52">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、报价保证金收款账户信息：</w:t>
      </w:r>
    </w:p>
    <w:p w14:paraId="6CC07EC5">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帐户名称：东莞市新东元环保投资有限公司</w:t>
      </w:r>
    </w:p>
    <w:p w14:paraId="0B237D63">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 xml:space="preserve">开户银行：中国银行股份有限公司东莞分行 </w:t>
      </w:r>
    </w:p>
    <w:p w14:paraId="5822FE41">
      <w:pPr>
        <w:pStyle w:val="15"/>
        <w:ind w:left="0" w:leftChars="0" w:firstLine="640" w:firstLineChars="200"/>
        <w:rPr>
          <w:highlight w:val="none"/>
        </w:rPr>
      </w:pPr>
      <w:r>
        <w:rPr>
          <w:rFonts w:hint="eastAsia" w:ascii="仿宋" w:hAnsi="仿宋" w:eastAsia="仿宋"/>
          <w:sz w:val="32"/>
          <w:szCs w:val="32"/>
          <w:highlight w:val="none"/>
        </w:rPr>
        <w:t>银行帐号：669170104633</w:t>
      </w:r>
      <w:bookmarkStart w:id="8" w:name="_Toc22752_WPSOffice_Level1"/>
    </w:p>
    <w:p w14:paraId="44A5B4CA">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七</w:t>
      </w:r>
      <w:r>
        <w:rPr>
          <w:rFonts w:ascii="仿宋" w:hAnsi="仿宋" w:eastAsia="仿宋"/>
          <w:b/>
          <w:bCs/>
          <w:sz w:val="32"/>
          <w:szCs w:val="32"/>
          <w:highlight w:val="none"/>
        </w:rPr>
        <w:t>、支付方式</w:t>
      </w:r>
      <w:bookmarkEnd w:id="8"/>
    </w:p>
    <w:p w14:paraId="7386176E">
      <w:pPr>
        <w:pStyle w:val="6"/>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按月结方式支付，每自然月结束后，</w:t>
      </w:r>
      <w:r>
        <w:rPr>
          <w:rFonts w:hint="eastAsia" w:ascii="仿宋" w:hAnsi="仿宋" w:eastAsia="仿宋" w:cs="仿宋"/>
          <w:sz w:val="32"/>
          <w:szCs w:val="32"/>
          <w:lang w:val="en-US" w:eastAsia="zh-CN"/>
        </w:rPr>
        <w:t>成交</w:t>
      </w:r>
      <w:r>
        <w:rPr>
          <w:rFonts w:hint="eastAsia" w:ascii="仿宋" w:hAnsi="仿宋" w:eastAsia="仿宋" w:cs="仿宋"/>
          <w:sz w:val="32"/>
          <w:szCs w:val="32"/>
        </w:rPr>
        <w:t>人向采购人申请结算上月货物货款。结算数量按上月</w:t>
      </w:r>
      <w:r>
        <w:rPr>
          <w:rFonts w:hint="eastAsia" w:ascii="仿宋" w:hAnsi="仿宋" w:eastAsia="仿宋" w:cs="仿宋"/>
          <w:sz w:val="32"/>
          <w:szCs w:val="32"/>
          <w:lang w:val="en-US" w:eastAsia="zh-CN"/>
        </w:rPr>
        <w:t>成交</w:t>
      </w:r>
      <w:r>
        <w:rPr>
          <w:rFonts w:hint="eastAsia" w:ascii="仿宋" w:hAnsi="仿宋" w:eastAsia="仿宋" w:cs="仿宋"/>
          <w:sz w:val="32"/>
          <w:szCs w:val="32"/>
        </w:rPr>
        <w:t>人标的货物经采购人验收合格的数量（对质量有争议的部分暂时不予结算支付），并且在采购人收到</w:t>
      </w:r>
      <w:r>
        <w:rPr>
          <w:rFonts w:hint="eastAsia" w:ascii="仿宋" w:hAnsi="仿宋" w:eastAsia="仿宋" w:cs="仿宋"/>
          <w:sz w:val="32"/>
          <w:szCs w:val="32"/>
          <w:lang w:val="en-US" w:eastAsia="zh-CN"/>
        </w:rPr>
        <w:t>成交</w:t>
      </w:r>
      <w:r>
        <w:rPr>
          <w:rFonts w:hint="eastAsia" w:ascii="仿宋" w:hAnsi="仿宋" w:eastAsia="仿宋" w:cs="仿宋"/>
          <w:sz w:val="32"/>
          <w:szCs w:val="32"/>
        </w:rPr>
        <w:t>人交付的以下资料后三十个工作日内以电汇/转账方式向</w:t>
      </w:r>
      <w:r>
        <w:rPr>
          <w:rFonts w:hint="eastAsia" w:ascii="仿宋" w:hAnsi="仿宋" w:eastAsia="仿宋" w:cs="仿宋"/>
          <w:sz w:val="32"/>
          <w:szCs w:val="32"/>
          <w:lang w:eastAsia="zh-CN"/>
        </w:rPr>
        <w:t>成交人</w:t>
      </w:r>
      <w:r>
        <w:rPr>
          <w:rFonts w:hint="eastAsia" w:ascii="仿宋" w:hAnsi="仿宋" w:eastAsia="仿宋" w:cs="仿宋"/>
          <w:sz w:val="32"/>
          <w:szCs w:val="32"/>
        </w:rPr>
        <w:t>支付：</w:t>
      </w:r>
    </w:p>
    <w:p w14:paraId="7A3DDE5A">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A．（货物的过磅计量清单）标的货物经采购人地磅计量的实际重量；</w:t>
      </w:r>
    </w:p>
    <w:p w14:paraId="32882B97">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B．开具金额为该月验收合格货物总价100％的增值税专用发票（在合同履行期间，如遇国家的税率调整，则货款（价税合计）应根据原不含税价和调整后的税率重新计算，相应发票按调整后价格开具）；</w:t>
      </w:r>
    </w:p>
    <w:p w14:paraId="2CFD144D">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C．</w:t>
      </w:r>
      <w:r>
        <w:rPr>
          <w:rFonts w:hint="eastAsia" w:ascii="仿宋" w:hAnsi="仿宋" w:eastAsia="仿宋" w:cs="仿宋"/>
          <w:sz w:val="32"/>
          <w:szCs w:val="32"/>
          <w:lang w:val="en-US" w:eastAsia="zh-CN"/>
        </w:rPr>
        <w:t>成交</w:t>
      </w:r>
      <w:r>
        <w:rPr>
          <w:rFonts w:hint="eastAsia" w:ascii="仿宋" w:hAnsi="仿宋" w:eastAsia="仿宋" w:cs="仿宋"/>
          <w:sz w:val="32"/>
          <w:szCs w:val="32"/>
        </w:rPr>
        <w:t>人向采购人缴纳的履约担保证明资料（首次支付时需要）；</w:t>
      </w:r>
    </w:p>
    <w:p w14:paraId="04009CA7">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D．每车次货物采购人实验室初步检验报告及采购人对异议货物要求</w:t>
      </w:r>
      <w:r>
        <w:rPr>
          <w:rFonts w:hint="eastAsia" w:ascii="仿宋" w:hAnsi="仿宋" w:eastAsia="仿宋" w:cs="仿宋"/>
          <w:sz w:val="32"/>
          <w:szCs w:val="32"/>
          <w:lang w:val="en-US" w:eastAsia="zh-CN"/>
        </w:rPr>
        <w:t>成交</w:t>
      </w:r>
      <w:r>
        <w:rPr>
          <w:rFonts w:hint="eastAsia" w:ascii="仿宋" w:hAnsi="仿宋" w:eastAsia="仿宋" w:cs="仿宋"/>
          <w:sz w:val="32"/>
          <w:szCs w:val="32"/>
        </w:rPr>
        <w:t>人委托第三方出具的合格检测报告（如有）；</w:t>
      </w:r>
    </w:p>
    <w:p w14:paraId="26865B81">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E．送货清单（采购人指定收货人签字确认）；</w:t>
      </w:r>
    </w:p>
    <w:p w14:paraId="0B713D7B">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F．每车次货物出厂化验报告；</w:t>
      </w:r>
    </w:p>
    <w:p w14:paraId="12505474">
      <w:pPr>
        <w:pStyle w:val="6"/>
        <w:spacing w:line="360" w:lineRule="auto"/>
        <w:ind w:firstLine="646" w:firstLineChars="202"/>
        <w:rPr>
          <w:rFonts w:hint="eastAsia" w:ascii="仿宋" w:hAnsi="仿宋" w:eastAsia="仿宋" w:cs="仿宋"/>
          <w:sz w:val="32"/>
          <w:szCs w:val="32"/>
          <w:lang w:eastAsia="zh-CN"/>
        </w:rPr>
      </w:pPr>
      <w:r>
        <w:rPr>
          <w:rFonts w:hint="eastAsia" w:ascii="仿宋" w:hAnsi="仿宋" w:eastAsia="仿宋" w:cs="仿宋"/>
          <w:sz w:val="32"/>
          <w:szCs w:val="32"/>
        </w:rPr>
        <w:t>G. 双方盖章确认的月度对账单</w:t>
      </w:r>
      <w:r>
        <w:rPr>
          <w:rFonts w:hint="eastAsia" w:ascii="仿宋" w:hAnsi="仿宋" w:eastAsia="仿宋" w:cs="仿宋"/>
          <w:sz w:val="32"/>
          <w:szCs w:val="32"/>
          <w:lang w:eastAsia="zh-CN"/>
        </w:rPr>
        <w:t>。</w:t>
      </w:r>
    </w:p>
    <w:p w14:paraId="679D3FCD">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八</w:t>
      </w:r>
      <w:r>
        <w:rPr>
          <w:rFonts w:ascii="仿宋" w:hAnsi="仿宋" w:eastAsia="仿宋"/>
          <w:b/>
          <w:bCs/>
          <w:sz w:val="32"/>
          <w:szCs w:val="32"/>
          <w:highlight w:val="none"/>
        </w:rPr>
        <w:t>、报价</w:t>
      </w:r>
    </w:p>
    <w:p w14:paraId="1A1E343E">
      <w:pPr>
        <w:spacing w:before="0" w:line="360" w:lineRule="auto"/>
        <w:ind w:firstLine="643" w:firstLineChars="200"/>
        <w:outlineLvl w:val="1"/>
        <w:rPr>
          <w:rFonts w:hint="eastAsia" w:ascii="仿宋" w:hAnsi="仿宋" w:eastAsia="仿宋" w:cs="Times New Roman"/>
          <w:b/>
          <w:bCs/>
          <w:sz w:val="32"/>
          <w:szCs w:val="32"/>
          <w:highlight w:val="none"/>
          <w:lang w:val="en-US" w:eastAsia="zh-CN"/>
        </w:rPr>
      </w:pPr>
      <w:r>
        <w:rPr>
          <w:rFonts w:hint="eastAsia" w:ascii="仿宋" w:hAnsi="仿宋" w:eastAsia="仿宋" w:cs="Times New Roman"/>
          <w:b/>
          <w:bCs/>
          <w:sz w:val="32"/>
          <w:szCs w:val="32"/>
          <w:highlight w:val="none"/>
          <w:lang w:val="en-US" w:eastAsia="zh-CN"/>
        </w:rPr>
        <w:t>单价最高限价</w:t>
      </w:r>
      <w:r>
        <w:rPr>
          <w:rFonts w:hint="eastAsia" w:ascii="仿宋" w:hAnsi="仿宋" w:eastAsia="仿宋" w:cs="Times New Roman"/>
          <w:b/>
          <w:bCs/>
          <w:sz w:val="32"/>
          <w:szCs w:val="32"/>
          <w:highlight w:val="none"/>
          <w:lang w:eastAsia="zh-CN"/>
        </w:rPr>
        <w:t>（</w:t>
      </w:r>
      <w:r>
        <w:rPr>
          <w:rFonts w:hint="eastAsia" w:ascii="仿宋" w:hAnsi="仿宋" w:eastAsia="仿宋" w:cs="Times New Roman"/>
          <w:b/>
          <w:bCs/>
          <w:sz w:val="32"/>
          <w:szCs w:val="32"/>
          <w:highlight w:val="none"/>
          <w:lang w:val="en-US" w:eastAsia="zh-CN"/>
        </w:rPr>
        <w:t>含税）</w:t>
      </w:r>
      <w:r>
        <w:rPr>
          <w:rFonts w:hint="eastAsia" w:ascii="仿宋" w:hAnsi="仿宋" w:eastAsia="仿宋" w:cs="Times New Roman"/>
          <w:b/>
          <w:bCs/>
          <w:sz w:val="32"/>
          <w:szCs w:val="32"/>
          <w:highlight w:val="none"/>
        </w:rPr>
        <w:t>：</w:t>
      </w:r>
      <w:r>
        <w:rPr>
          <w:rFonts w:hint="eastAsia" w:ascii="仿宋" w:hAnsi="仿宋" w:eastAsia="仿宋" w:cs="Times New Roman"/>
          <w:b/>
          <w:bCs/>
          <w:sz w:val="32"/>
          <w:szCs w:val="32"/>
          <w:highlight w:val="none"/>
          <w:lang w:val="en-US" w:eastAsia="zh-CN"/>
        </w:rPr>
        <w:t>￥290元/吨</w:t>
      </w:r>
      <w:r>
        <w:rPr>
          <w:rFonts w:hint="eastAsia" w:ascii="仿宋" w:hAnsi="仿宋" w:eastAsia="仿宋" w:cs="Times New Roman"/>
          <w:b/>
          <w:bCs/>
          <w:sz w:val="32"/>
          <w:szCs w:val="32"/>
          <w:highlight w:val="none"/>
          <w:lang w:eastAsia="zh-CN"/>
        </w:rPr>
        <w:t>。</w:t>
      </w:r>
    </w:p>
    <w:p w14:paraId="0DC9BFF6">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rPr>
        <w:t>本项目</w:t>
      </w:r>
      <w:bookmarkStart w:id="9" w:name="_Hlk38315765"/>
      <w:r>
        <w:rPr>
          <w:rFonts w:hint="eastAsia" w:ascii="仿宋" w:hAnsi="仿宋" w:eastAsia="仿宋"/>
          <w:sz w:val="32"/>
          <w:szCs w:val="32"/>
          <w:highlight w:val="none"/>
        </w:rPr>
        <w:t>为固定</w:t>
      </w:r>
      <w:r>
        <w:rPr>
          <w:rFonts w:hint="eastAsia" w:ascii="仿宋" w:hAnsi="仿宋" w:eastAsia="仿宋"/>
          <w:sz w:val="32"/>
          <w:szCs w:val="32"/>
          <w:highlight w:val="none"/>
          <w:lang w:val="en-US" w:eastAsia="zh-CN"/>
        </w:rPr>
        <w:t>单价暂定总价</w:t>
      </w:r>
      <w:r>
        <w:rPr>
          <w:rFonts w:hint="eastAsia" w:ascii="仿宋" w:hAnsi="仿宋" w:eastAsia="仿宋"/>
          <w:sz w:val="32"/>
          <w:szCs w:val="32"/>
          <w:highlight w:val="none"/>
        </w:rPr>
        <w:t>包干，报价包含货物、税费、人工费、装卸费、储存输送设施</w:t>
      </w:r>
      <w:r>
        <w:rPr>
          <w:rFonts w:hint="eastAsia" w:ascii="仿宋" w:hAnsi="仿宋" w:eastAsia="仿宋"/>
          <w:sz w:val="32"/>
          <w:szCs w:val="32"/>
          <w:highlight w:val="none"/>
          <w:lang w:val="en-US" w:eastAsia="zh-CN"/>
        </w:rPr>
        <w:t>费、</w:t>
      </w:r>
      <w:r>
        <w:rPr>
          <w:rFonts w:hint="eastAsia" w:ascii="仿宋" w:hAnsi="仿宋" w:eastAsia="仿宋"/>
          <w:sz w:val="32"/>
          <w:szCs w:val="32"/>
          <w:highlight w:val="none"/>
        </w:rPr>
        <w:t>运费、服务费等一切为满足项目实施可能产生</w:t>
      </w:r>
      <w:r>
        <w:rPr>
          <w:rFonts w:ascii="仿宋" w:hAnsi="仿宋" w:eastAsia="仿宋"/>
          <w:sz w:val="32"/>
          <w:szCs w:val="32"/>
          <w:highlight w:val="none"/>
        </w:rPr>
        <w:t>的费用</w:t>
      </w:r>
      <w:r>
        <w:rPr>
          <w:rFonts w:hint="eastAsia" w:ascii="仿宋" w:hAnsi="仿宋" w:eastAsia="仿宋"/>
          <w:sz w:val="32"/>
          <w:szCs w:val="32"/>
          <w:highlight w:val="none"/>
        </w:rPr>
        <w:t>。</w:t>
      </w:r>
      <w:bookmarkEnd w:id="9"/>
    </w:p>
    <w:p w14:paraId="72FA6E66">
      <w:pPr>
        <w:spacing w:line="360" w:lineRule="auto"/>
        <w:ind w:firstLine="643" w:firstLineChars="200"/>
        <w:outlineLvl w:val="1"/>
        <w:rPr>
          <w:rFonts w:hint="default" w:ascii="仿宋" w:hAnsi="仿宋" w:eastAsia="仿宋" w:cs="Times New Roman"/>
          <w:b/>
          <w:bCs/>
          <w:sz w:val="32"/>
          <w:szCs w:val="32"/>
          <w:highlight w:val="none"/>
          <w:lang w:val="en-US" w:eastAsia="zh-CN"/>
        </w:rPr>
      </w:pPr>
      <w:r>
        <w:rPr>
          <w:rFonts w:hint="eastAsia" w:ascii="仿宋" w:hAnsi="仿宋" w:eastAsia="仿宋" w:cs="Times New Roman"/>
          <w:b/>
          <w:bCs/>
          <w:sz w:val="32"/>
          <w:szCs w:val="32"/>
          <w:highlight w:val="none"/>
        </w:rPr>
        <w:t>响应人的综合单价报价高于单价最高限价的，该响应人的响应文件将被视为无效响应</w:t>
      </w:r>
      <w:r>
        <w:rPr>
          <w:rFonts w:hint="eastAsia" w:ascii="仿宋" w:hAnsi="仿宋" w:eastAsia="仿宋" w:cs="Times New Roman"/>
          <w:b/>
          <w:bCs/>
          <w:sz w:val="32"/>
          <w:szCs w:val="32"/>
          <w:highlight w:val="none"/>
          <w:lang w:eastAsia="zh-CN"/>
        </w:rPr>
        <w:t>。</w:t>
      </w:r>
      <w:bookmarkStart w:id="10" w:name="_Toc6431_WPSOffice_Level1"/>
    </w:p>
    <w:p w14:paraId="1FF2516E">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九</w:t>
      </w:r>
      <w:r>
        <w:rPr>
          <w:rFonts w:ascii="仿宋" w:hAnsi="仿宋" w:eastAsia="仿宋"/>
          <w:b/>
          <w:bCs/>
          <w:sz w:val="32"/>
          <w:szCs w:val="32"/>
          <w:highlight w:val="none"/>
        </w:rPr>
        <w:t>、定标</w:t>
      </w:r>
      <w:bookmarkEnd w:id="10"/>
    </w:p>
    <w:p w14:paraId="3D0FF475">
      <w:pPr>
        <w:spacing w:line="360" w:lineRule="auto"/>
        <w:ind w:firstLine="640" w:firstLineChars="200"/>
        <w:outlineLvl w:val="1"/>
        <w:rPr>
          <w:rFonts w:hint="eastAsia" w:ascii="仿宋" w:hAnsi="仿宋" w:eastAsia="仿宋"/>
          <w:b w:val="0"/>
          <w:bCs w:val="0"/>
          <w:sz w:val="32"/>
          <w:szCs w:val="32"/>
          <w:highlight w:val="none"/>
        </w:rPr>
      </w:pPr>
      <w:bookmarkStart w:id="11" w:name="_Toc17260_WPSOffice_Level1"/>
      <w:r>
        <w:rPr>
          <w:rFonts w:hint="eastAsia" w:ascii="仿宋" w:hAnsi="仿宋" w:eastAsia="仿宋"/>
          <w:b w:val="0"/>
          <w:bCs w:val="0"/>
          <w:sz w:val="32"/>
          <w:szCs w:val="32"/>
          <w:highlight w:val="none"/>
        </w:rPr>
        <w:t>1、本次项目采用询价方式进行采购，询价小组对各供应商响应文件进行审核，并根据质量和服务均能满足采购文件实质性响应要求且含税报价最低的原则，推荐成交候选供应商。如最低报价相同，则给与最低报价相同的响应人二次报价的机会；如二次报价还相同，则采用现场随机抽签方式确定。</w:t>
      </w:r>
    </w:p>
    <w:p w14:paraId="3C3502B7">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2、询价结束后，采购工作小组将相关询价情况按程序审批并确定成交人。</w:t>
      </w:r>
    </w:p>
    <w:p w14:paraId="3082D9D2">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3、本项目如发生多次采购，根据以下情况可以现场申请转换采购方式继续采购：</w:t>
      </w:r>
    </w:p>
    <w:p w14:paraId="219CF9E0">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（1）当有效供应商只有2家时，经招采小组论证，采购文件没有不合理条款、采购程序符合规定的，经采购人和作出实质性响应的供应商代表同意后，可现场更改为2家供应商继续竞争性谈判采购。</w:t>
      </w:r>
    </w:p>
    <w:p w14:paraId="6EAE2D91">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（2）当有效供应商只有1家时，经招采小组论证，采购文件没有不合理条款、采购程序符合规定的，经采购人和作出实质性响应的供应商代表同意后，可现场更改为1家供应商继续定向谈判采购。</w:t>
      </w:r>
    </w:p>
    <w:p w14:paraId="5FE11811">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（3）若不同意转换采购方式，退出投标的供应商，投标保证金按采购文件规定退还。</w:t>
      </w:r>
    </w:p>
    <w:p w14:paraId="0F9CFB35">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4、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p>
    <w:p w14:paraId="4614EC5F">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十</w:t>
      </w:r>
      <w:r>
        <w:rPr>
          <w:rFonts w:ascii="仿宋" w:hAnsi="仿宋" w:eastAsia="仿宋"/>
          <w:b/>
          <w:bCs/>
          <w:sz w:val="32"/>
          <w:szCs w:val="32"/>
          <w:highlight w:val="none"/>
        </w:rPr>
        <w:t>、采取的合同文本</w:t>
      </w:r>
      <w:bookmarkEnd w:id="11"/>
    </w:p>
    <w:p w14:paraId="27BB30A7">
      <w:pPr>
        <w:spacing w:line="360" w:lineRule="auto"/>
        <w:ind w:firstLine="640" w:firstLineChars="200"/>
        <w:outlineLvl w:val="1"/>
        <w:rPr>
          <w:rFonts w:ascii="仿宋" w:hAnsi="仿宋" w:eastAsia="仿宋"/>
          <w:sz w:val="32"/>
          <w:szCs w:val="32"/>
          <w:highlight w:val="none"/>
        </w:rPr>
      </w:pPr>
      <w:r>
        <w:rPr>
          <w:rFonts w:ascii="仿宋" w:hAnsi="仿宋" w:eastAsia="仿宋"/>
          <w:sz w:val="32"/>
          <w:szCs w:val="32"/>
          <w:highlight w:val="none"/>
        </w:rPr>
        <w:t>合同签订的依据为询价</w:t>
      </w:r>
      <w:r>
        <w:rPr>
          <w:rFonts w:hint="eastAsia" w:ascii="仿宋" w:hAnsi="仿宋" w:eastAsia="仿宋"/>
          <w:sz w:val="32"/>
          <w:szCs w:val="32"/>
          <w:highlight w:val="none"/>
        </w:rPr>
        <w:t>文件</w:t>
      </w:r>
      <w:r>
        <w:rPr>
          <w:rFonts w:ascii="仿宋" w:hAnsi="仿宋" w:eastAsia="仿宋"/>
          <w:sz w:val="32"/>
          <w:szCs w:val="32"/>
          <w:highlight w:val="none"/>
        </w:rPr>
        <w:t>、</w:t>
      </w:r>
      <w:r>
        <w:rPr>
          <w:rFonts w:hint="eastAsia" w:ascii="仿宋" w:hAnsi="仿宋" w:eastAsia="仿宋"/>
          <w:sz w:val="32"/>
          <w:szCs w:val="32"/>
          <w:highlight w:val="none"/>
          <w:lang w:eastAsia="zh-CN"/>
        </w:rPr>
        <w:t>响应文件</w:t>
      </w:r>
      <w:r>
        <w:rPr>
          <w:rFonts w:ascii="仿宋" w:hAnsi="仿宋" w:eastAsia="仿宋"/>
          <w:sz w:val="32"/>
          <w:szCs w:val="32"/>
          <w:highlight w:val="none"/>
        </w:rPr>
        <w:t>及补充说明等。确定</w:t>
      </w:r>
      <w:r>
        <w:rPr>
          <w:rFonts w:hint="eastAsia" w:ascii="仿宋" w:hAnsi="仿宋" w:eastAsia="仿宋"/>
          <w:sz w:val="32"/>
          <w:szCs w:val="32"/>
          <w:highlight w:val="none"/>
        </w:rPr>
        <w:t>成交人</w:t>
      </w:r>
      <w:r>
        <w:rPr>
          <w:rFonts w:ascii="仿宋" w:hAnsi="仿宋" w:eastAsia="仿宋"/>
          <w:sz w:val="32"/>
          <w:szCs w:val="32"/>
          <w:highlight w:val="none"/>
        </w:rPr>
        <w:t>后，</w:t>
      </w:r>
      <w:r>
        <w:rPr>
          <w:rFonts w:hint="eastAsia" w:ascii="仿宋" w:hAnsi="仿宋" w:eastAsia="仿宋"/>
          <w:sz w:val="32"/>
          <w:szCs w:val="32"/>
          <w:highlight w:val="none"/>
        </w:rPr>
        <w:t>成交人</w:t>
      </w:r>
      <w:r>
        <w:rPr>
          <w:rFonts w:ascii="仿宋" w:hAnsi="仿宋" w:eastAsia="仿宋"/>
          <w:sz w:val="32"/>
          <w:szCs w:val="32"/>
          <w:highlight w:val="none"/>
        </w:rPr>
        <w:t>在1</w:t>
      </w:r>
      <w:r>
        <w:rPr>
          <w:rFonts w:hint="eastAsia" w:ascii="仿宋" w:hAnsi="仿宋" w:eastAsia="仿宋"/>
          <w:sz w:val="32"/>
          <w:szCs w:val="32"/>
          <w:highlight w:val="none"/>
        </w:rPr>
        <w:t>5个工作日</w:t>
      </w:r>
      <w:r>
        <w:rPr>
          <w:rFonts w:ascii="仿宋" w:hAnsi="仿宋" w:eastAsia="仿宋"/>
          <w:sz w:val="32"/>
          <w:szCs w:val="32"/>
          <w:highlight w:val="none"/>
        </w:rPr>
        <w:t>内与采购人签订合同</w:t>
      </w:r>
      <w:r>
        <w:rPr>
          <w:rFonts w:hint="eastAsia" w:ascii="仿宋" w:hAnsi="仿宋" w:eastAsia="仿宋"/>
          <w:sz w:val="32"/>
          <w:szCs w:val="32"/>
          <w:highlight w:val="none"/>
        </w:rPr>
        <w:t>（详见附件合同模板）</w:t>
      </w:r>
      <w:r>
        <w:rPr>
          <w:rFonts w:ascii="仿宋" w:hAnsi="仿宋" w:eastAsia="仿宋"/>
          <w:sz w:val="32"/>
          <w:szCs w:val="32"/>
          <w:highlight w:val="none"/>
        </w:rPr>
        <w:t>。</w:t>
      </w:r>
    </w:p>
    <w:p w14:paraId="6B4CDF31">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收款前需向采购人提供请款材料和开具合法有效等额的增值税专用发票，否则采购人有权拒绝付款。</w:t>
      </w:r>
    </w:p>
    <w:p w14:paraId="6C6276E9">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十一</w:t>
      </w:r>
      <w:r>
        <w:rPr>
          <w:rFonts w:ascii="仿宋" w:hAnsi="仿宋" w:eastAsia="仿宋"/>
          <w:b/>
          <w:bCs/>
          <w:sz w:val="32"/>
          <w:szCs w:val="32"/>
          <w:highlight w:val="none"/>
        </w:rPr>
        <w:t>、</w:t>
      </w:r>
      <w:r>
        <w:rPr>
          <w:rFonts w:hint="eastAsia" w:ascii="仿宋" w:hAnsi="仿宋" w:eastAsia="仿宋"/>
          <w:b/>
          <w:bCs/>
          <w:sz w:val="32"/>
          <w:szCs w:val="32"/>
          <w:highlight w:val="none"/>
          <w:lang w:eastAsia="zh-CN"/>
        </w:rPr>
        <w:t>响应文件</w:t>
      </w:r>
      <w:r>
        <w:rPr>
          <w:rFonts w:ascii="仿宋" w:hAnsi="仿宋" w:eastAsia="仿宋"/>
          <w:b/>
          <w:bCs/>
          <w:sz w:val="32"/>
          <w:szCs w:val="32"/>
          <w:highlight w:val="none"/>
        </w:rPr>
        <w:t>的组成部分</w:t>
      </w:r>
      <w:r>
        <w:rPr>
          <w:rFonts w:hint="eastAsia" w:ascii="仿宋" w:hAnsi="仿宋" w:eastAsia="仿宋"/>
          <w:b/>
          <w:bCs/>
          <w:sz w:val="32"/>
          <w:szCs w:val="32"/>
          <w:highlight w:val="none"/>
        </w:rPr>
        <w:t>（</w:t>
      </w:r>
      <w:r>
        <w:rPr>
          <w:rFonts w:hint="eastAsia" w:ascii="仿宋" w:hAnsi="仿宋" w:eastAsia="仿宋"/>
          <w:b/>
          <w:bCs/>
          <w:sz w:val="32"/>
          <w:szCs w:val="32"/>
          <w:highlight w:val="none"/>
          <w:lang w:eastAsia="zh-CN"/>
        </w:rPr>
        <w:t>响应人</w:t>
      </w:r>
      <w:r>
        <w:rPr>
          <w:rFonts w:hint="eastAsia" w:ascii="仿宋" w:hAnsi="仿宋" w:eastAsia="仿宋"/>
          <w:b/>
          <w:bCs/>
          <w:sz w:val="32"/>
          <w:szCs w:val="32"/>
          <w:highlight w:val="none"/>
        </w:rPr>
        <w:t>如未按本项要求提供资料，则作无效报价处理）</w:t>
      </w:r>
    </w:p>
    <w:p w14:paraId="68470619">
      <w:pPr>
        <w:numPr>
          <w:ilvl w:val="0"/>
          <w:numId w:val="2"/>
        </w:numPr>
        <w:spacing w:line="360" w:lineRule="auto"/>
        <w:ind w:left="-10" w:leftChars="0" w:firstLine="640" w:firstLineChars="0"/>
        <w:outlineLvl w:val="1"/>
        <w:rPr>
          <w:rFonts w:ascii="仿宋" w:hAnsi="仿宋" w:eastAsia="仿宋"/>
          <w:sz w:val="32"/>
          <w:szCs w:val="32"/>
          <w:highlight w:val="none"/>
        </w:rPr>
      </w:pPr>
      <w:bookmarkStart w:id="12" w:name="_Toc22880_WPSOffice_Level2"/>
      <w:r>
        <w:rPr>
          <w:rFonts w:ascii="仿宋" w:hAnsi="仿宋" w:eastAsia="仿宋"/>
          <w:sz w:val="32"/>
          <w:szCs w:val="32"/>
          <w:highlight w:val="none"/>
        </w:rPr>
        <w:t>报价函（模板</w:t>
      </w:r>
      <w:r>
        <w:rPr>
          <w:rFonts w:hint="eastAsia" w:ascii="仿宋" w:hAnsi="仿宋" w:eastAsia="仿宋"/>
          <w:sz w:val="32"/>
          <w:szCs w:val="32"/>
          <w:highlight w:val="none"/>
        </w:rPr>
        <w:t>，详见附件</w:t>
      </w:r>
      <w:r>
        <w:rPr>
          <w:rFonts w:ascii="仿宋" w:hAnsi="仿宋" w:eastAsia="仿宋"/>
          <w:sz w:val="32"/>
          <w:szCs w:val="32"/>
          <w:highlight w:val="none"/>
        </w:rPr>
        <w:t>）</w:t>
      </w:r>
      <w:r>
        <w:rPr>
          <w:rFonts w:hint="eastAsia" w:ascii="仿宋" w:hAnsi="仿宋" w:eastAsia="仿宋"/>
          <w:sz w:val="32"/>
          <w:szCs w:val="32"/>
          <w:highlight w:val="none"/>
        </w:rPr>
        <w:t>及报价清单（</w:t>
      </w:r>
      <w:r>
        <w:rPr>
          <w:rFonts w:hint="eastAsia" w:ascii="仿宋" w:hAnsi="仿宋" w:eastAsia="仿宋"/>
          <w:sz w:val="32"/>
          <w:szCs w:val="32"/>
          <w:highlight w:val="none"/>
          <w:lang w:val="en-US" w:eastAsia="zh-CN"/>
        </w:rPr>
        <w:t>模板</w:t>
      </w:r>
      <w:r>
        <w:rPr>
          <w:rFonts w:hint="eastAsia" w:ascii="仿宋" w:hAnsi="仿宋" w:eastAsia="仿宋"/>
          <w:sz w:val="32"/>
          <w:szCs w:val="32"/>
          <w:highlight w:val="none"/>
        </w:rPr>
        <w:t>，详见附件）；</w:t>
      </w:r>
      <w:bookmarkEnd w:id="12"/>
    </w:p>
    <w:p w14:paraId="0599D299">
      <w:pPr>
        <w:spacing w:line="360" w:lineRule="auto"/>
        <w:ind w:firstLine="640" w:firstLineChars="200"/>
        <w:outlineLvl w:val="1"/>
        <w:rPr>
          <w:rFonts w:ascii="仿宋" w:hAnsi="仿宋" w:eastAsia="仿宋"/>
          <w:sz w:val="32"/>
          <w:szCs w:val="32"/>
          <w:highlight w:val="none"/>
        </w:rPr>
      </w:pPr>
      <w:bookmarkStart w:id="13" w:name="_Toc28023_WPSOffice_Level2"/>
      <w:r>
        <w:rPr>
          <w:rFonts w:ascii="仿宋" w:hAnsi="仿宋" w:eastAsia="仿宋"/>
          <w:sz w:val="32"/>
          <w:szCs w:val="32"/>
          <w:highlight w:val="none"/>
        </w:rPr>
        <w:t>2、法人证明（模板</w:t>
      </w:r>
      <w:r>
        <w:rPr>
          <w:rFonts w:hint="eastAsia" w:ascii="仿宋" w:hAnsi="仿宋" w:eastAsia="仿宋"/>
          <w:sz w:val="32"/>
          <w:szCs w:val="32"/>
          <w:highlight w:val="none"/>
        </w:rPr>
        <w:t>，详见附件</w:t>
      </w:r>
      <w:r>
        <w:rPr>
          <w:rFonts w:ascii="仿宋" w:hAnsi="仿宋" w:eastAsia="仿宋"/>
          <w:sz w:val="32"/>
          <w:szCs w:val="32"/>
          <w:highlight w:val="none"/>
        </w:rPr>
        <w:t>）以及法人身份证复印件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3"/>
    </w:p>
    <w:p w14:paraId="7936618E">
      <w:pPr>
        <w:spacing w:line="360" w:lineRule="auto"/>
        <w:ind w:firstLine="640" w:firstLineChars="200"/>
        <w:outlineLvl w:val="1"/>
        <w:rPr>
          <w:rFonts w:ascii="仿宋" w:hAnsi="仿宋" w:eastAsia="仿宋"/>
          <w:sz w:val="32"/>
          <w:szCs w:val="32"/>
          <w:highlight w:val="none"/>
        </w:rPr>
      </w:pPr>
      <w:bookmarkStart w:id="14" w:name="_Toc13465_WPSOffice_Level2"/>
      <w:r>
        <w:rPr>
          <w:rFonts w:ascii="仿宋" w:hAnsi="仿宋" w:eastAsia="仿宋"/>
          <w:sz w:val="32"/>
          <w:szCs w:val="32"/>
          <w:highlight w:val="none"/>
        </w:rPr>
        <w:t>3、法人授权书（模板</w:t>
      </w:r>
      <w:r>
        <w:rPr>
          <w:rFonts w:hint="eastAsia" w:ascii="仿宋" w:hAnsi="仿宋" w:eastAsia="仿宋"/>
          <w:sz w:val="32"/>
          <w:szCs w:val="32"/>
          <w:highlight w:val="none"/>
        </w:rPr>
        <w:t>，详见附件</w:t>
      </w:r>
      <w:r>
        <w:rPr>
          <w:rFonts w:ascii="仿宋" w:hAnsi="仿宋" w:eastAsia="仿宋"/>
          <w:sz w:val="32"/>
          <w:szCs w:val="32"/>
          <w:highlight w:val="none"/>
        </w:rPr>
        <w:t>）及被委托人身份证复印件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4"/>
    </w:p>
    <w:p w14:paraId="326DD7D9">
      <w:pPr>
        <w:spacing w:line="360" w:lineRule="auto"/>
        <w:ind w:firstLine="640" w:firstLineChars="200"/>
        <w:outlineLvl w:val="1"/>
        <w:rPr>
          <w:rFonts w:ascii="仿宋" w:hAnsi="仿宋" w:eastAsia="仿宋"/>
          <w:sz w:val="32"/>
          <w:szCs w:val="32"/>
          <w:highlight w:val="none"/>
        </w:rPr>
      </w:pPr>
      <w:bookmarkStart w:id="15" w:name="_Toc5169_WPSOffice_Level2"/>
      <w:r>
        <w:rPr>
          <w:rFonts w:ascii="仿宋" w:hAnsi="仿宋" w:eastAsia="仿宋"/>
          <w:sz w:val="32"/>
          <w:szCs w:val="32"/>
          <w:highlight w:val="none"/>
        </w:rPr>
        <w:t>4、</w:t>
      </w:r>
      <w:r>
        <w:rPr>
          <w:rFonts w:hint="eastAsia" w:ascii="仿宋" w:hAnsi="仿宋" w:eastAsia="仿宋"/>
          <w:sz w:val="32"/>
          <w:szCs w:val="32"/>
          <w:highlight w:val="none"/>
          <w:lang w:eastAsia="zh-CN"/>
        </w:rPr>
        <w:t>响应人</w:t>
      </w:r>
      <w:r>
        <w:rPr>
          <w:rFonts w:ascii="仿宋" w:hAnsi="仿宋" w:eastAsia="仿宋"/>
          <w:sz w:val="32"/>
          <w:szCs w:val="32"/>
          <w:highlight w:val="none"/>
        </w:rPr>
        <w:t>营业执照复印件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5"/>
    </w:p>
    <w:p w14:paraId="790486BB">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rPr>
        <w:t>5、业绩证明材料（按本项目</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资格要求提供资料，加盖公章）；</w:t>
      </w:r>
    </w:p>
    <w:p w14:paraId="27E512B5">
      <w:pPr>
        <w:pStyle w:val="6"/>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6、所投产品生产厂家或授权经销商证明材料（按本项目响应人资格要求提供资料，加盖公章）；</w:t>
      </w:r>
    </w:p>
    <w:p w14:paraId="614E304C">
      <w:pPr>
        <w:pStyle w:val="6"/>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7、响应人报价截止日前6个月内任意1个月依法缴纳税收证明材料。如依法免税的，须提供相应证明材料。(证明材料须加盖公章)</w:t>
      </w:r>
    </w:p>
    <w:p w14:paraId="72792A54">
      <w:pPr>
        <w:pStyle w:val="14"/>
        <w:numPr>
          <w:ilvl w:val="0"/>
          <w:numId w:val="0"/>
        </w:numPr>
        <w:ind w:firstLine="480" w:firstLineChars="150"/>
        <w:rPr>
          <w:rFonts w:hint="eastAsia"/>
          <w:lang w:val="en-US" w:eastAsia="zh-CN"/>
        </w:rPr>
      </w:pPr>
      <w:r>
        <w:rPr>
          <w:rFonts w:hint="eastAsia" w:ascii="仿宋" w:hAnsi="仿宋" w:eastAsia="仿宋"/>
          <w:sz w:val="32"/>
          <w:szCs w:val="32"/>
          <w:highlight w:val="none"/>
          <w:lang w:val="en-US" w:eastAsia="zh-CN"/>
        </w:rPr>
        <w:t>8、响应人报价截止日前6个月内开具的无欠税证明材料（在全国统一规范电子税务局平台开具，证明材料须加盖公章）</w:t>
      </w:r>
      <w:r>
        <w:rPr>
          <w:rFonts w:hint="eastAsia" w:ascii="Times New Roman" w:hAnsi="Times New Roman" w:eastAsia="仿宋_GB2312" w:cs="Times New Roman"/>
          <w:color w:val="000000"/>
          <w:kern w:val="2"/>
          <w:sz w:val="32"/>
          <w:szCs w:val="32"/>
          <w:lang w:val="en-US" w:eastAsia="zh-CN" w:bidi="ar-SA"/>
        </w:rPr>
        <w:t>；</w:t>
      </w:r>
    </w:p>
    <w:p w14:paraId="653FC881">
      <w:pPr>
        <w:spacing w:line="360" w:lineRule="auto"/>
        <w:ind w:firstLine="640" w:firstLineChars="200"/>
        <w:outlineLvl w:val="1"/>
        <w:rPr>
          <w:rFonts w:ascii="仿宋" w:hAnsi="仿宋" w:eastAsia="仿宋"/>
          <w:sz w:val="32"/>
          <w:szCs w:val="32"/>
          <w:highlight w:val="none"/>
        </w:rPr>
      </w:pPr>
      <w:r>
        <w:rPr>
          <w:rFonts w:hint="eastAsia" w:eastAsia="仿宋" w:cs="Times New Roman"/>
          <w:b w:val="0"/>
          <w:bCs w:val="0"/>
          <w:sz w:val="32"/>
          <w:szCs w:val="32"/>
          <w:highlight w:val="none"/>
          <w:lang w:val="en-US" w:eastAsia="zh-CN"/>
        </w:rPr>
        <w:t>9</w:t>
      </w:r>
      <w:r>
        <w:rPr>
          <w:rFonts w:hint="default" w:ascii="Times New Roman" w:hAnsi="Times New Roman" w:eastAsia="仿宋" w:cs="Times New Roman"/>
          <w:b w:val="0"/>
          <w:bCs w:val="0"/>
          <w:sz w:val="32"/>
          <w:szCs w:val="32"/>
          <w:highlight w:val="none"/>
        </w:rPr>
        <w:t>、</w:t>
      </w:r>
      <w:bookmarkStart w:id="16" w:name="_Toc6431_WPSOffice_Level2"/>
      <w:r>
        <w:rPr>
          <w:rFonts w:hint="default" w:ascii="Times New Roman" w:hAnsi="Times New Roman" w:eastAsia="仿宋" w:cs="Times New Roman"/>
          <w:sz w:val="32"/>
          <w:szCs w:val="32"/>
          <w:highlight w:val="none"/>
        </w:rPr>
        <w:t>本项目询价文件</w:t>
      </w:r>
      <w:r>
        <w:rPr>
          <w:rFonts w:hint="eastAsia" w:eastAsia="仿宋" w:cs="Times New Roman"/>
          <w:sz w:val="32"/>
          <w:szCs w:val="32"/>
          <w:highlight w:val="none"/>
          <w:lang w:val="en-US" w:eastAsia="zh-CN"/>
        </w:rPr>
        <w:t>响应人资格</w:t>
      </w:r>
      <w:r>
        <w:rPr>
          <w:rFonts w:hint="default" w:ascii="Times New Roman" w:hAnsi="Times New Roman" w:eastAsia="仿宋" w:cs="Times New Roman"/>
          <w:sz w:val="32"/>
          <w:szCs w:val="32"/>
          <w:highlight w:val="none"/>
        </w:rPr>
        <w:t>要求或</w:t>
      </w:r>
      <w:r>
        <w:rPr>
          <w:rFonts w:hint="eastAsia" w:eastAsia="仿宋" w:cs="Times New Roman"/>
          <w:sz w:val="32"/>
          <w:szCs w:val="32"/>
          <w:highlight w:val="none"/>
          <w:lang w:eastAsia="zh-CN"/>
        </w:rPr>
        <w:t>响应人</w:t>
      </w:r>
      <w:r>
        <w:rPr>
          <w:rFonts w:hint="default" w:ascii="Times New Roman" w:hAnsi="Times New Roman" w:eastAsia="仿宋" w:cs="Times New Roman"/>
          <w:sz w:val="32"/>
          <w:szCs w:val="32"/>
          <w:highlight w:val="none"/>
        </w:rPr>
        <w:t>认为应补充的其他资料</w:t>
      </w:r>
      <w:r>
        <w:rPr>
          <w:rFonts w:ascii="仿宋" w:hAnsi="仿宋" w:eastAsia="仿宋"/>
          <w:sz w:val="32"/>
          <w:szCs w:val="32"/>
          <w:highlight w:val="none"/>
        </w:rPr>
        <w:t>（如有</w:t>
      </w:r>
      <w:r>
        <w:rPr>
          <w:rFonts w:hint="eastAsia" w:ascii="仿宋" w:hAnsi="仿宋" w:eastAsia="仿宋"/>
          <w:sz w:val="32"/>
          <w:szCs w:val="32"/>
          <w:highlight w:val="none"/>
        </w:rPr>
        <w:t>，加盖公章</w:t>
      </w:r>
      <w:r>
        <w:rPr>
          <w:rFonts w:ascii="仿宋" w:hAnsi="仿宋" w:eastAsia="仿宋"/>
          <w:sz w:val="32"/>
          <w:szCs w:val="32"/>
          <w:highlight w:val="none"/>
        </w:rPr>
        <w:t>）。</w:t>
      </w:r>
      <w:bookmarkEnd w:id="16"/>
    </w:p>
    <w:p w14:paraId="4FCB9CBB">
      <w:pPr>
        <w:spacing w:line="360" w:lineRule="auto"/>
        <w:ind w:firstLine="640" w:firstLineChars="200"/>
        <w:rPr>
          <w:rFonts w:hint="eastAsia" w:ascii="仿宋" w:hAnsi="仿宋" w:eastAsia="仿宋" w:cs="仿宋"/>
          <w:b w:val="0"/>
          <w:bCs w:val="0"/>
          <w:sz w:val="32"/>
          <w:szCs w:val="32"/>
          <w:highlight w:val="none"/>
        </w:rPr>
      </w:pPr>
      <w:bookmarkStart w:id="17" w:name="_Toc17260_WPSOffice_Level2"/>
      <w:r>
        <w:rPr>
          <w:rFonts w:hint="eastAsia" w:ascii="仿宋" w:hAnsi="仿宋" w:eastAsia="仿宋" w:cs="仿宋"/>
          <w:b w:val="0"/>
          <w:bCs w:val="0"/>
          <w:sz w:val="32"/>
          <w:szCs w:val="32"/>
          <w:highlight w:val="none"/>
          <w:lang w:val="en-US" w:eastAsia="zh-CN"/>
        </w:rPr>
        <w:t>10</w:t>
      </w:r>
      <w:r>
        <w:rPr>
          <w:rFonts w:hint="eastAsia" w:ascii="仿宋" w:hAnsi="仿宋" w:eastAsia="仿宋" w:cs="仿宋"/>
          <w:b w:val="0"/>
          <w:bCs w:val="0"/>
          <w:sz w:val="32"/>
          <w:szCs w:val="32"/>
          <w:highlight w:val="none"/>
        </w:rPr>
        <w:t>、</w:t>
      </w:r>
      <w:r>
        <w:rPr>
          <w:rFonts w:hint="eastAsia" w:ascii="仿宋" w:hAnsi="仿宋" w:eastAsia="仿宋" w:cs="仿宋"/>
          <w:b w:val="0"/>
          <w:bCs w:val="0"/>
          <w:color w:val="000000"/>
          <w:sz w:val="32"/>
          <w:szCs w:val="32"/>
          <w:highlight w:val="none"/>
          <w:lang w:val="en-US" w:eastAsia="zh-CN"/>
        </w:rPr>
        <w:t>响应承诺函</w:t>
      </w:r>
      <w:r>
        <w:rPr>
          <w:rFonts w:hint="eastAsia" w:ascii="仿宋" w:hAnsi="仿宋" w:eastAsia="仿宋" w:cs="仿宋"/>
          <w:b w:val="0"/>
          <w:bCs w:val="0"/>
          <w:color w:val="000000"/>
          <w:sz w:val="32"/>
          <w:szCs w:val="32"/>
          <w:highlight w:val="none"/>
        </w:rPr>
        <w:t>（模板，详见附件</w:t>
      </w:r>
      <w:r>
        <w:rPr>
          <w:rFonts w:hint="eastAsia" w:ascii="仿宋" w:hAnsi="仿宋" w:eastAsia="仿宋" w:cs="仿宋"/>
          <w:b w:val="0"/>
          <w:bCs w:val="0"/>
          <w:color w:val="000000"/>
          <w:sz w:val="32"/>
          <w:szCs w:val="32"/>
          <w:highlight w:val="none"/>
          <w:lang w:eastAsia="zh-CN"/>
        </w:rPr>
        <w:t>，</w:t>
      </w:r>
      <w:r>
        <w:rPr>
          <w:rFonts w:hint="eastAsia" w:ascii="仿宋" w:hAnsi="仿宋" w:eastAsia="仿宋" w:cs="仿宋"/>
          <w:b w:val="0"/>
          <w:bCs w:val="0"/>
          <w:color w:val="000000"/>
          <w:sz w:val="32"/>
          <w:szCs w:val="32"/>
          <w:highlight w:val="none"/>
          <w:lang w:val="en-US" w:eastAsia="zh-CN"/>
        </w:rPr>
        <w:t>加盖公章</w:t>
      </w:r>
      <w:r>
        <w:rPr>
          <w:rFonts w:hint="eastAsia" w:ascii="仿宋" w:hAnsi="仿宋" w:eastAsia="仿宋" w:cs="仿宋"/>
          <w:b w:val="0"/>
          <w:bCs w:val="0"/>
          <w:color w:val="000000"/>
          <w:sz w:val="32"/>
          <w:szCs w:val="32"/>
          <w:highlight w:val="none"/>
        </w:rPr>
        <w:t>）</w:t>
      </w:r>
    </w:p>
    <w:p w14:paraId="755CD1FA">
      <w:p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sz w:val="32"/>
          <w:szCs w:val="32"/>
          <w:highlight w:val="none"/>
          <w:lang w:val="en-US" w:eastAsia="zh-CN"/>
        </w:rPr>
        <w:t>11、</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未到场声明（</w:t>
      </w:r>
      <w:r>
        <w:rPr>
          <w:rFonts w:hint="eastAsia" w:ascii="仿宋" w:hAnsi="仿宋" w:eastAsia="仿宋" w:cs="仿宋"/>
          <w:sz w:val="32"/>
          <w:szCs w:val="32"/>
          <w:highlight w:val="none"/>
          <w:lang w:val="en-US" w:eastAsia="zh-CN"/>
        </w:rPr>
        <w:t>法定代表人或授权委托人未参与现场开标必须提供</w:t>
      </w:r>
      <w:r>
        <w:rPr>
          <w:rFonts w:hint="eastAsia" w:ascii="仿宋" w:hAnsi="仿宋" w:eastAsia="仿宋" w:cs="仿宋"/>
          <w:sz w:val="32"/>
          <w:szCs w:val="32"/>
          <w:highlight w:val="none"/>
        </w:rPr>
        <w:t>，详见附件）</w:t>
      </w:r>
      <w:bookmarkEnd w:id="17"/>
      <w:r>
        <w:rPr>
          <w:rFonts w:hint="eastAsia" w:ascii="仿宋" w:hAnsi="仿宋" w:eastAsia="仿宋" w:cs="仿宋"/>
          <w:color w:val="000000" w:themeColor="text1"/>
          <w:sz w:val="32"/>
          <w:szCs w:val="32"/>
          <w:highlight w:val="none"/>
          <w14:textFill>
            <w14:solidFill>
              <w14:schemeClr w14:val="tx1"/>
            </w14:solidFill>
          </w14:textFill>
        </w:rPr>
        <w:t>。</w:t>
      </w:r>
    </w:p>
    <w:p w14:paraId="0D4AFB4B">
      <w:pPr>
        <w:spacing w:line="360" w:lineRule="auto"/>
        <w:ind w:firstLine="640" w:firstLineChars="200"/>
        <w:outlineLvl w:val="1"/>
        <w:rPr>
          <w:rFonts w:hint="eastAsia" w:eastAsia="仿宋_GB2312"/>
          <w:color w:val="000000" w:themeColor="text1"/>
          <w:sz w:val="32"/>
          <w:szCs w:val="32"/>
          <w:highlight w:val="none"/>
          <w14:textFill>
            <w14:solidFill>
              <w14:schemeClr w14:val="tx1"/>
            </w14:solidFill>
          </w14:textFill>
        </w:rPr>
      </w:pPr>
      <w:r>
        <w:rPr>
          <w:rFonts w:hint="eastAsia" w:ascii="Times New Roman" w:hAnsi="Times New Roman" w:eastAsia="仿宋" w:cs="Times New Roman"/>
          <w:sz w:val="32"/>
          <w:szCs w:val="32"/>
          <w:highlight w:val="none"/>
          <w:lang w:eastAsia="zh-CN"/>
        </w:rPr>
        <w:t>响应人</w:t>
      </w:r>
      <w:r>
        <w:rPr>
          <w:rFonts w:hint="eastAsia" w:ascii="Times New Roman" w:hAnsi="Times New Roman" w:eastAsia="仿宋" w:cs="Times New Roman"/>
          <w:sz w:val="32"/>
          <w:szCs w:val="32"/>
          <w:highlight w:val="none"/>
        </w:rPr>
        <w:t>须严格按照采购人提供的表单格式及要求</w:t>
      </w:r>
      <w:r>
        <w:rPr>
          <w:rFonts w:hint="eastAsia" w:ascii="Times New Roman" w:hAnsi="Times New Roman" w:eastAsia="仿宋" w:cs="Times New Roman"/>
          <w:sz w:val="32"/>
          <w:szCs w:val="32"/>
          <w:highlight w:val="none"/>
          <w:lang w:val="en-US" w:eastAsia="zh-CN"/>
        </w:rPr>
        <w:t>报价</w:t>
      </w:r>
      <w:r>
        <w:rPr>
          <w:rFonts w:hint="eastAsia" w:ascii="Times New Roman" w:hAnsi="Times New Roman" w:eastAsia="仿宋" w:cs="Times New Roman"/>
          <w:sz w:val="32"/>
          <w:szCs w:val="32"/>
          <w:highlight w:val="none"/>
        </w:rPr>
        <w:t>，</w:t>
      </w:r>
      <w:r>
        <w:rPr>
          <w:rFonts w:hint="eastAsia" w:ascii="Times New Roman" w:hAnsi="Times New Roman" w:eastAsia="仿宋" w:cs="Times New Roman"/>
          <w:sz w:val="32"/>
          <w:szCs w:val="32"/>
          <w:highlight w:val="none"/>
          <w:lang w:val="en-US" w:eastAsia="zh-CN"/>
        </w:rPr>
        <w:t>按文件模板要求签字、盖章。</w:t>
      </w:r>
      <w:r>
        <w:rPr>
          <w:rFonts w:hint="eastAsia" w:ascii="Times New Roman" w:hAnsi="Times New Roman" w:eastAsia="仿宋" w:cs="Times New Roman"/>
          <w:sz w:val="32"/>
          <w:szCs w:val="32"/>
          <w:highlight w:val="none"/>
        </w:rPr>
        <w:t>响应文件必须装订或胶装成册，正本必须每页加盖公章，副本可使用正本复印件</w:t>
      </w:r>
      <w:r>
        <w:rPr>
          <w:rFonts w:hint="eastAsia" w:ascii="Times New Roman" w:hAnsi="Times New Roman" w:eastAsia="仿宋" w:cs="Times New Roman"/>
          <w:sz w:val="32"/>
          <w:szCs w:val="32"/>
          <w:highlight w:val="none"/>
          <w:lang w:val="en-US" w:eastAsia="zh-CN"/>
        </w:rPr>
        <w:t>但必须</w:t>
      </w:r>
      <w:r>
        <w:rPr>
          <w:rFonts w:hint="eastAsia" w:ascii="Times New Roman" w:hAnsi="Times New Roman" w:eastAsia="仿宋" w:cs="Times New Roman"/>
          <w:sz w:val="32"/>
          <w:szCs w:val="32"/>
          <w:highlight w:val="none"/>
        </w:rPr>
        <w:t>于封面及骑缝处加盖公章。</w:t>
      </w:r>
    </w:p>
    <w:p w14:paraId="5AA8AC72">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二</w:t>
      </w:r>
      <w:r>
        <w:rPr>
          <w:rFonts w:ascii="仿宋" w:hAnsi="仿宋" w:eastAsia="仿宋"/>
          <w:b/>
          <w:bCs/>
          <w:sz w:val="32"/>
          <w:szCs w:val="32"/>
          <w:highlight w:val="none"/>
        </w:rPr>
        <w:t>、</w:t>
      </w:r>
      <w:r>
        <w:rPr>
          <w:rFonts w:hint="eastAsia" w:ascii="仿宋" w:hAnsi="仿宋" w:eastAsia="仿宋"/>
          <w:b/>
          <w:bCs/>
          <w:sz w:val="32"/>
          <w:szCs w:val="32"/>
          <w:highlight w:val="none"/>
        </w:rPr>
        <w:t>响应文件份数及要求</w:t>
      </w:r>
    </w:p>
    <w:p w14:paraId="4D70A44F">
      <w:pPr>
        <w:pStyle w:val="6"/>
        <w:ind w:firstLine="640" w:firstLineChars="200"/>
        <w:rPr>
          <w:rFonts w:ascii="仿宋" w:hAnsi="仿宋" w:eastAsia="仿宋"/>
          <w:sz w:val="32"/>
          <w:szCs w:val="32"/>
          <w:highlight w:val="none"/>
        </w:rPr>
      </w:pPr>
      <w:bookmarkStart w:id="18" w:name="_Toc406_WPSOffice_Level1"/>
      <w:r>
        <w:rPr>
          <w:rFonts w:hint="eastAsia" w:ascii="仿宋" w:hAnsi="仿宋" w:eastAsia="仿宋"/>
          <w:sz w:val="32"/>
          <w:szCs w:val="32"/>
          <w:highlight w:val="none"/>
        </w:rPr>
        <w:t>1、正本一份、副本一份。</w:t>
      </w:r>
    </w:p>
    <w:p w14:paraId="7F481FCE">
      <w:pPr>
        <w:pStyle w:val="6"/>
        <w:ind w:firstLine="640" w:firstLineChars="200"/>
        <w:rPr>
          <w:rFonts w:ascii="仿宋" w:hAnsi="仿宋" w:eastAsia="仿宋"/>
          <w:sz w:val="32"/>
          <w:szCs w:val="32"/>
          <w:highlight w:val="none"/>
        </w:rPr>
      </w:pPr>
      <w:r>
        <w:rPr>
          <w:rFonts w:hint="eastAsia" w:ascii="仿宋" w:hAnsi="仿宋" w:eastAsia="仿宋"/>
          <w:sz w:val="32"/>
          <w:szCs w:val="32"/>
          <w:highlight w:val="none"/>
        </w:rPr>
        <w:t>2、</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所递交的响应文件</w:t>
      </w:r>
      <w:r>
        <w:rPr>
          <w:rFonts w:hint="eastAsia" w:ascii="仿宋" w:hAnsi="仿宋" w:eastAsia="仿宋"/>
          <w:sz w:val="32"/>
          <w:szCs w:val="32"/>
          <w:highlight w:val="none"/>
          <w:lang w:val="en-US" w:eastAsia="zh-CN"/>
        </w:rPr>
        <w:t>正本</w:t>
      </w:r>
      <w:r>
        <w:rPr>
          <w:rFonts w:hint="eastAsia" w:ascii="仿宋" w:hAnsi="仿宋" w:eastAsia="仿宋"/>
          <w:sz w:val="32"/>
          <w:szCs w:val="32"/>
          <w:highlight w:val="none"/>
        </w:rPr>
        <w:t>必须为盖章原件，公章、私章或签字不得为彩色/黑白的打印件/复印件。</w:t>
      </w:r>
    </w:p>
    <w:p w14:paraId="3D6D8669">
      <w:pPr>
        <w:pStyle w:val="6"/>
        <w:ind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需将本项目密封文件袋封面（附件一）粘贴于响应文件密封袋上</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因未粘贴密封文件袋封面而导致无法辨认采购项目的，对报价造成影响的风险由响应人自行承担。</w:t>
      </w:r>
    </w:p>
    <w:p w14:paraId="7B4985C1">
      <w:pPr>
        <w:spacing w:line="360" w:lineRule="auto"/>
        <w:ind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响应文件必须密封完好，装有响应文件的文件袋须贴有密封条，于骑缝处加盖企业公章。不得以快递文件袋作为密封。</w:t>
      </w:r>
      <w:r>
        <w:rPr>
          <w:rFonts w:hint="eastAsia" w:ascii="仿宋" w:hAnsi="仿宋" w:eastAsia="仿宋"/>
          <w:sz w:val="32"/>
          <w:szCs w:val="32"/>
          <w:highlight w:val="none"/>
          <w:lang w:val="en-US" w:eastAsia="zh-CN"/>
        </w:rPr>
        <w:t>响应文件未按要求密封（或破损）的，由响应人自行承担由此造成的风险。</w:t>
      </w:r>
    </w:p>
    <w:p w14:paraId="449C1BE6">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三</w:t>
      </w:r>
      <w:r>
        <w:rPr>
          <w:rFonts w:ascii="仿宋" w:hAnsi="仿宋" w:eastAsia="仿宋"/>
          <w:b/>
          <w:bCs/>
          <w:sz w:val="32"/>
          <w:szCs w:val="32"/>
          <w:highlight w:val="none"/>
        </w:rPr>
        <w:t>、开标时间及地址</w:t>
      </w:r>
      <w:bookmarkEnd w:id="18"/>
    </w:p>
    <w:p w14:paraId="11E9981E">
      <w:pPr>
        <w:spacing w:line="360" w:lineRule="auto"/>
        <w:ind w:firstLine="640" w:firstLineChars="200"/>
        <w:outlineLvl w:val="1"/>
        <w:rPr>
          <w:rFonts w:ascii="仿宋" w:hAnsi="仿宋" w:eastAsia="仿宋"/>
          <w:sz w:val="32"/>
          <w:szCs w:val="32"/>
          <w:highlight w:val="none"/>
        </w:rPr>
      </w:pPr>
      <w:r>
        <w:rPr>
          <w:rFonts w:ascii="仿宋" w:hAnsi="仿宋" w:eastAsia="仿宋"/>
          <w:sz w:val="32"/>
          <w:szCs w:val="32"/>
          <w:highlight w:val="none"/>
        </w:rPr>
        <w:t>开标时间：202</w:t>
      </w:r>
      <w:r>
        <w:rPr>
          <w:rFonts w:hint="eastAsia" w:ascii="仿宋" w:hAnsi="仿宋" w:eastAsia="仿宋"/>
          <w:sz w:val="32"/>
          <w:szCs w:val="32"/>
          <w:highlight w:val="none"/>
          <w:lang w:val="en-US" w:eastAsia="zh-CN"/>
        </w:rPr>
        <w:t>6</w:t>
      </w:r>
      <w:r>
        <w:rPr>
          <w:rFonts w:ascii="仿宋" w:hAnsi="仿宋" w:eastAsia="仿宋"/>
          <w:sz w:val="32"/>
          <w:szCs w:val="32"/>
          <w:highlight w:val="none"/>
        </w:rPr>
        <w:t>年</w:t>
      </w:r>
      <w:r>
        <w:rPr>
          <w:rFonts w:hint="eastAsia" w:ascii="仿宋" w:hAnsi="仿宋" w:eastAsia="仿宋"/>
          <w:sz w:val="32"/>
          <w:szCs w:val="32"/>
          <w:highlight w:val="none"/>
          <w:lang w:val="en-US" w:eastAsia="zh-CN"/>
        </w:rPr>
        <w:t xml:space="preserve"> 9 </w:t>
      </w:r>
      <w:r>
        <w:rPr>
          <w:rFonts w:ascii="仿宋" w:hAnsi="仿宋" w:eastAsia="仿宋"/>
          <w:sz w:val="32"/>
          <w:szCs w:val="32"/>
          <w:highlight w:val="none"/>
        </w:rPr>
        <w:t>月</w:t>
      </w:r>
      <w:r>
        <w:rPr>
          <w:rFonts w:hint="eastAsia" w:ascii="仿宋" w:hAnsi="仿宋" w:eastAsia="仿宋"/>
          <w:sz w:val="32"/>
          <w:szCs w:val="32"/>
          <w:highlight w:val="none"/>
          <w:lang w:val="en-US" w:eastAsia="zh-CN"/>
        </w:rPr>
        <w:t>21</w:t>
      </w:r>
      <w:r>
        <w:rPr>
          <w:rFonts w:ascii="仿宋" w:hAnsi="仿宋" w:eastAsia="仿宋"/>
          <w:sz w:val="32"/>
          <w:szCs w:val="32"/>
          <w:highlight w:val="none"/>
        </w:rPr>
        <w:t>日（星期</w:t>
      </w:r>
      <w:r>
        <w:rPr>
          <w:rFonts w:hint="eastAsia" w:ascii="仿宋" w:hAnsi="仿宋" w:eastAsia="仿宋"/>
          <w:sz w:val="32"/>
          <w:szCs w:val="32"/>
          <w:highlight w:val="none"/>
          <w:lang w:eastAsia="zh-CN"/>
        </w:rPr>
        <w:t>一</w:t>
      </w:r>
      <w:r>
        <w:rPr>
          <w:rFonts w:ascii="仿宋" w:hAnsi="仿宋" w:eastAsia="仿宋"/>
          <w:sz w:val="32"/>
          <w:szCs w:val="32"/>
          <w:highlight w:val="none"/>
        </w:rPr>
        <w:t>）</w:t>
      </w:r>
      <w:r>
        <w:rPr>
          <w:rFonts w:hint="eastAsia" w:ascii="仿宋" w:hAnsi="仿宋" w:eastAsia="仿宋"/>
          <w:sz w:val="32"/>
          <w:szCs w:val="32"/>
          <w:highlight w:val="none"/>
        </w:rPr>
        <w:t>上午</w:t>
      </w:r>
      <w:r>
        <w:rPr>
          <w:rFonts w:hint="eastAsia" w:ascii="仿宋" w:hAnsi="仿宋" w:eastAsia="仿宋"/>
          <w:sz w:val="32"/>
          <w:szCs w:val="32"/>
          <w:highlight w:val="none"/>
          <w:lang w:val="en-US" w:eastAsia="zh-CN"/>
        </w:rPr>
        <w:t>10：00</w:t>
      </w:r>
      <w:r>
        <w:rPr>
          <w:rFonts w:ascii="仿宋" w:hAnsi="仿宋" w:eastAsia="仿宋"/>
          <w:sz w:val="32"/>
          <w:szCs w:val="32"/>
          <w:highlight w:val="none"/>
        </w:rPr>
        <w:t>。</w:t>
      </w:r>
    </w:p>
    <w:p w14:paraId="7A8BF23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本项目</w:t>
      </w:r>
      <w:r>
        <w:rPr>
          <w:rFonts w:hint="eastAsia" w:eastAsia="仿宋_GB2312"/>
          <w:sz w:val="32"/>
          <w:szCs w:val="32"/>
          <w:highlight w:val="none"/>
          <w:lang w:eastAsia="zh-CN"/>
        </w:rPr>
        <w:t>响应人</w:t>
      </w:r>
      <w:r>
        <w:rPr>
          <w:rFonts w:hint="eastAsia" w:eastAsia="仿宋_GB2312"/>
          <w:sz w:val="32"/>
          <w:szCs w:val="32"/>
          <w:highlight w:val="none"/>
        </w:rPr>
        <w:t>可选择现场递交</w:t>
      </w:r>
      <w:r>
        <w:rPr>
          <w:rFonts w:hint="eastAsia" w:eastAsia="仿宋_GB2312"/>
          <w:sz w:val="32"/>
          <w:szCs w:val="32"/>
          <w:highlight w:val="none"/>
          <w:lang w:eastAsia="zh-CN"/>
        </w:rPr>
        <w:t>响应文件</w:t>
      </w:r>
      <w:r>
        <w:rPr>
          <w:rFonts w:hint="eastAsia" w:eastAsia="仿宋_GB2312"/>
          <w:sz w:val="32"/>
          <w:szCs w:val="32"/>
          <w:highlight w:val="none"/>
        </w:rPr>
        <w:t>或邮寄</w:t>
      </w:r>
      <w:r>
        <w:rPr>
          <w:rFonts w:hint="eastAsia" w:eastAsia="仿宋_GB2312"/>
          <w:sz w:val="32"/>
          <w:szCs w:val="32"/>
          <w:highlight w:val="none"/>
          <w:lang w:eastAsia="zh-CN"/>
        </w:rPr>
        <w:t>响应文件</w:t>
      </w:r>
      <w:r>
        <w:rPr>
          <w:rFonts w:hint="eastAsia" w:eastAsia="仿宋_GB2312"/>
          <w:sz w:val="32"/>
          <w:szCs w:val="32"/>
          <w:highlight w:val="none"/>
        </w:rPr>
        <w:t>，其中：</w:t>
      </w:r>
    </w:p>
    <w:p w14:paraId="33857C19">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现场递交</w:t>
      </w:r>
      <w:r>
        <w:rPr>
          <w:rFonts w:hint="eastAsia" w:ascii="仿宋" w:hAnsi="仿宋" w:eastAsia="仿宋"/>
          <w:sz w:val="32"/>
          <w:szCs w:val="32"/>
          <w:highlight w:val="none"/>
          <w:lang w:eastAsia="zh-CN"/>
        </w:rPr>
        <w:t>响应文件：响应人</w:t>
      </w:r>
      <w:r>
        <w:rPr>
          <w:rFonts w:hint="eastAsia" w:ascii="仿宋" w:hAnsi="仿宋" w:eastAsia="仿宋"/>
          <w:sz w:val="32"/>
          <w:szCs w:val="32"/>
          <w:highlight w:val="none"/>
        </w:rPr>
        <w:t>须委派法定代表人或授权委托人</w:t>
      </w:r>
      <w:r>
        <w:rPr>
          <w:rFonts w:hint="eastAsia" w:ascii="仿宋" w:hAnsi="仿宋" w:eastAsia="仿宋"/>
          <w:sz w:val="32"/>
          <w:szCs w:val="32"/>
          <w:highlight w:val="none"/>
          <w:lang w:val="en-US" w:eastAsia="zh-CN"/>
        </w:rPr>
        <w:t>按时</w:t>
      </w:r>
      <w:r>
        <w:rPr>
          <w:rFonts w:hint="eastAsia" w:ascii="仿宋" w:hAnsi="仿宋" w:eastAsia="仿宋"/>
          <w:sz w:val="32"/>
          <w:szCs w:val="32"/>
          <w:highlight w:val="none"/>
        </w:rPr>
        <w:t>到开标地址提交</w:t>
      </w:r>
      <w:r>
        <w:rPr>
          <w:rFonts w:hint="eastAsia" w:ascii="仿宋" w:hAnsi="仿宋" w:eastAsia="仿宋"/>
          <w:sz w:val="32"/>
          <w:szCs w:val="32"/>
          <w:highlight w:val="none"/>
          <w:lang w:eastAsia="zh-CN"/>
        </w:rPr>
        <w:t>响应文件</w:t>
      </w:r>
      <w:r>
        <w:rPr>
          <w:rFonts w:hint="eastAsia" w:ascii="仿宋" w:hAnsi="仿宋" w:eastAsia="仿宋"/>
          <w:sz w:val="32"/>
          <w:szCs w:val="32"/>
          <w:highlight w:val="none"/>
        </w:rPr>
        <w:t>并参加开标会议</w:t>
      </w:r>
      <w:r>
        <w:rPr>
          <w:rFonts w:hint="eastAsia" w:ascii="仿宋" w:hAnsi="仿宋" w:eastAsia="仿宋"/>
          <w:sz w:val="32"/>
          <w:szCs w:val="32"/>
          <w:highlight w:val="none"/>
          <w:lang w:eastAsia="zh-CN"/>
        </w:rPr>
        <w:t>，</w:t>
      </w:r>
      <w:r>
        <w:rPr>
          <w:rFonts w:hint="eastAsia" w:ascii="仿宋" w:hAnsi="仿宋" w:eastAsia="仿宋"/>
          <w:sz w:val="32"/>
          <w:szCs w:val="32"/>
          <w:highlight w:val="none"/>
        </w:rPr>
        <w:t>开标时间后</w:t>
      </w:r>
      <w:r>
        <w:rPr>
          <w:rFonts w:hint="eastAsia" w:ascii="仿宋" w:hAnsi="仿宋" w:eastAsia="仿宋"/>
          <w:sz w:val="32"/>
          <w:szCs w:val="32"/>
          <w:highlight w:val="none"/>
          <w:lang w:val="en-US" w:eastAsia="zh-CN"/>
        </w:rPr>
        <w:t>到达</w:t>
      </w:r>
      <w:r>
        <w:rPr>
          <w:rFonts w:hint="eastAsia" w:ascii="仿宋" w:hAnsi="仿宋" w:eastAsia="仿宋"/>
          <w:sz w:val="32"/>
          <w:szCs w:val="32"/>
          <w:highlight w:val="none"/>
        </w:rPr>
        <w:t>的</w:t>
      </w:r>
      <w:r>
        <w:rPr>
          <w:rFonts w:hint="eastAsia" w:ascii="仿宋" w:hAnsi="仿宋" w:eastAsia="仿宋"/>
          <w:sz w:val="32"/>
          <w:szCs w:val="32"/>
          <w:highlight w:val="none"/>
          <w:lang w:val="en-US" w:eastAsia="zh-CN"/>
        </w:rPr>
        <w:t>拒收响应文件</w:t>
      </w:r>
      <w:r>
        <w:rPr>
          <w:rFonts w:hint="eastAsia" w:ascii="仿宋" w:hAnsi="仿宋" w:eastAsia="仿宋"/>
          <w:sz w:val="32"/>
          <w:szCs w:val="32"/>
          <w:highlight w:val="none"/>
        </w:rPr>
        <w:t>。</w:t>
      </w:r>
    </w:p>
    <w:p w14:paraId="1A1C7638">
      <w:pPr>
        <w:spacing w:line="360" w:lineRule="auto"/>
        <w:ind w:firstLine="640" w:firstLineChars="200"/>
        <w:outlineLvl w:val="1"/>
        <w:rPr>
          <w:rFonts w:hint="eastAsia" w:ascii="仿宋" w:hAnsi="仿宋" w:eastAsia="仿宋"/>
          <w:sz w:val="32"/>
          <w:szCs w:val="32"/>
          <w:highlight w:val="none"/>
          <w:lang w:val="en-US" w:eastAsia="zh-CN"/>
        </w:rPr>
      </w:pP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提交</w:t>
      </w:r>
      <w:r>
        <w:rPr>
          <w:rFonts w:hint="eastAsia" w:ascii="仿宋" w:hAnsi="仿宋" w:eastAsia="仿宋"/>
          <w:sz w:val="32"/>
          <w:szCs w:val="32"/>
          <w:highlight w:val="none"/>
          <w:lang w:eastAsia="zh-CN"/>
        </w:rPr>
        <w:t>响应文件</w:t>
      </w:r>
      <w:r>
        <w:rPr>
          <w:rFonts w:hint="eastAsia" w:ascii="仿宋" w:hAnsi="仿宋" w:eastAsia="仿宋"/>
          <w:sz w:val="32"/>
          <w:szCs w:val="32"/>
          <w:highlight w:val="none"/>
        </w:rPr>
        <w:t>地址：东莞市麻涌镇大步村海心沙岛</w:t>
      </w:r>
      <w:r>
        <w:rPr>
          <w:rFonts w:hint="eastAsia" w:ascii="仿宋" w:hAnsi="仿宋" w:eastAsia="仿宋"/>
          <w:sz w:val="32"/>
          <w:szCs w:val="32"/>
          <w:highlight w:val="none"/>
          <w:lang w:val="en-US" w:eastAsia="zh-CN"/>
        </w:rPr>
        <w:t>东莞市新东元环保投资有限公司二楼</w:t>
      </w:r>
      <w:r>
        <w:rPr>
          <w:rFonts w:hint="eastAsia" w:ascii="仿宋" w:hAnsi="仿宋" w:eastAsia="仿宋"/>
          <w:sz w:val="32"/>
          <w:szCs w:val="32"/>
          <w:highlight w:val="none"/>
        </w:rPr>
        <w:t>会议室（</w:t>
      </w:r>
      <w:r>
        <w:rPr>
          <w:rFonts w:hint="eastAsia" w:ascii="仿宋" w:hAnsi="仿宋" w:eastAsia="仿宋"/>
          <w:sz w:val="32"/>
          <w:szCs w:val="32"/>
          <w:highlight w:val="none"/>
          <w:lang w:val="en-US" w:eastAsia="zh-CN"/>
        </w:rPr>
        <w:t>路线指导图如下</w:t>
      </w:r>
      <w:r>
        <w:rPr>
          <w:rFonts w:hint="eastAsia" w:ascii="仿宋" w:hAnsi="仿宋" w:eastAsia="仿宋"/>
          <w:sz w:val="32"/>
          <w:szCs w:val="32"/>
          <w:highlight w:val="none"/>
        </w:rPr>
        <w:t>）</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逾期无效。</w:t>
      </w:r>
    </w:p>
    <w:p w14:paraId="14B8664F">
      <w:pPr>
        <w:pStyle w:val="6"/>
        <w:rPr>
          <w:rFonts w:hint="eastAsia" w:eastAsia="宋体"/>
          <w:highlight w:val="none"/>
          <w:lang w:eastAsia="zh-CN"/>
        </w:rPr>
      </w:pPr>
      <w:r>
        <w:rPr>
          <w:rFonts w:hint="eastAsia" w:eastAsia="宋体"/>
          <w:highlight w:val="none"/>
          <w:lang w:eastAsia="zh-CN"/>
        </w:rPr>
        <w:drawing>
          <wp:inline distT="0" distB="0" distL="114300" distR="114300">
            <wp:extent cx="5261610" cy="3798570"/>
            <wp:effectExtent l="0" t="0" r="5080" b="1270"/>
            <wp:docPr id="13" name="图片 13" descr="d51ca4f950ea6da1bee83e43c3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51ca4f950ea6da1bee83e43c380412"/>
                    <pic:cNvPicPr>
                      <a:picLocks noChangeAspect="1"/>
                    </pic:cNvPicPr>
                  </pic:nvPicPr>
                  <pic:blipFill>
                    <a:blip r:embed="rId10"/>
                    <a:stretch>
                      <a:fillRect/>
                    </a:stretch>
                  </pic:blipFill>
                  <pic:spPr>
                    <a:xfrm>
                      <a:off x="0" y="0"/>
                      <a:ext cx="5261610" cy="3798570"/>
                    </a:xfrm>
                    <a:prstGeom prst="rect">
                      <a:avLst/>
                    </a:prstGeom>
                  </pic:spPr>
                </pic:pic>
              </a:graphicData>
            </a:graphic>
          </wp:inline>
        </w:drawing>
      </w:r>
    </w:p>
    <w:p w14:paraId="662EBC88">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2）邮寄</w:t>
      </w:r>
      <w:r>
        <w:rPr>
          <w:rFonts w:hint="eastAsia" w:ascii="仿宋" w:hAnsi="仿宋" w:eastAsia="仿宋"/>
          <w:sz w:val="32"/>
          <w:szCs w:val="32"/>
          <w:highlight w:val="none"/>
        </w:rPr>
        <w:t>递交</w:t>
      </w:r>
      <w:r>
        <w:rPr>
          <w:rFonts w:hint="eastAsia" w:ascii="仿宋" w:hAnsi="仿宋" w:eastAsia="仿宋"/>
          <w:sz w:val="32"/>
          <w:szCs w:val="32"/>
          <w:highlight w:val="none"/>
          <w:lang w:eastAsia="zh-CN"/>
        </w:rPr>
        <w:t>响应文件：响应人</w:t>
      </w:r>
      <w:r>
        <w:rPr>
          <w:rFonts w:hint="eastAsia" w:ascii="仿宋" w:hAnsi="仿宋" w:eastAsia="仿宋"/>
          <w:sz w:val="32"/>
          <w:szCs w:val="32"/>
          <w:highlight w:val="none"/>
        </w:rPr>
        <w:t>必须确保响应文件密封完好，在开标截止时间前一日送达采购人处，须使用顺丰速运提前寄送（运费自理，采购人拒收到付件），因邮寄造成响应文件破损无效或文件丢失的责任由</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自负，因快递派件人员无工作证等原因（如顺丰即日达）造成快递派件问题的责任由</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自负，开标时间后送达的响应文件无效。</w:t>
      </w:r>
    </w:p>
    <w:p w14:paraId="3239789F">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收件地址：东莞市麻涌镇大步村海心沙岛东莞市新东元环保投资有限公司二楼</w:t>
      </w:r>
    </w:p>
    <w:p w14:paraId="4E765F37">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联系人：徐小姐</w:t>
      </w:r>
    </w:p>
    <w:p w14:paraId="62EBBF42">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联系电话：0769-</w:t>
      </w:r>
      <w:r>
        <w:rPr>
          <w:highlight w:val="none"/>
        </w:rPr>
        <w:t xml:space="preserve"> </w:t>
      </w:r>
      <w:r>
        <w:rPr>
          <w:rFonts w:ascii="仿宋" w:hAnsi="仿宋" w:eastAsia="仿宋"/>
          <w:sz w:val="32"/>
          <w:szCs w:val="32"/>
          <w:highlight w:val="none"/>
        </w:rPr>
        <w:t>81219261</w:t>
      </w:r>
    </w:p>
    <w:p w14:paraId="6B11EE35">
      <w:pPr>
        <w:spacing w:line="360" w:lineRule="auto"/>
        <w:ind w:firstLine="422" w:firstLineChars="200"/>
        <w:outlineLvl w:val="1"/>
        <w:rPr>
          <w:rFonts w:ascii="仿宋" w:hAnsi="仿宋" w:eastAsia="仿宋"/>
          <w:b/>
          <w:bCs/>
          <w:sz w:val="32"/>
          <w:szCs w:val="32"/>
          <w:highlight w:val="none"/>
        </w:rPr>
      </w:pPr>
      <w:r>
        <w:rPr>
          <w:rFonts w:hint="eastAsia"/>
          <w:b/>
          <w:color w:val="000000"/>
          <w:highlight w:val="none"/>
        </w:rPr>
        <w:t>★</w:t>
      </w:r>
      <w:r>
        <w:rPr>
          <w:rFonts w:ascii="仿宋" w:hAnsi="仿宋" w:eastAsia="仿宋"/>
          <w:b/>
          <w:bCs/>
          <w:sz w:val="32"/>
          <w:szCs w:val="32"/>
          <w:highlight w:val="none"/>
        </w:rPr>
        <w:t>十</w:t>
      </w:r>
      <w:r>
        <w:rPr>
          <w:rFonts w:hint="eastAsia" w:ascii="仿宋" w:hAnsi="仿宋" w:eastAsia="仿宋"/>
          <w:b/>
          <w:bCs/>
          <w:sz w:val="32"/>
          <w:szCs w:val="32"/>
          <w:highlight w:val="none"/>
        </w:rPr>
        <w:t>四</w:t>
      </w:r>
      <w:r>
        <w:rPr>
          <w:rFonts w:ascii="仿宋" w:hAnsi="仿宋" w:eastAsia="仿宋"/>
          <w:b/>
          <w:bCs/>
          <w:sz w:val="32"/>
          <w:szCs w:val="32"/>
          <w:highlight w:val="none"/>
        </w:rPr>
        <w:t>、注意事项</w:t>
      </w:r>
    </w:p>
    <w:p w14:paraId="6D743CE3">
      <w:pPr>
        <w:spacing w:line="360" w:lineRule="auto"/>
        <w:ind w:firstLine="640" w:firstLineChars="200"/>
        <w:outlineLvl w:val="1"/>
        <w:rPr>
          <w:rFonts w:ascii="仿宋" w:hAnsi="仿宋" w:eastAsia="仿宋" w:cs="仿宋"/>
          <w:color w:val="000000"/>
          <w:sz w:val="32"/>
          <w:szCs w:val="32"/>
          <w:highlight w:val="none"/>
        </w:rPr>
      </w:pPr>
      <w:bookmarkStart w:id="19" w:name="_Hlk517879660"/>
      <w:r>
        <w:rPr>
          <w:rFonts w:hint="eastAsia" w:ascii="仿宋" w:hAnsi="仿宋" w:eastAsia="仿宋" w:cs="仿宋"/>
          <w:color w:val="000000"/>
          <w:sz w:val="32"/>
          <w:szCs w:val="32"/>
          <w:highlight w:val="none"/>
        </w:rPr>
        <w:t>1、若</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未按规定时间递交响应文件，视为放弃报价资格。</w:t>
      </w:r>
    </w:p>
    <w:p w14:paraId="37EA9368">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如未按要求交纳保证金，则视为放弃报价/成交资格。</w:t>
      </w:r>
    </w:p>
    <w:p w14:paraId="204322AB">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3、采购人向</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提供的有关资料和数据，是采购人现有的能使</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利用的资料，采购人对</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由此而做出的推论、理解和结论概不负责。</w:t>
      </w:r>
    </w:p>
    <w:p w14:paraId="73FAC526">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4、本项目执行过程中将遵循国家、省、市有关法律、法规、标准、技术规范和规范性文件的最新规定。</w:t>
      </w:r>
    </w:p>
    <w:p w14:paraId="2D5EC5F5">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5、本项目仅可提交一个报价方案，提交两个或以上报价方案的</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视为无效报价。</w:t>
      </w:r>
    </w:p>
    <w:p w14:paraId="4CDE610E">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6、本项目不接受</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其他附加条件。</w:t>
      </w:r>
    </w:p>
    <w:p w14:paraId="6773C560">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7、有下列情形之一的，报价保证金将被没收，并纳入采购人供应商黑名单：</w:t>
      </w:r>
    </w:p>
    <w:p w14:paraId="5673FE1B">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1）中标后无正当理由放弃中标或不与采购人签订合同。</w:t>
      </w:r>
    </w:p>
    <w:p w14:paraId="554E464D">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2）成交人将本项目转让给他人，或者在</w:t>
      </w:r>
      <w:r>
        <w:rPr>
          <w:rFonts w:hint="eastAsia" w:ascii="仿宋" w:hAnsi="仿宋" w:eastAsia="仿宋" w:cs="仿宋"/>
          <w:color w:val="000000"/>
          <w:sz w:val="32"/>
          <w:szCs w:val="32"/>
          <w:highlight w:val="none"/>
          <w:lang w:eastAsia="zh-CN"/>
        </w:rPr>
        <w:t>响应文件</w:t>
      </w:r>
      <w:r>
        <w:rPr>
          <w:rFonts w:hint="eastAsia" w:ascii="仿宋" w:hAnsi="仿宋" w:eastAsia="仿宋" w:cs="仿宋"/>
          <w:color w:val="000000"/>
          <w:sz w:val="32"/>
          <w:szCs w:val="32"/>
          <w:highlight w:val="none"/>
        </w:rPr>
        <w:t>中未说明，且未经采购人同意，将中标项目分包给他人。</w:t>
      </w:r>
    </w:p>
    <w:p w14:paraId="0D8BA9E6">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提供虚假</w:t>
      </w:r>
      <w:r>
        <w:rPr>
          <w:rFonts w:hint="eastAsia" w:ascii="仿宋" w:hAnsi="仿宋" w:eastAsia="仿宋" w:cs="仿宋"/>
          <w:color w:val="000000"/>
          <w:sz w:val="32"/>
          <w:szCs w:val="32"/>
          <w:highlight w:val="none"/>
          <w:lang w:eastAsia="zh-CN"/>
        </w:rPr>
        <w:t>响应文件</w:t>
      </w:r>
      <w:r>
        <w:rPr>
          <w:rFonts w:hint="eastAsia" w:ascii="仿宋" w:hAnsi="仿宋" w:eastAsia="仿宋" w:cs="仿宋"/>
          <w:color w:val="000000"/>
          <w:sz w:val="32"/>
          <w:szCs w:val="32"/>
          <w:highlight w:val="none"/>
        </w:rPr>
        <w:t>或虚假补充文件。</w:t>
      </w:r>
    </w:p>
    <w:p w14:paraId="16EC4CFF">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8、有下列情形之一的，视为</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串通询价，</w:t>
      </w:r>
      <w:r>
        <w:rPr>
          <w:rFonts w:hint="eastAsia" w:eastAsia="仿宋_GB2312"/>
          <w:color w:val="000000"/>
          <w:sz w:val="32"/>
          <w:szCs w:val="32"/>
        </w:rPr>
        <w:t>其</w:t>
      </w:r>
      <w:r>
        <w:rPr>
          <w:rFonts w:hint="eastAsia" w:eastAsia="仿宋_GB2312"/>
          <w:color w:val="000000"/>
          <w:sz w:val="32"/>
          <w:szCs w:val="32"/>
          <w:lang w:val="en-US" w:eastAsia="zh-CN"/>
        </w:rPr>
        <w:t>响应</w:t>
      </w:r>
      <w:r>
        <w:rPr>
          <w:rFonts w:hint="eastAsia" w:eastAsia="仿宋_GB2312"/>
          <w:color w:val="000000"/>
          <w:sz w:val="32"/>
          <w:szCs w:val="32"/>
        </w:rPr>
        <w:t>无效</w:t>
      </w:r>
      <w:r>
        <w:rPr>
          <w:rFonts w:hint="eastAsia" w:eastAsia="仿宋_GB2312"/>
          <w:color w:val="000000"/>
          <w:sz w:val="32"/>
          <w:szCs w:val="32"/>
          <w:lang w:eastAsia="zh-CN"/>
        </w:rPr>
        <w:t>，</w:t>
      </w:r>
      <w:r>
        <w:rPr>
          <w:rFonts w:hint="eastAsia" w:ascii="仿宋" w:hAnsi="仿宋" w:eastAsia="仿宋" w:cs="仿宋"/>
          <w:color w:val="000000"/>
          <w:sz w:val="32"/>
          <w:szCs w:val="32"/>
          <w:highlight w:val="none"/>
          <w:lang w:val="en-US" w:eastAsia="zh-CN"/>
        </w:rPr>
        <w:t>并纳入采购人供应商黑名单</w:t>
      </w:r>
      <w:r>
        <w:rPr>
          <w:rFonts w:hint="eastAsia" w:ascii="仿宋" w:hAnsi="仿宋" w:eastAsia="仿宋" w:cs="仿宋"/>
          <w:color w:val="000000"/>
          <w:sz w:val="32"/>
          <w:szCs w:val="32"/>
          <w:highlight w:val="none"/>
        </w:rPr>
        <w:t>：</w:t>
      </w:r>
    </w:p>
    <w:p w14:paraId="5C99AB23">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（1）不同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的响应文件由同一单位或者个人编制；</w:t>
      </w:r>
    </w:p>
    <w:p w14:paraId="0F5BFD14">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委托同一单位或者个人办理响应事宜；</w:t>
      </w:r>
    </w:p>
    <w:p w14:paraId="60869D78">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的响应文件载明的项目管理成员或者联系人员为同一人；</w:t>
      </w:r>
    </w:p>
    <w:p w14:paraId="0A655E6A">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（4）不同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的响应文件异常一致或者响应报价呈规律性差异；</w:t>
      </w:r>
    </w:p>
    <w:p w14:paraId="7EC33A51">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（5）不同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的响应文件相互混装；</w:t>
      </w:r>
    </w:p>
    <w:p w14:paraId="23B9D1BF">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（6）不同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的响应保证金从同一单位或者个人的账户转出。</w:t>
      </w:r>
    </w:p>
    <w:p w14:paraId="14488A6B">
      <w:pPr>
        <w:keepNext w:val="0"/>
        <w:keepLines w:val="0"/>
        <w:pageBreakBefore w:val="0"/>
        <w:widowControl w:val="0"/>
        <w:kinsoku/>
        <w:wordWrap/>
        <w:overflowPunct/>
        <w:topLinePunct w:val="0"/>
        <w:autoSpaceDE/>
        <w:autoSpaceDN/>
        <w:bidi w:val="0"/>
        <w:adjustRightInd/>
        <w:snapToGrid w:val="0"/>
        <w:spacing w:before="156" w:line="324" w:lineRule="auto"/>
        <w:ind w:firstLine="640" w:firstLineChars="200"/>
        <w:textAlignment w:val="auto"/>
        <w:outlineLvl w:val="1"/>
        <w:rPr>
          <w:rFonts w:ascii="仿宋" w:hAnsi="仿宋" w:eastAsia="仿宋"/>
          <w:sz w:val="32"/>
          <w:szCs w:val="32"/>
          <w:highlight w:val="none"/>
        </w:rPr>
      </w:pPr>
      <w:r>
        <w:rPr>
          <w:rFonts w:hint="eastAsia" w:ascii="仿宋" w:hAnsi="仿宋" w:eastAsia="仿宋" w:cs="仿宋"/>
          <w:color w:val="000000"/>
          <w:sz w:val="32"/>
          <w:szCs w:val="32"/>
          <w:highlight w:val="none"/>
        </w:rPr>
        <w:t>9、已列入采购人及上级单位部门黑名单的</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视为无效报价。</w:t>
      </w:r>
      <w:bookmarkEnd w:id="19"/>
    </w:p>
    <w:p w14:paraId="23F9665C">
      <w:pPr>
        <w:keepNext w:val="0"/>
        <w:keepLines w:val="0"/>
        <w:pageBreakBefore w:val="0"/>
        <w:widowControl w:val="0"/>
        <w:kinsoku/>
        <w:wordWrap/>
        <w:overflowPunct/>
        <w:topLinePunct w:val="0"/>
        <w:autoSpaceDE/>
        <w:autoSpaceDN/>
        <w:bidi w:val="0"/>
        <w:adjustRightInd/>
        <w:snapToGrid w:val="0"/>
        <w:spacing w:before="156" w:line="324" w:lineRule="auto"/>
        <w:ind w:firstLine="640" w:firstLineChars="200"/>
        <w:jc w:val="right"/>
        <w:textAlignment w:val="auto"/>
        <w:rPr>
          <w:rFonts w:eastAsia="仿宋_GB2312"/>
          <w:sz w:val="32"/>
          <w:szCs w:val="32"/>
          <w:highlight w:val="none"/>
        </w:rPr>
      </w:pPr>
      <w:r>
        <w:rPr>
          <w:rFonts w:hint="eastAsia" w:eastAsia="仿宋_GB2312"/>
          <w:sz w:val="32"/>
          <w:szCs w:val="32"/>
          <w:highlight w:val="none"/>
        </w:rPr>
        <w:t>东莞市新东元环保投资有限公司</w:t>
      </w:r>
    </w:p>
    <w:p w14:paraId="4F32A490">
      <w:pPr>
        <w:keepNext w:val="0"/>
        <w:keepLines w:val="0"/>
        <w:pageBreakBefore w:val="0"/>
        <w:widowControl w:val="0"/>
        <w:kinsoku/>
        <w:wordWrap/>
        <w:overflowPunct/>
        <w:topLinePunct w:val="0"/>
        <w:autoSpaceDE/>
        <w:autoSpaceDN/>
        <w:bidi w:val="0"/>
        <w:adjustRightInd/>
        <w:snapToGrid w:val="0"/>
        <w:spacing w:before="156" w:line="324" w:lineRule="auto"/>
        <w:ind w:right="84" w:firstLine="4800" w:firstLineChars="1500"/>
        <w:textAlignment w:val="auto"/>
        <w:rPr>
          <w:rFonts w:eastAsia="仿宋_GB2312"/>
          <w:sz w:val="32"/>
          <w:szCs w:val="32"/>
          <w:highlight w:val="none"/>
        </w:rPr>
      </w:pPr>
      <w:r>
        <w:rPr>
          <w:rFonts w:eastAsia="仿宋_GB2312"/>
          <w:sz w:val="32"/>
          <w:szCs w:val="32"/>
          <w:highlight w:val="none"/>
        </w:rPr>
        <w:t>20</w:t>
      </w:r>
      <w:r>
        <w:rPr>
          <w:rFonts w:hint="eastAsia" w:eastAsia="仿宋_GB2312"/>
          <w:sz w:val="32"/>
          <w:szCs w:val="32"/>
          <w:highlight w:val="none"/>
        </w:rPr>
        <w:t>2</w:t>
      </w:r>
      <w:r>
        <w:rPr>
          <w:rFonts w:hint="eastAsia" w:eastAsia="仿宋_GB2312"/>
          <w:sz w:val="32"/>
          <w:szCs w:val="32"/>
          <w:highlight w:val="none"/>
          <w:lang w:val="en-US" w:eastAsia="zh-CN"/>
        </w:rPr>
        <w:t>6</w:t>
      </w:r>
      <w:r>
        <w:rPr>
          <w:rFonts w:hint="eastAsia" w:eastAsia="仿宋_GB2312"/>
          <w:sz w:val="32"/>
          <w:szCs w:val="32"/>
          <w:highlight w:val="none"/>
        </w:rPr>
        <w:t>年</w:t>
      </w:r>
      <w:r>
        <w:rPr>
          <w:rFonts w:hint="eastAsia" w:eastAsia="仿宋_GB2312"/>
          <w:sz w:val="32"/>
          <w:szCs w:val="32"/>
          <w:highlight w:val="none"/>
          <w:lang w:val="en-US" w:eastAsia="zh-CN"/>
        </w:rPr>
        <w:t xml:space="preserve"> 9 </w:t>
      </w:r>
      <w:r>
        <w:rPr>
          <w:rFonts w:hint="eastAsia" w:eastAsia="仿宋_GB2312"/>
          <w:sz w:val="32"/>
          <w:szCs w:val="32"/>
          <w:highlight w:val="none"/>
        </w:rPr>
        <w:t>月</w:t>
      </w:r>
      <w:r>
        <w:rPr>
          <w:rFonts w:hint="eastAsia" w:eastAsia="仿宋_GB2312"/>
          <w:sz w:val="32"/>
          <w:szCs w:val="32"/>
          <w:highlight w:val="none"/>
          <w:lang w:val="en-US" w:eastAsia="zh-CN"/>
        </w:rPr>
        <w:t xml:space="preserve"> 14 </w:t>
      </w:r>
      <w:r>
        <w:rPr>
          <w:rFonts w:hint="eastAsia" w:eastAsia="仿宋_GB2312"/>
          <w:sz w:val="32"/>
          <w:szCs w:val="32"/>
          <w:highlight w:val="none"/>
        </w:rPr>
        <w:t>日</w:t>
      </w:r>
    </w:p>
    <w:p w14:paraId="44FC98AA">
      <w:pPr>
        <w:widowControl/>
        <w:spacing w:before="156" w:line="600" w:lineRule="exact"/>
        <w:ind w:firstLine="640" w:firstLineChars="200"/>
        <w:rPr>
          <w:rFonts w:eastAsia="仿宋_GB2312"/>
          <w:color w:val="000000"/>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276" w:left="1800" w:header="851" w:footer="524" w:gutter="0"/>
          <w:cols w:space="720" w:num="1"/>
          <w:docGrid w:type="lines" w:linePitch="312" w:charSpace="0"/>
        </w:sectPr>
      </w:pPr>
    </w:p>
    <w:p w14:paraId="3670B3BF">
      <w:pPr>
        <w:pStyle w:val="30"/>
        <w:numPr>
          <w:ilvl w:val="0"/>
          <w:numId w:val="3"/>
        </w:numPr>
        <w:spacing w:line="360" w:lineRule="auto"/>
        <w:ind w:firstLineChars="0"/>
        <w:outlineLvl w:val="1"/>
        <w:rPr>
          <w:rFonts w:ascii="仿宋" w:hAnsi="仿宋" w:eastAsia="仿宋"/>
          <w:b/>
          <w:bCs/>
          <w:sz w:val="28"/>
          <w:szCs w:val="44"/>
          <w:highlight w:val="none"/>
        </w:rPr>
      </w:pPr>
      <w:bookmarkStart w:id="20" w:name="_Toc7977_WPSOffice_Level1"/>
      <w:bookmarkStart w:id="21" w:name="_Hlk524442005"/>
      <w:r>
        <w:rPr>
          <w:rFonts w:hint="eastAsia" w:ascii="仿宋" w:hAnsi="仿宋" w:eastAsia="仿宋"/>
          <w:b/>
          <w:bCs/>
          <w:sz w:val="28"/>
          <w:szCs w:val="44"/>
          <w:highlight w:val="none"/>
        </w:rPr>
        <w:t>密封文件袋封面</w:t>
      </w:r>
      <w:bookmarkEnd w:id="20"/>
    </w:p>
    <w:p w14:paraId="1CF07756">
      <w:pPr>
        <w:pStyle w:val="30"/>
        <w:spacing w:line="360" w:lineRule="auto"/>
        <w:ind w:firstLine="0" w:firstLineChars="0"/>
        <w:outlineLvl w:val="1"/>
        <w:rPr>
          <w:rFonts w:ascii="仿宋" w:hAnsi="仿宋" w:eastAsia="仿宋"/>
          <w:b/>
          <w:bCs/>
          <w:sz w:val="28"/>
          <w:szCs w:val="44"/>
          <w:highlight w:val="none"/>
        </w:rPr>
      </w:pPr>
    </w:p>
    <w:p w14:paraId="0E62EF53">
      <w:pPr>
        <w:rPr>
          <w:rFonts w:ascii="仿宋" w:hAnsi="仿宋" w:eastAsia="仿宋"/>
          <w:b/>
          <w:bCs/>
          <w:sz w:val="52"/>
          <w:szCs w:val="52"/>
          <w:highlight w:val="none"/>
        </w:rPr>
      </w:pPr>
      <w:bookmarkStart w:id="22" w:name="_Toc406_WPSOffice_Level2"/>
    </w:p>
    <w:bookmarkEnd w:id="22"/>
    <w:p w14:paraId="150B2C2B">
      <w:pPr>
        <w:jc w:val="center"/>
        <w:rPr>
          <w:rFonts w:hint="eastAsia" w:ascii="仿宋" w:hAnsi="仿宋" w:eastAsia="仿宋"/>
          <w:b/>
          <w:bCs/>
          <w:sz w:val="52"/>
          <w:szCs w:val="52"/>
          <w:highlight w:val="none"/>
          <w:lang w:eastAsia="zh-CN"/>
        </w:rPr>
      </w:pPr>
      <w:r>
        <w:rPr>
          <w:rFonts w:hint="eastAsia" w:ascii="仿宋" w:hAnsi="仿宋" w:eastAsia="仿宋"/>
          <w:b/>
          <w:bCs/>
          <w:sz w:val="52"/>
          <w:szCs w:val="52"/>
          <w:highlight w:val="none"/>
          <w:lang w:eastAsia="zh-CN"/>
        </w:rPr>
        <w:t>东莞市海心沙资源综合利用中心环保热电厂2026年度纳米液钙采购项目响应文件</w:t>
      </w:r>
    </w:p>
    <w:p w14:paraId="407697FA">
      <w:pPr>
        <w:rPr>
          <w:rFonts w:ascii="仿宋" w:hAnsi="仿宋" w:eastAsia="仿宋"/>
          <w:sz w:val="32"/>
          <w:szCs w:val="32"/>
          <w:highlight w:val="none"/>
        </w:rPr>
      </w:pPr>
    </w:p>
    <w:p w14:paraId="4B4C7918">
      <w:pPr>
        <w:rPr>
          <w:rFonts w:ascii="仿宋" w:hAnsi="仿宋" w:eastAsia="仿宋"/>
          <w:sz w:val="32"/>
          <w:szCs w:val="32"/>
          <w:highlight w:val="none"/>
        </w:rPr>
      </w:pPr>
    </w:p>
    <w:p w14:paraId="6041E380">
      <w:pPr>
        <w:rPr>
          <w:rFonts w:ascii="仿宋" w:hAnsi="仿宋" w:eastAsia="仿宋"/>
          <w:sz w:val="32"/>
          <w:szCs w:val="32"/>
          <w:highlight w:val="none"/>
        </w:rPr>
      </w:pPr>
    </w:p>
    <w:p w14:paraId="0194DCA5">
      <w:pPr>
        <w:rPr>
          <w:rFonts w:ascii="仿宋" w:hAnsi="仿宋" w:eastAsia="仿宋"/>
          <w:sz w:val="32"/>
          <w:szCs w:val="32"/>
          <w:highlight w:val="none"/>
        </w:rPr>
      </w:pPr>
    </w:p>
    <w:p w14:paraId="5BC25BE4">
      <w:pPr>
        <w:ind w:firstLine="566" w:firstLineChars="177"/>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名称（加盖公章）：</w:t>
      </w:r>
      <w:r>
        <w:rPr>
          <w:rFonts w:ascii="仿宋" w:hAnsi="仿宋" w:eastAsia="仿宋"/>
          <w:sz w:val="32"/>
          <w:szCs w:val="32"/>
          <w:highlight w:val="none"/>
          <w:u w:val="single"/>
        </w:rPr>
        <w:t xml:space="preserve">                 </w:t>
      </w:r>
    </w:p>
    <w:p w14:paraId="5C11B3F6">
      <w:pPr>
        <w:ind w:firstLine="566" w:firstLineChars="177"/>
        <w:rPr>
          <w:rFonts w:ascii="仿宋" w:hAnsi="仿宋" w:eastAsia="仿宋"/>
          <w:sz w:val="32"/>
          <w:szCs w:val="32"/>
          <w:highlight w:val="none"/>
        </w:rPr>
      </w:pPr>
      <w:r>
        <w:rPr>
          <w:rFonts w:hint="eastAsia" w:ascii="仿宋" w:hAnsi="仿宋" w:eastAsia="仿宋"/>
          <w:sz w:val="32"/>
          <w:szCs w:val="32"/>
          <w:highlight w:val="none"/>
        </w:rPr>
        <w:t>联 系 人：</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003C3E34">
      <w:pPr>
        <w:ind w:firstLine="566" w:firstLineChars="177"/>
        <w:rPr>
          <w:rFonts w:ascii="仿宋" w:hAnsi="仿宋" w:eastAsia="仿宋"/>
          <w:sz w:val="32"/>
          <w:szCs w:val="32"/>
          <w:highlight w:val="none"/>
        </w:rPr>
      </w:pPr>
      <w:r>
        <w:rPr>
          <w:rFonts w:hint="eastAsia" w:ascii="仿宋" w:hAnsi="仿宋" w:eastAsia="仿宋"/>
          <w:sz w:val="32"/>
          <w:szCs w:val="32"/>
          <w:highlight w:val="none"/>
        </w:rPr>
        <w:t>联系电话：</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65FDC233">
      <w:pPr>
        <w:ind w:firstLine="566" w:firstLineChars="177"/>
        <w:rPr>
          <w:rFonts w:ascii="仿宋" w:hAnsi="仿宋" w:eastAsia="仿宋"/>
          <w:b/>
          <w:bCs/>
          <w:sz w:val="28"/>
          <w:szCs w:val="44"/>
          <w:highlight w:val="none"/>
        </w:rPr>
      </w:pPr>
      <w:r>
        <w:rPr>
          <w:rFonts w:hint="eastAsia" w:ascii="仿宋" w:hAnsi="仿宋" w:eastAsia="仿宋"/>
          <w:sz w:val="32"/>
          <w:szCs w:val="32"/>
          <w:highlight w:val="none"/>
        </w:rPr>
        <w:t>日  期：</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142C1F55">
      <w:pPr>
        <w:pStyle w:val="30"/>
        <w:numPr>
          <w:ilvl w:val="255"/>
          <w:numId w:val="0"/>
        </w:numPr>
        <w:spacing w:line="360" w:lineRule="auto"/>
        <w:outlineLvl w:val="1"/>
        <w:rPr>
          <w:rFonts w:ascii="仿宋" w:hAnsi="仿宋" w:eastAsia="仿宋"/>
          <w:b/>
          <w:bCs/>
          <w:sz w:val="28"/>
          <w:szCs w:val="44"/>
          <w:highlight w:val="none"/>
        </w:rPr>
      </w:pPr>
    </w:p>
    <w:p w14:paraId="718D825A">
      <w:pPr>
        <w:widowControl/>
        <w:jc w:val="left"/>
        <w:rPr>
          <w:rFonts w:ascii="仿宋" w:hAnsi="仿宋" w:eastAsia="仿宋"/>
          <w:b/>
          <w:bCs/>
          <w:sz w:val="28"/>
          <w:szCs w:val="44"/>
          <w:highlight w:val="none"/>
        </w:rPr>
      </w:pPr>
      <w:r>
        <w:rPr>
          <w:rFonts w:ascii="仿宋" w:hAnsi="仿宋" w:eastAsia="仿宋"/>
          <w:b/>
          <w:bCs/>
          <w:sz w:val="28"/>
          <w:szCs w:val="44"/>
          <w:highlight w:val="none"/>
        </w:rPr>
        <w:br w:type="page"/>
      </w:r>
    </w:p>
    <w:p w14:paraId="58445D7F">
      <w:pPr>
        <w:pStyle w:val="30"/>
        <w:numPr>
          <w:ilvl w:val="0"/>
          <w:numId w:val="3"/>
        </w:numPr>
        <w:spacing w:line="360" w:lineRule="auto"/>
        <w:ind w:firstLineChars="0"/>
        <w:outlineLvl w:val="1"/>
        <w:rPr>
          <w:rFonts w:ascii="仿宋" w:hAnsi="仿宋" w:eastAsia="仿宋"/>
          <w:b/>
          <w:bCs/>
          <w:sz w:val="28"/>
          <w:szCs w:val="44"/>
          <w:highlight w:val="none"/>
        </w:rPr>
      </w:pPr>
      <w:bookmarkStart w:id="23" w:name="_Toc25465_WPSOffice_Level1"/>
      <w:r>
        <w:rPr>
          <w:rFonts w:ascii="仿宋" w:hAnsi="仿宋" w:eastAsia="仿宋"/>
          <w:b/>
          <w:bCs/>
          <w:sz w:val="28"/>
          <w:szCs w:val="44"/>
          <w:highlight w:val="none"/>
        </w:rPr>
        <w:t>报价函</w:t>
      </w:r>
      <w:bookmarkEnd w:id="23"/>
    </w:p>
    <w:p w14:paraId="5B2512F7">
      <w:pPr>
        <w:spacing w:line="360" w:lineRule="auto"/>
        <w:jc w:val="center"/>
        <w:rPr>
          <w:rFonts w:ascii="仿宋" w:hAnsi="仿宋" w:eastAsia="仿宋"/>
          <w:sz w:val="44"/>
          <w:szCs w:val="44"/>
          <w:highlight w:val="none"/>
        </w:rPr>
      </w:pPr>
      <w:bookmarkStart w:id="24" w:name="_Toc7726_WPSOffice_Level1"/>
      <w:r>
        <w:rPr>
          <w:rFonts w:ascii="仿宋" w:hAnsi="仿宋" w:eastAsia="仿宋"/>
          <w:sz w:val="44"/>
          <w:szCs w:val="44"/>
          <w:highlight w:val="none"/>
        </w:rPr>
        <w:t>报价函</w:t>
      </w:r>
      <w:bookmarkEnd w:id="24"/>
    </w:p>
    <w:p w14:paraId="7DEA67A6">
      <w:pPr>
        <w:spacing w:line="360" w:lineRule="auto"/>
        <w:ind w:firstLine="560"/>
        <w:rPr>
          <w:rFonts w:ascii="仿宋" w:hAnsi="仿宋" w:eastAsia="仿宋"/>
          <w:sz w:val="32"/>
          <w:szCs w:val="32"/>
          <w:highlight w:val="none"/>
        </w:rPr>
      </w:pPr>
    </w:p>
    <w:p w14:paraId="49F8FA94">
      <w:pPr>
        <w:spacing w:line="360" w:lineRule="auto"/>
        <w:rPr>
          <w:rFonts w:ascii="仿宋" w:hAnsi="仿宋" w:eastAsia="仿宋"/>
          <w:sz w:val="32"/>
          <w:szCs w:val="32"/>
          <w:highlight w:val="none"/>
        </w:rPr>
      </w:pPr>
      <w:r>
        <w:rPr>
          <w:rFonts w:hint="eastAsia" w:eastAsia="仿宋_GB2312"/>
          <w:sz w:val="32"/>
          <w:szCs w:val="32"/>
          <w:highlight w:val="none"/>
        </w:rPr>
        <w:t>东莞市新东元环保投资有限公司</w:t>
      </w:r>
      <w:r>
        <w:rPr>
          <w:rFonts w:ascii="仿宋" w:hAnsi="仿宋" w:eastAsia="仿宋"/>
          <w:sz w:val="32"/>
          <w:szCs w:val="32"/>
          <w:highlight w:val="none"/>
        </w:rPr>
        <w:t>：</w:t>
      </w:r>
    </w:p>
    <w:p w14:paraId="520F162B">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针对贵司关于</w:t>
      </w:r>
      <w:r>
        <w:rPr>
          <w:rFonts w:hint="eastAsia" w:ascii="仿宋" w:hAnsi="仿宋" w:eastAsia="仿宋"/>
          <w:sz w:val="32"/>
          <w:szCs w:val="32"/>
          <w:highlight w:val="none"/>
          <w:lang w:eastAsia="zh-CN"/>
        </w:rPr>
        <w:t>东莞市海心沙资源综合利用中心环保热电厂2026年度纳米液钙采购项目</w:t>
      </w:r>
      <w:r>
        <w:rPr>
          <w:rFonts w:hint="eastAsia" w:ascii="仿宋" w:hAnsi="仿宋" w:eastAsia="仿宋"/>
          <w:sz w:val="32"/>
          <w:szCs w:val="32"/>
          <w:highlight w:val="none"/>
        </w:rPr>
        <w:t>，</w:t>
      </w:r>
      <w:r>
        <w:rPr>
          <w:rFonts w:ascii="仿宋" w:hAnsi="仿宋" w:eastAsia="仿宋"/>
          <w:sz w:val="32"/>
          <w:szCs w:val="32"/>
        </w:rPr>
        <w:t>我司愿意</w:t>
      </w:r>
      <w:r>
        <w:rPr>
          <w:rFonts w:hint="eastAsia" w:ascii="仿宋" w:hAnsi="仿宋" w:eastAsia="仿宋"/>
          <w:sz w:val="32"/>
          <w:szCs w:val="32"/>
          <w:lang w:val="en-US" w:eastAsia="zh-CN"/>
        </w:rPr>
        <w:t>按报价清单单价</w:t>
      </w:r>
      <w:r>
        <w:rPr>
          <w:rFonts w:hint="eastAsia" w:ascii="仿宋" w:hAnsi="仿宋" w:eastAsia="仿宋"/>
          <w:sz w:val="32"/>
          <w:szCs w:val="32"/>
        </w:rPr>
        <w:t>承接此项目的供货及服务工作</w:t>
      </w:r>
      <w:r>
        <w:rPr>
          <w:rFonts w:hint="eastAsia" w:ascii="仿宋" w:hAnsi="仿宋" w:eastAsia="仿宋"/>
          <w:sz w:val="32"/>
          <w:szCs w:val="32"/>
          <w:lang w:val="en-US" w:eastAsia="zh-CN"/>
        </w:rPr>
        <w:t>，暂定总价</w:t>
      </w:r>
      <w:r>
        <w:rPr>
          <w:rFonts w:ascii="仿宋" w:hAnsi="仿宋" w:eastAsia="仿宋"/>
          <w:sz w:val="32"/>
          <w:szCs w:val="32"/>
        </w:rPr>
        <w:t>价税合计人民币xxxx元（大写），</w:t>
      </w:r>
      <w:r>
        <w:rPr>
          <w:rFonts w:ascii="Calibri" w:hAnsi="Calibri" w:eastAsia="仿宋" w:cs="Calibri"/>
          <w:sz w:val="32"/>
          <w:szCs w:val="32"/>
        </w:rPr>
        <w:t>¥</w:t>
      </w:r>
      <w:r>
        <w:rPr>
          <w:rFonts w:ascii="仿宋" w:hAnsi="仿宋" w:eastAsia="仿宋"/>
          <w:sz w:val="32"/>
          <w:szCs w:val="32"/>
        </w:rPr>
        <w:t>xxx.00（小写）</w:t>
      </w:r>
    </w:p>
    <w:p w14:paraId="6C9F77E5">
      <w:pPr>
        <w:spacing w:line="360" w:lineRule="auto"/>
        <w:rPr>
          <w:rFonts w:ascii="仿宋" w:hAnsi="仿宋" w:eastAsia="仿宋"/>
          <w:sz w:val="32"/>
          <w:szCs w:val="32"/>
          <w:highlight w:val="none"/>
        </w:rPr>
      </w:pPr>
    </w:p>
    <w:p w14:paraId="2E2F017D">
      <w:pPr>
        <w:spacing w:line="360" w:lineRule="auto"/>
        <w:rPr>
          <w:rFonts w:ascii="仿宋" w:hAnsi="仿宋" w:eastAsia="仿宋"/>
          <w:sz w:val="32"/>
          <w:szCs w:val="32"/>
          <w:highlight w:val="none"/>
        </w:rPr>
      </w:pPr>
    </w:p>
    <w:p w14:paraId="13EFB252">
      <w:pPr>
        <w:spacing w:line="360" w:lineRule="auto"/>
        <w:rPr>
          <w:rFonts w:ascii="仿宋" w:hAnsi="仿宋" w:eastAsia="仿宋"/>
          <w:sz w:val="32"/>
          <w:szCs w:val="32"/>
          <w:highlight w:val="none"/>
        </w:rPr>
      </w:pPr>
    </w:p>
    <w:p w14:paraId="10A32EE8">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名称（加盖公章）：</w:t>
      </w:r>
    </w:p>
    <w:p w14:paraId="0B3A86F4">
      <w:pPr>
        <w:wordWrap w:val="0"/>
        <w:spacing w:line="360" w:lineRule="auto"/>
        <w:rPr>
          <w:rFonts w:ascii="仿宋" w:hAnsi="仿宋" w:eastAsia="仿宋"/>
          <w:sz w:val="32"/>
          <w:szCs w:val="32"/>
          <w:highlight w:val="none"/>
        </w:rPr>
      </w:pPr>
      <w:r>
        <w:rPr>
          <w:rFonts w:ascii="仿宋" w:hAnsi="仿宋" w:eastAsia="仿宋"/>
          <w:sz w:val="32"/>
          <w:szCs w:val="32"/>
          <w:highlight w:val="none"/>
        </w:rPr>
        <w:t>法定代表人（签名或盖章）：</w:t>
      </w:r>
    </w:p>
    <w:p w14:paraId="6F661AF3">
      <w:pPr>
        <w:wordWrap w:val="0"/>
        <w:spacing w:line="360" w:lineRule="auto"/>
        <w:rPr>
          <w:rFonts w:ascii="仿宋" w:hAnsi="仿宋" w:eastAsia="仿宋"/>
          <w:sz w:val="32"/>
          <w:szCs w:val="32"/>
          <w:highlight w:val="none"/>
        </w:rPr>
      </w:pPr>
      <w:r>
        <w:rPr>
          <w:rFonts w:ascii="仿宋" w:hAnsi="仿宋" w:eastAsia="仿宋"/>
          <w:sz w:val="32"/>
          <w:szCs w:val="32"/>
          <w:highlight w:val="none"/>
        </w:rPr>
        <w:t>联系人：</w:t>
      </w:r>
    </w:p>
    <w:p w14:paraId="5C69DA3A">
      <w:pPr>
        <w:wordWrap w:val="0"/>
        <w:spacing w:line="360" w:lineRule="auto"/>
        <w:rPr>
          <w:rFonts w:ascii="仿宋" w:hAnsi="仿宋" w:eastAsia="仿宋"/>
          <w:sz w:val="32"/>
          <w:szCs w:val="32"/>
          <w:highlight w:val="none"/>
        </w:rPr>
      </w:pPr>
      <w:r>
        <w:rPr>
          <w:rFonts w:ascii="仿宋" w:hAnsi="仿宋" w:eastAsia="仿宋"/>
          <w:sz w:val="32"/>
          <w:szCs w:val="32"/>
          <w:highlight w:val="none"/>
        </w:rPr>
        <w:t>联系电话：</w:t>
      </w:r>
    </w:p>
    <w:p w14:paraId="2B785670">
      <w:pPr>
        <w:wordWrap w:val="0"/>
        <w:spacing w:line="360" w:lineRule="auto"/>
        <w:rPr>
          <w:rFonts w:ascii="仿宋" w:hAnsi="仿宋" w:eastAsia="仿宋"/>
          <w:sz w:val="32"/>
          <w:szCs w:val="32"/>
          <w:highlight w:val="none"/>
        </w:rPr>
      </w:pPr>
      <w:r>
        <w:rPr>
          <w:rFonts w:ascii="仿宋" w:hAnsi="仿宋" w:eastAsia="仿宋"/>
          <w:sz w:val="32"/>
          <w:szCs w:val="32"/>
          <w:highlight w:val="none"/>
        </w:rPr>
        <w:t>日期：</w:t>
      </w:r>
    </w:p>
    <w:p w14:paraId="53A56EBA">
      <w:pPr>
        <w:wordWrap w:val="0"/>
        <w:spacing w:line="360" w:lineRule="auto"/>
        <w:rPr>
          <w:rFonts w:ascii="仿宋" w:hAnsi="仿宋" w:eastAsia="仿宋"/>
          <w:sz w:val="32"/>
          <w:szCs w:val="32"/>
          <w:highlight w:val="none"/>
        </w:rPr>
      </w:pPr>
    </w:p>
    <w:p w14:paraId="66A792C4">
      <w:pPr>
        <w:spacing w:line="360" w:lineRule="auto"/>
        <w:ind w:left="0" w:leftChars="0" w:firstLine="0" w:firstLineChars="0"/>
        <w:jc w:val="center"/>
        <w:rPr>
          <w:rFonts w:hint="default" w:ascii="宋体" w:hAnsi="宋体" w:eastAsia="宋体" w:cs="宋体"/>
          <w:color w:val="auto"/>
          <w:sz w:val="21"/>
          <w:szCs w:val="21"/>
          <w:highlight w:val="none"/>
          <w:lang w:val="en-US" w:eastAsia="zh-CN"/>
        </w:rPr>
      </w:pPr>
      <w:bookmarkStart w:id="25" w:name="_Toc20373_WPSOffice_Level1"/>
      <w:r>
        <w:rPr>
          <w:rFonts w:ascii="仿宋" w:hAnsi="仿宋" w:eastAsia="仿宋"/>
          <w:sz w:val="44"/>
          <w:szCs w:val="44"/>
          <w:highlight w:val="none"/>
        </w:rPr>
        <w:br w:type="page"/>
      </w:r>
      <w:r>
        <w:rPr>
          <w:rFonts w:hint="default" w:ascii="仿宋" w:hAnsi="仿宋" w:eastAsia="仿宋" w:cs="Times New Roman"/>
          <w:b w:val="0"/>
          <w:bCs w:val="0"/>
          <w:color w:val="auto"/>
          <w:sz w:val="44"/>
          <w:szCs w:val="44"/>
          <w:highlight w:val="none"/>
          <w:lang w:val="en-US" w:eastAsia="zh-CN"/>
        </w:rPr>
        <w:t>报价明细表</w:t>
      </w:r>
    </w:p>
    <w:p w14:paraId="0BC04B91">
      <w:pPr>
        <w:spacing w:line="360" w:lineRule="auto"/>
        <w:ind w:left="1163" w:leftChars="171" w:hanging="804" w:hangingChars="383"/>
        <w:rPr>
          <w:rFonts w:hint="eastAsia" w:ascii="宋体" w:hAnsi="宋体" w:eastAsia="宋体" w:cs="宋体"/>
          <w:color w:val="auto"/>
          <w:sz w:val="21"/>
          <w:szCs w:val="21"/>
          <w:highlight w:val="none"/>
        </w:rPr>
      </w:pPr>
    </w:p>
    <w:tbl>
      <w:tblPr>
        <w:tblStyle w:val="16"/>
        <w:tblW w:w="48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889"/>
        <w:gridCol w:w="727"/>
        <w:gridCol w:w="2032"/>
        <w:gridCol w:w="796"/>
        <w:gridCol w:w="1508"/>
        <w:gridCol w:w="658"/>
        <w:gridCol w:w="1559"/>
      </w:tblGrid>
      <w:tr w14:paraId="4C39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43" w:type="pct"/>
            <w:tcBorders>
              <w:top w:val="single" w:color="auto" w:sz="4" w:space="0"/>
              <w:left w:val="single" w:color="auto" w:sz="4" w:space="0"/>
              <w:bottom w:val="single" w:color="auto" w:sz="4" w:space="0"/>
              <w:right w:val="single" w:color="auto" w:sz="4" w:space="0"/>
            </w:tcBorders>
            <w:noWrap w:val="0"/>
            <w:vAlign w:val="center"/>
          </w:tcPr>
          <w:p w14:paraId="4B6C8940">
            <w:pPr>
              <w:pStyle w:val="8"/>
              <w:snapToGrid w:val="0"/>
              <w:spacing w:line="400" w:lineRule="exact"/>
              <w:jc w:val="center"/>
              <w:rPr>
                <w:rFonts w:hint="eastAsia" w:ascii="宋体" w:hAnsi="宋体" w:eastAsia="宋体" w:cs="宋体"/>
                <w:b/>
                <w:color w:val="auto"/>
                <w:szCs w:val="21"/>
                <w:highlight w:val="none"/>
                <w:lang w:eastAsia="zh-CN"/>
              </w:rPr>
            </w:pPr>
            <w:r>
              <w:rPr>
                <w:rFonts w:hint="eastAsia" w:hAnsi="宋体" w:cs="宋体"/>
                <w:b/>
                <w:color w:val="auto"/>
                <w:szCs w:val="21"/>
                <w:highlight w:val="none"/>
                <w:lang w:val="en-US" w:eastAsia="zh-CN"/>
              </w:rPr>
              <w:t>品名</w:t>
            </w:r>
          </w:p>
        </w:tc>
        <w:tc>
          <w:tcPr>
            <w:tcW w:w="444" w:type="pct"/>
            <w:tcBorders>
              <w:top w:val="single" w:color="auto" w:sz="4" w:space="0"/>
              <w:left w:val="single" w:color="auto" w:sz="4" w:space="0"/>
              <w:bottom w:val="single" w:color="auto" w:sz="4" w:space="0"/>
              <w:right w:val="single" w:color="auto" w:sz="4" w:space="0"/>
            </w:tcBorders>
            <w:noWrap w:val="0"/>
            <w:vAlign w:val="center"/>
          </w:tcPr>
          <w:p w14:paraId="3371FDFE">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品牌</w:t>
            </w:r>
          </w:p>
        </w:tc>
        <w:tc>
          <w:tcPr>
            <w:tcW w:w="1243" w:type="pct"/>
            <w:tcBorders>
              <w:top w:val="single" w:color="auto" w:sz="4" w:space="0"/>
              <w:left w:val="single" w:color="auto" w:sz="4" w:space="0"/>
              <w:bottom w:val="single" w:color="auto" w:sz="4" w:space="0"/>
              <w:right w:val="single" w:color="auto" w:sz="4" w:space="0"/>
            </w:tcBorders>
            <w:noWrap w:val="0"/>
            <w:vAlign w:val="center"/>
          </w:tcPr>
          <w:p w14:paraId="4A11A20F">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规格</w:t>
            </w:r>
          </w:p>
        </w:tc>
        <w:tc>
          <w:tcPr>
            <w:tcW w:w="487" w:type="pct"/>
            <w:tcBorders>
              <w:top w:val="single" w:color="auto" w:sz="4" w:space="0"/>
              <w:left w:val="single" w:color="auto" w:sz="4" w:space="0"/>
              <w:bottom w:val="single" w:color="auto" w:sz="4" w:space="0"/>
              <w:right w:val="single" w:color="auto" w:sz="4" w:space="0"/>
            </w:tcBorders>
            <w:noWrap w:val="0"/>
            <w:vAlign w:val="center"/>
          </w:tcPr>
          <w:p w14:paraId="734DDD9E">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计量</w:t>
            </w:r>
          </w:p>
          <w:p w14:paraId="750D9F18">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单位</w:t>
            </w:r>
          </w:p>
        </w:tc>
        <w:tc>
          <w:tcPr>
            <w:tcW w:w="922" w:type="pct"/>
            <w:tcBorders>
              <w:top w:val="single" w:color="auto" w:sz="4" w:space="0"/>
              <w:left w:val="single" w:color="auto" w:sz="4" w:space="0"/>
              <w:bottom w:val="single" w:color="auto" w:sz="4" w:space="0"/>
              <w:right w:val="single" w:color="auto" w:sz="4" w:space="0"/>
            </w:tcBorders>
            <w:noWrap w:val="0"/>
            <w:vAlign w:val="center"/>
          </w:tcPr>
          <w:p w14:paraId="4C3E4132">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计划采购供货量</w:t>
            </w:r>
          </w:p>
        </w:tc>
        <w:tc>
          <w:tcPr>
            <w:tcW w:w="403" w:type="pct"/>
            <w:tcBorders>
              <w:top w:val="single" w:color="auto" w:sz="4" w:space="0"/>
              <w:left w:val="single" w:color="auto" w:sz="4" w:space="0"/>
              <w:bottom w:val="single" w:color="auto" w:sz="4" w:space="0"/>
              <w:right w:val="single" w:color="auto" w:sz="4" w:space="0"/>
            </w:tcBorders>
            <w:noWrap w:val="0"/>
            <w:vAlign w:val="center"/>
          </w:tcPr>
          <w:p w14:paraId="56D94501">
            <w:pPr>
              <w:pStyle w:val="8"/>
              <w:snapToGrid w:val="0"/>
              <w:spacing w:line="400" w:lineRule="exact"/>
              <w:jc w:val="center"/>
              <w:rPr>
                <w:rFonts w:hint="default" w:ascii="宋体" w:hAnsi="宋体" w:eastAsia="宋体" w:cs="宋体"/>
                <w:b/>
                <w:color w:val="auto"/>
                <w:szCs w:val="21"/>
                <w:highlight w:val="none"/>
                <w:lang w:val="en-US" w:eastAsia="zh-CN"/>
              </w:rPr>
            </w:pPr>
            <w:r>
              <w:rPr>
                <w:rFonts w:hint="eastAsia" w:hAnsi="宋体" w:cs="宋体"/>
                <w:b/>
                <w:color w:val="auto"/>
                <w:szCs w:val="21"/>
                <w:highlight w:val="none"/>
                <w:lang w:val="en-US" w:eastAsia="zh-CN"/>
              </w:rPr>
              <w:t>税率（%）</w:t>
            </w:r>
          </w:p>
        </w:tc>
        <w:tc>
          <w:tcPr>
            <w:tcW w:w="954" w:type="pct"/>
            <w:tcBorders>
              <w:top w:val="single" w:color="auto" w:sz="4" w:space="0"/>
              <w:left w:val="single" w:color="auto" w:sz="4" w:space="0"/>
              <w:bottom w:val="single" w:color="auto" w:sz="4" w:space="0"/>
              <w:right w:val="single" w:color="auto" w:sz="4" w:space="0"/>
            </w:tcBorders>
            <w:noWrap w:val="0"/>
            <w:vAlign w:val="center"/>
          </w:tcPr>
          <w:p w14:paraId="69284B3D">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综合单价（元/吨） </w:t>
            </w:r>
          </w:p>
        </w:tc>
      </w:tr>
      <w:tr w14:paraId="00F3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543" w:type="pct"/>
            <w:tcBorders>
              <w:top w:val="single" w:color="auto" w:sz="4" w:space="0"/>
              <w:left w:val="single" w:color="auto" w:sz="4" w:space="0"/>
              <w:bottom w:val="single" w:color="auto" w:sz="4" w:space="0"/>
              <w:right w:val="single" w:color="auto" w:sz="4" w:space="0"/>
            </w:tcBorders>
            <w:noWrap w:val="0"/>
            <w:vAlign w:val="center"/>
          </w:tcPr>
          <w:p w14:paraId="4FF122C1">
            <w:pPr>
              <w:pStyle w:val="8"/>
              <w:snapToGrid w:val="0"/>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纳米液钙</w:t>
            </w:r>
          </w:p>
        </w:tc>
        <w:tc>
          <w:tcPr>
            <w:tcW w:w="444" w:type="pct"/>
            <w:tcBorders>
              <w:top w:val="single" w:color="auto" w:sz="4" w:space="0"/>
              <w:left w:val="single" w:color="auto" w:sz="4" w:space="0"/>
              <w:bottom w:val="single" w:color="auto" w:sz="4" w:space="0"/>
              <w:right w:val="single" w:color="auto" w:sz="4" w:space="0"/>
            </w:tcBorders>
            <w:noWrap w:val="0"/>
            <w:vAlign w:val="center"/>
          </w:tcPr>
          <w:p w14:paraId="4C2BE8BF">
            <w:pPr>
              <w:pStyle w:val="8"/>
              <w:snapToGrid w:val="0"/>
              <w:spacing w:line="400" w:lineRule="exact"/>
              <w:jc w:val="center"/>
              <w:rPr>
                <w:rFonts w:hint="eastAsia" w:ascii="宋体" w:hAnsi="宋体" w:eastAsia="宋体" w:cs="宋体"/>
                <w:color w:val="auto"/>
                <w:szCs w:val="21"/>
                <w:highlight w:val="none"/>
              </w:rPr>
            </w:pPr>
          </w:p>
        </w:tc>
        <w:tc>
          <w:tcPr>
            <w:tcW w:w="1243" w:type="pct"/>
            <w:tcBorders>
              <w:top w:val="single" w:color="auto" w:sz="4" w:space="0"/>
              <w:left w:val="single" w:color="auto" w:sz="4" w:space="0"/>
              <w:bottom w:val="single" w:color="auto" w:sz="4" w:space="0"/>
              <w:right w:val="single" w:color="auto" w:sz="4" w:space="0"/>
            </w:tcBorders>
            <w:noWrap w:val="0"/>
            <w:vAlign w:val="center"/>
          </w:tcPr>
          <w:p w14:paraId="027233B2">
            <w:pPr>
              <w:pStyle w:val="8"/>
              <w:snapToGrid w:val="0"/>
              <w:spacing w:line="400" w:lineRule="exact"/>
              <w:jc w:val="center"/>
              <w:rPr>
                <w:rFonts w:hint="eastAsia" w:ascii="宋体" w:hAnsi="宋体" w:eastAsia="宋体" w:cs="宋体"/>
                <w:color w:val="auto"/>
                <w:szCs w:val="21"/>
                <w:highlight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14:paraId="7A49445F">
            <w:pPr>
              <w:pStyle w:val="8"/>
              <w:snapToGrid w:val="0"/>
              <w:spacing w:line="400" w:lineRule="exact"/>
              <w:jc w:val="center"/>
              <w:rPr>
                <w:rFonts w:hint="eastAsia" w:ascii="宋体" w:hAnsi="宋体" w:eastAsia="宋体" w:cs="宋体"/>
                <w:color w:val="auto"/>
                <w:szCs w:val="21"/>
                <w:highlight w:val="none"/>
                <w:lang w:val="en-US" w:eastAsia="zh-CN"/>
              </w:rPr>
            </w:pPr>
            <w:r>
              <w:rPr>
                <w:rFonts w:hint="eastAsia" w:hAnsi="宋体" w:cs="宋体"/>
                <w:color w:val="auto"/>
                <w:szCs w:val="21"/>
                <w:highlight w:val="none"/>
                <w:lang w:val="en-US" w:eastAsia="zh-CN"/>
              </w:rPr>
              <w:t>吨</w:t>
            </w:r>
          </w:p>
        </w:tc>
        <w:tc>
          <w:tcPr>
            <w:tcW w:w="922" w:type="pct"/>
            <w:tcBorders>
              <w:top w:val="single" w:color="auto" w:sz="4" w:space="0"/>
              <w:left w:val="single" w:color="auto" w:sz="4" w:space="0"/>
              <w:bottom w:val="single" w:color="auto" w:sz="4" w:space="0"/>
              <w:right w:val="single" w:color="auto" w:sz="4" w:space="0"/>
            </w:tcBorders>
            <w:noWrap w:val="0"/>
            <w:vAlign w:val="center"/>
          </w:tcPr>
          <w:p w14:paraId="28F366FB">
            <w:pPr>
              <w:pStyle w:val="8"/>
              <w:snapToGrid w:val="0"/>
              <w:spacing w:line="400" w:lineRule="exact"/>
              <w:jc w:val="center"/>
              <w:rPr>
                <w:rFonts w:hint="default" w:ascii="宋体" w:hAnsi="宋体" w:eastAsia="宋体" w:cs="宋体"/>
                <w:color w:val="auto"/>
                <w:szCs w:val="21"/>
                <w:highlight w:val="none"/>
                <w:lang w:val="en-US" w:eastAsia="zh-CN"/>
              </w:rPr>
            </w:pPr>
            <w:r>
              <w:rPr>
                <w:rFonts w:hint="eastAsia" w:hAnsi="宋体" w:cs="宋体"/>
                <w:color w:val="auto"/>
                <w:szCs w:val="21"/>
                <w:highlight w:val="none"/>
                <w:lang w:val="en-US" w:eastAsia="zh-CN"/>
              </w:rPr>
              <w:t>6000</w:t>
            </w:r>
          </w:p>
        </w:tc>
        <w:tc>
          <w:tcPr>
            <w:tcW w:w="403" w:type="pct"/>
            <w:tcBorders>
              <w:top w:val="single" w:color="auto" w:sz="4" w:space="0"/>
              <w:left w:val="single" w:color="auto" w:sz="4" w:space="0"/>
              <w:bottom w:val="single" w:color="auto" w:sz="4" w:space="0"/>
              <w:right w:val="single" w:color="auto" w:sz="4" w:space="0"/>
            </w:tcBorders>
            <w:noWrap w:val="0"/>
            <w:vAlign w:val="center"/>
          </w:tcPr>
          <w:p w14:paraId="394BE76E">
            <w:pPr>
              <w:pStyle w:val="8"/>
              <w:snapToGrid w:val="0"/>
              <w:spacing w:line="400" w:lineRule="exact"/>
              <w:jc w:val="center"/>
              <w:rPr>
                <w:rFonts w:hint="eastAsia" w:ascii="宋体" w:hAnsi="宋体" w:eastAsia="宋体" w:cs="宋体"/>
                <w:color w:val="auto"/>
                <w:szCs w:val="21"/>
                <w:highlight w:val="none"/>
                <w:lang w:val="en-US" w:eastAsia="zh-CN"/>
              </w:rPr>
            </w:pPr>
          </w:p>
        </w:tc>
        <w:tc>
          <w:tcPr>
            <w:tcW w:w="954" w:type="pct"/>
            <w:tcBorders>
              <w:top w:val="single" w:color="auto" w:sz="4" w:space="0"/>
              <w:left w:val="single" w:color="auto" w:sz="4" w:space="0"/>
              <w:bottom w:val="single" w:color="auto" w:sz="4" w:space="0"/>
              <w:right w:val="single" w:color="auto" w:sz="4" w:space="0"/>
            </w:tcBorders>
            <w:noWrap w:val="0"/>
            <w:vAlign w:val="center"/>
          </w:tcPr>
          <w:p w14:paraId="4D6B48D0">
            <w:pPr>
              <w:pStyle w:val="8"/>
              <w:snapToGrid w:val="0"/>
              <w:spacing w:line="400" w:lineRule="exact"/>
              <w:jc w:val="center"/>
              <w:rPr>
                <w:rFonts w:hint="eastAsia" w:ascii="宋体" w:hAnsi="宋体" w:eastAsia="宋体" w:cs="宋体"/>
                <w:color w:val="auto"/>
                <w:szCs w:val="21"/>
                <w:highlight w:val="none"/>
              </w:rPr>
            </w:pPr>
          </w:p>
        </w:tc>
      </w:tr>
      <w:tr w14:paraId="17E1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32" w:type="pct"/>
            <w:gridSpan w:val="3"/>
            <w:tcBorders>
              <w:top w:val="single" w:color="auto" w:sz="4" w:space="0"/>
              <w:left w:val="single" w:color="auto" w:sz="4" w:space="0"/>
              <w:bottom w:val="single" w:color="auto" w:sz="4" w:space="0"/>
              <w:right w:val="single" w:color="auto" w:sz="4" w:space="0"/>
            </w:tcBorders>
            <w:noWrap w:val="0"/>
            <w:vAlign w:val="center"/>
          </w:tcPr>
          <w:p w14:paraId="33B046DF">
            <w:pPr>
              <w:pStyle w:val="8"/>
              <w:snapToGrid w:val="0"/>
              <w:spacing w:line="400" w:lineRule="exact"/>
              <w:jc w:val="center"/>
              <w:rPr>
                <w:rFonts w:hint="eastAsia" w:ascii="宋体" w:hAnsi="宋体" w:eastAsia="宋体" w:cs="宋体"/>
                <w:color w:val="auto"/>
                <w:szCs w:val="21"/>
                <w:highlight w:val="none"/>
              </w:rPr>
            </w:pPr>
            <w:r>
              <w:rPr>
                <w:rFonts w:hint="eastAsia" w:hAnsi="宋体" w:eastAsia="宋体" w:cs="宋体"/>
                <w:b/>
                <w:color w:val="auto"/>
                <w:szCs w:val="21"/>
                <w:highlight w:val="none"/>
                <w:lang w:val="en-US" w:eastAsia="zh-CN"/>
              </w:rPr>
              <w:t>总</w:t>
            </w:r>
            <w:r>
              <w:rPr>
                <w:rFonts w:hint="eastAsia" w:ascii="宋体" w:hAnsi="宋体" w:eastAsia="宋体" w:cs="宋体"/>
                <w:b/>
                <w:color w:val="auto"/>
                <w:szCs w:val="21"/>
                <w:highlight w:val="none"/>
              </w:rPr>
              <w:t>报价（元，暂定总价）</w:t>
            </w:r>
          </w:p>
        </w:tc>
        <w:tc>
          <w:tcPr>
            <w:tcW w:w="2767" w:type="pct"/>
            <w:gridSpan w:val="4"/>
            <w:tcBorders>
              <w:top w:val="single" w:color="auto" w:sz="4" w:space="0"/>
              <w:left w:val="single" w:color="auto" w:sz="4" w:space="0"/>
              <w:bottom w:val="single" w:color="auto" w:sz="4" w:space="0"/>
              <w:right w:val="single" w:color="auto" w:sz="4" w:space="0"/>
            </w:tcBorders>
            <w:noWrap w:val="0"/>
            <w:vAlign w:val="center"/>
          </w:tcPr>
          <w:p w14:paraId="0072A2E2">
            <w:pPr>
              <w:pStyle w:val="8"/>
              <w:snapToGrid w:val="0"/>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（大写：人民币</w:t>
            </w:r>
            <w:r>
              <w:rPr>
                <w:rFonts w:hint="eastAsia" w:ascii="宋体" w:hAnsi="宋体" w:eastAsia="宋体" w:cs="宋体"/>
                <w:color w:val="auto"/>
                <w:szCs w:val="21"/>
                <w:highlight w:val="none"/>
                <w:u w:val="single"/>
              </w:rPr>
              <w:t xml:space="preserve">             </w:t>
            </w:r>
            <w:r>
              <w:rPr>
                <w:rFonts w:hint="eastAsia" w:hAnsi="宋体" w:cs="宋体"/>
                <w:color w:val="auto"/>
                <w:szCs w:val="21"/>
                <w:highlight w:val="none"/>
                <w:u w:val="single"/>
                <w:lang w:val="en-US" w:eastAsia="zh-CN"/>
              </w:rPr>
              <w:t>元</w:t>
            </w:r>
            <w:r>
              <w:rPr>
                <w:rFonts w:hint="eastAsia" w:ascii="宋体" w:hAnsi="宋体" w:eastAsia="宋体" w:cs="宋体"/>
                <w:color w:val="auto"/>
                <w:szCs w:val="21"/>
                <w:highlight w:val="none"/>
              </w:rPr>
              <w:t>）</w:t>
            </w:r>
          </w:p>
          <w:p w14:paraId="41C55842">
            <w:pPr>
              <w:pStyle w:val="8"/>
              <w:snapToGrid w:val="0"/>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tc>
      </w:tr>
    </w:tbl>
    <w:p w14:paraId="3E48EBF1">
      <w:pPr>
        <w:snapToGrid w:val="0"/>
        <w:spacing w:line="380" w:lineRule="exact"/>
        <w:rPr>
          <w:rFonts w:hint="eastAsia" w:ascii="宋体" w:hAnsi="宋体" w:eastAsia="宋体" w:cs="宋体"/>
          <w:color w:val="auto"/>
          <w:sz w:val="21"/>
          <w:szCs w:val="21"/>
          <w:highlight w:val="none"/>
        </w:rPr>
      </w:pPr>
    </w:p>
    <w:p w14:paraId="455D3C79">
      <w:pPr>
        <w:keepNext w:val="0"/>
        <w:keepLines w:val="0"/>
        <w:pageBreakBefore w:val="0"/>
        <w:widowControl/>
        <w:kinsoku/>
        <w:wordWrap/>
        <w:overflowPunct/>
        <w:topLinePunct w:val="0"/>
        <w:autoSpaceDE/>
        <w:autoSpaceDN/>
        <w:bidi w:val="0"/>
        <w:adjustRightInd w:val="0"/>
        <w:snapToGrid w:val="0"/>
        <w:spacing w:line="400" w:lineRule="exact"/>
        <w:ind w:left="716" w:leftChars="-59" w:hanging="840" w:hangingChars="4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5FC96142">
      <w:pPr>
        <w:keepNext w:val="0"/>
        <w:keepLines w:val="0"/>
        <w:pageBreakBefore w:val="0"/>
        <w:widowControl/>
        <w:kinsoku/>
        <w:wordWrap/>
        <w:overflowPunct/>
        <w:topLinePunct w:val="0"/>
        <w:autoSpaceDE/>
        <w:autoSpaceDN/>
        <w:bidi w:val="0"/>
        <w:adjustRightInd w:val="0"/>
        <w:snapToGrid w:val="0"/>
        <w:spacing w:line="400" w:lineRule="exact"/>
        <w:ind w:left="396" w:leftChars="-58" w:hanging="518" w:hangingChars="247"/>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w:t>
      </w:r>
      <w:r>
        <w:rPr>
          <w:rFonts w:hint="eastAsia" w:ascii="宋体" w:hAnsi="宋体" w:eastAsia="宋体" w:cs="宋体"/>
          <w:b/>
          <w:color w:val="auto"/>
          <w:sz w:val="21"/>
          <w:szCs w:val="21"/>
          <w:highlight w:val="none"/>
          <w:u w:val="single"/>
        </w:rPr>
        <w:t>本项目报价为含税价，即为《中华人民共和国增值税暂行条例》（国务院令第691号修订版）规定的销售额，综合单价已包含增值税专用发票。</w:t>
      </w:r>
      <w:r>
        <w:rPr>
          <w:rFonts w:hint="eastAsia" w:ascii="宋体" w:hAnsi="宋体" w:eastAsia="宋体" w:cs="宋体"/>
          <w:color w:val="auto"/>
          <w:sz w:val="21"/>
          <w:szCs w:val="21"/>
          <w:highlight w:val="none"/>
          <w:u w:val="single"/>
        </w:rPr>
        <w:t>本采购文件所称的含税价是指含本采购项目的</w:t>
      </w:r>
      <w:r>
        <w:rPr>
          <w:rFonts w:hint="eastAsia" w:ascii="宋体" w:hAnsi="宋体" w:eastAsia="宋体" w:cs="宋体"/>
          <w:color w:val="auto"/>
          <w:sz w:val="21"/>
          <w:szCs w:val="21"/>
          <w:highlight w:val="none"/>
          <w:u w:val="single"/>
          <w:lang w:eastAsia="zh-CN"/>
        </w:rPr>
        <w:t>响应人</w:t>
      </w:r>
      <w:r>
        <w:rPr>
          <w:rFonts w:hint="eastAsia" w:ascii="宋体" w:hAnsi="宋体" w:eastAsia="宋体" w:cs="宋体"/>
          <w:color w:val="auto"/>
          <w:sz w:val="21"/>
          <w:szCs w:val="21"/>
          <w:highlight w:val="none"/>
          <w:u w:val="single"/>
        </w:rPr>
        <w:t>销项税额，包含了</w:t>
      </w:r>
      <w:r>
        <w:rPr>
          <w:rFonts w:hint="eastAsia" w:ascii="宋体" w:hAnsi="宋体" w:eastAsia="宋体" w:cs="宋体"/>
          <w:color w:val="auto"/>
          <w:sz w:val="21"/>
          <w:szCs w:val="21"/>
          <w:highlight w:val="none"/>
          <w:u w:val="single"/>
          <w:lang w:eastAsia="zh-CN"/>
        </w:rPr>
        <w:t>响应人</w:t>
      </w:r>
      <w:r>
        <w:rPr>
          <w:rFonts w:hint="eastAsia" w:ascii="宋体" w:hAnsi="宋体" w:eastAsia="宋体" w:cs="宋体"/>
          <w:color w:val="auto"/>
          <w:sz w:val="21"/>
          <w:szCs w:val="21"/>
          <w:highlight w:val="none"/>
          <w:u w:val="single"/>
        </w:rPr>
        <w:t>完成合同义务（包括但不限于货物生产前准备、生产、运输（运输到业主指定交货地点）、燃料费、司机人员工资、转运、保护、装卸、保险、相关税费、验收（含出厂及到货验收）、质量抽检、售后</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技术服务（包括质保期保障等）</w:t>
      </w:r>
      <w:r>
        <w:rPr>
          <w:rFonts w:hint="eastAsia" w:ascii="宋体" w:hAnsi="宋体" w:cs="宋体"/>
          <w:color w:val="auto"/>
          <w:sz w:val="21"/>
          <w:szCs w:val="21"/>
          <w:highlight w:val="none"/>
          <w:u w:val="single"/>
          <w:lang w:val="en-US" w:eastAsia="zh-CN"/>
        </w:rPr>
        <w:t>及储存输送设施费</w:t>
      </w:r>
      <w:r>
        <w:rPr>
          <w:rFonts w:hint="eastAsia" w:ascii="宋体" w:hAnsi="宋体" w:eastAsia="宋体" w:cs="宋体"/>
          <w:color w:val="auto"/>
          <w:sz w:val="21"/>
          <w:szCs w:val="21"/>
          <w:highlight w:val="none"/>
          <w:u w:val="single"/>
        </w:rPr>
        <w:t>等的全部费用。本合同不含税价格不因国家税率变化而变化，在合同履行期间，如遇国家的税率调整，则调整时点后尚未结算部分的价款（价税合计）应根据原不含税价和调整后的税率重新计算，相应发票按调整后价格开具）的其他全部费用。</w:t>
      </w:r>
    </w:p>
    <w:p w14:paraId="580DD52F">
      <w:pPr>
        <w:keepNext w:val="0"/>
        <w:keepLines w:val="0"/>
        <w:pageBreakBefore w:val="0"/>
        <w:widowControl/>
        <w:kinsoku/>
        <w:wordWrap/>
        <w:overflowPunct/>
        <w:topLinePunct w:val="0"/>
        <w:autoSpaceDE/>
        <w:autoSpaceDN/>
        <w:bidi w:val="0"/>
        <w:adjustRightInd w:val="0"/>
        <w:snapToGrid w:val="0"/>
        <w:spacing w:line="400" w:lineRule="exact"/>
        <w:ind w:left="396" w:leftChars="-58" w:hanging="518" w:hangingChars="24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
          <w:color w:val="auto"/>
          <w:kern w:val="2"/>
          <w:sz w:val="21"/>
          <w:szCs w:val="21"/>
          <w:highlight w:val="none"/>
          <w:u w:val="single"/>
          <w:lang w:val="zh-CN"/>
        </w:rPr>
        <w:t>响应人</w:t>
      </w:r>
      <w:r>
        <w:rPr>
          <w:rFonts w:hint="eastAsia" w:ascii="宋体" w:hAnsi="宋体" w:eastAsia="宋体" w:cs="宋体"/>
          <w:b/>
          <w:bCs/>
          <w:color w:val="auto"/>
          <w:sz w:val="21"/>
          <w:highlight w:val="none"/>
          <w:u w:val="single"/>
        </w:rPr>
        <w:t>的综合单价报价高于单价最高限价的，该</w:t>
      </w:r>
      <w:r>
        <w:rPr>
          <w:rFonts w:hint="eastAsia" w:ascii="宋体" w:hAnsi="宋体" w:eastAsia="宋体" w:cs="宋体"/>
          <w:b/>
          <w:bCs/>
          <w:color w:val="auto"/>
          <w:sz w:val="21"/>
          <w:highlight w:val="none"/>
          <w:u w:val="single"/>
          <w:lang w:eastAsia="zh-CN"/>
        </w:rPr>
        <w:t>响应人</w:t>
      </w:r>
      <w:r>
        <w:rPr>
          <w:rFonts w:hint="eastAsia" w:ascii="宋体" w:hAnsi="宋体" w:eastAsia="宋体" w:cs="宋体"/>
          <w:b/>
          <w:bCs/>
          <w:color w:val="auto"/>
          <w:sz w:val="21"/>
          <w:highlight w:val="none"/>
          <w:u w:val="single"/>
        </w:rPr>
        <w:t>的</w:t>
      </w:r>
      <w:r>
        <w:rPr>
          <w:rFonts w:hint="eastAsia" w:ascii="宋体" w:hAnsi="宋体" w:eastAsia="宋体" w:cs="宋体"/>
          <w:b/>
          <w:bCs/>
          <w:color w:val="auto"/>
          <w:sz w:val="21"/>
          <w:highlight w:val="none"/>
          <w:u w:val="single"/>
          <w:lang w:eastAsia="zh-CN"/>
        </w:rPr>
        <w:t>响应文件</w:t>
      </w:r>
      <w:r>
        <w:rPr>
          <w:rFonts w:hint="eastAsia" w:ascii="宋体" w:hAnsi="宋体" w:eastAsia="宋体" w:cs="宋体"/>
          <w:b/>
          <w:bCs/>
          <w:color w:val="auto"/>
          <w:sz w:val="21"/>
          <w:highlight w:val="none"/>
          <w:u w:val="single"/>
        </w:rPr>
        <w:t>将被视为无效响应。</w:t>
      </w:r>
    </w:p>
    <w:p w14:paraId="7D7D0BD3">
      <w:pPr>
        <w:keepNext w:val="0"/>
        <w:keepLines w:val="0"/>
        <w:pageBreakBefore w:val="0"/>
        <w:widowControl/>
        <w:kinsoku/>
        <w:wordWrap/>
        <w:overflowPunct/>
        <w:topLinePunct w:val="0"/>
        <w:autoSpaceDE/>
        <w:autoSpaceDN/>
        <w:bidi w:val="0"/>
        <w:adjustRightInd w:val="0"/>
        <w:snapToGrid w:val="0"/>
        <w:spacing w:line="400" w:lineRule="exact"/>
        <w:ind w:left="396" w:leftChars="-58" w:hanging="518" w:hangingChars="247"/>
        <w:textAlignment w:val="auto"/>
        <w:rPr>
          <w:rFonts w:hint="eastAsia" w:ascii="宋体" w:hAnsi="宋体" w:eastAsia="宋体" w:cs="宋体"/>
          <w:color w:val="auto"/>
          <w:kern w:val="2"/>
          <w:sz w:val="21"/>
          <w:szCs w:val="21"/>
          <w:highlight w:val="none"/>
          <w:lang w:val="zh-CN"/>
        </w:rPr>
      </w:pPr>
      <w:r>
        <w:rPr>
          <w:rFonts w:hint="eastAsia" w:ascii="宋体" w:hAnsi="宋体" w:eastAsia="宋体" w:cs="宋体"/>
          <w:color w:val="auto"/>
          <w:sz w:val="21"/>
          <w:szCs w:val="21"/>
          <w:highlight w:val="none"/>
        </w:rPr>
        <w:t>（3）</w:t>
      </w:r>
      <w:r>
        <w:rPr>
          <w:rFonts w:hint="eastAsia" w:ascii="宋体" w:hAnsi="宋体" w:eastAsia="宋体" w:cs="宋体"/>
          <w:b/>
          <w:color w:val="auto"/>
          <w:sz w:val="21"/>
          <w:szCs w:val="21"/>
          <w:highlight w:val="none"/>
          <w:u w:val="single"/>
        </w:rPr>
        <w:t>本表的</w:t>
      </w:r>
      <w:r>
        <w:rPr>
          <w:rFonts w:hint="eastAsia" w:ascii="宋体" w:hAnsi="宋体" w:eastAsia="宋体" w:cs="宋体"/>
          <w:b/>
          <w:color w:val="auto"/>
          <w:sz w:val="21"/>
          <w:szCs w:val="21"/>
          <w:highlight w:val="none"/>
          <w:u w:val="single"/>
          <w:lang w:eastAsia="zh-CN"/>
        </w:rPr>
        <w:t>响应报价</w:t>
      </w:r>
      <w:r>
        <w:rPr>
          <w:rFonts w:hint="eastAsia" w:ascii="宋体" w:hAnsi="宋体" w:eastAsia="宋体" w:cs="宋体"/>
          <w:b/>
          <w:color w:val="auto"/>
          <w:sz w:val="21"/>
          <w:szCs w:val="21"/>
          <w:highlight w:val="none"/>
          <w:u w:val="single"/>
        </w:rPr>
        <w:t>为含税综合单价乘以计划采购供货量的总价</w:t>
      </w:r>
      <w:r>
        <w:rPr>
          <w:rFonts w:hint="eastAsia" w:ascii="宋体" w:hAnsi="宋体" w:eastAsia="宋体" w:cs="宋体"/>
          <w:b/>
          <w:color w:val="auto"/>
          <w:sz w:val="21"/>
          <w:szCs w:val="21"/>
          <w:highlight w:val="none"/>
        </w:rPr>
        <w:t>。</w:t>
      </w:r>
      <w:r>
        <w:rPr>
          <w:rFonts w:hint="eastAsia" w:ascii="宋体" w:hAnsi="宋体" w:eastAsia="宋体" w:cs="宋体"/>
          <w:color w:val="auto"/>
          <w:kern w:val="2"/>
          <w:sz w:val="21"/>
          <w:szCs w:val="21"/>
          <w:highlight w:val="none"/>
          <w:lang w:val="zh-CN"/>
        </w:rPr>
        <w:t>本表内响应报价金额与按单价计算的总金额不一致的，以单价计算结果为准，单价金额小数点有明显错位的，应以总价为准，并修正单价；对不同文字文本响应文件的解释发生异议的，以中文文本为准。</w:t>
      </w:r>
    </w:p>
    <w:p w14:paraId="4E6AA832">
      <w:pPr>
        <w:keepNext w:val="0"/>
        <w:keepLines w:val="0"/>
        <w:pageBreakBefore w:val="0"/>
        <w:widowControl/>
        <w:kinsoku/>
        <w:wordWrap/>
        <w:overflowPunct/>
        <w:topLinePunct w:val="0"/>
        <w:autoSpaceDE/>
        <w:autoSpaceDN/>
        <w:bidi w:val="0"/>
        <w:adjustRightInd w:val="0"/>
        <w:snapToGrid w:val="0"/>
        <w:spacing w:line="400" w:lineRule="exact"/>
        <w:ind w:left="396" w:leftChars="-58" w:hanging="518" w:hangingChars="247"/>
        <w:textAlignment w:val="auto"/>
        <w:rPr>
          <w:rFonts w:hint="eastAsia" w:ascii="宋体" w:hAnsi="宋体" w:eastAsia="宋体" w:cs="宋体"/>
          <w:color w:val="auto"/>
          <w:sz w:val="21"/>
          <w:szCs w:val="22"/>
          <w:highlight w:val="none"/>
        </w:rPr>
      </w:pPr>
      <w:r>
        <w:rPr>
          <w:rFonts w:hint="eastAsia" w:ascii="宋体" w:hAnsi="宋体" w:eastAsia="宋体" w:cs="宋体"/>
          <w:color w:val="auto"/>
          <w:kern w:val="2"/>
          <w:sz w:val="21"/>
          <w:highlight w:val="none"/>
          <w:lang w:val="zh-CN"/>
        </w:rPr>
        <w:t>（4）上述计划采购供货量仅为方便合计响应报价使用，不作为采购人最终购买数量的保证，我方承诺不因实际采购数量的减少或增加而要求采购人提供任何形式的补偿或赔偿。</w:t>
      </w:r>
    </w:p>
    <w:p w14:paraId="219242F9">
      <w:pPr>
        <w:pStyle w:val="8"/>
        <w:rPr>
          <w:rFonts w:hint="eastAsia"/>
          <w:highlight w:val="none"/>
        </w:rPr>
      </w:pPr>
    </w:p>
    <w:p w14:paraId="1889E8AD">
      <w:pPr>
        <w:snapToGrid w:val="0"/>
        <w:spacing w:line="360" w:lineRule="auto"/>
        <w:rPr>
          <w:rFonts w:hint="eastAsia"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lang w:eastAsia="zh-CN"/>
        </w:rPr>
        <w:t>响应人</w:t>
      </w:r>
      <w:r>
        <w:rPr>
          <w:rFonts w:hint="eastAsia" w:ascii="仿宋" w:hAnsi="仿宋" w:eastAsia="仿宋" w:cs="Times New Roman"/>
          <w:color w:val="auto"/>
          <w:sz w:val="32"/>
          <w:szCs w:val="32"/>
          <w:highlight w:val="none"/>
        </w:rPr>
        <w:t>代表签字：</w:t>
      </w:r>
    </w:p>
    <w:p w14:paraId="17E7D9CE">
      <w:pPr>
        <w:snapToGrid w:val="0"/>
        <w:spacing w:line="360" w:lineRule="auto"/>
        <w:rPr>
          <w:rFonts w:hint="eastAsia"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lang w:eastAsia="zh-CN"/>
        </w:rPr>
        <w:t>响应人</w:t>
      </w:r>
      <w:r>
        <w:rPr>
          <w:rFonts w:hint="eastAsia" w:ascii="仿宋" w:hAnsi="仿宋" w:eastAsia="仿宋" w:cs="Times New Roman"/>
          <w:color w:val="auto"/>
          <w:sz w:val="32"/>
          <w:szCs w:val="32"/>
          <w:highlight w:val="none"/>
        </w:rPr>
        <w:t>盖章：</w:t>
      </w:r>
    </w:p>
    <w:p w14:paraId="5044AC81">
      <w:pPr>
        <w:snapToGrid w:val="0"/>
        <w:spacing w:line="360" w:lineRule="auto"/>
        <w:rPr>
          <w:rFonts w:hint="eastAsia" w:ascii="宋体" w:hAnsi="宋体" w:eastAsia="宋体" w:cs="宋体"/>
          <w:color w:val="auto"/>
          <w:sz w:val="22"/>
          <w:szCs w:val="22"/>
          <w:highlight w:val="none"/>
        </w:rPr>
      </w:pPr>
      <w:r>
        <w:rPr>
          <w:rFonts w:hint="eastAsia" w:ascii="仿宋" w:hAnsi="仿宋" w:eastAsia="仿宋" w:cs="Times New Roman"/>
          <w:color w:val="auto"/>
          <w:sz w:val="32"/>
          <w:szCs w:val="32"/>
          <w:highlight w:val="none"/>
        </w:rPr>
        <w:t>日期：      年    月    日</w:t>
      </w:r>
      <w:r>
        <w:rPr>
          <w:rFonts w:hint="eastAsia" w:ascii="宋体" w:hAnsi="宋体" w:eastAsia="宋体" w:cs="宋体"/>
          <w:color w:val="auto"/>
          <w:sz w:val="22"/>
          <w:szCs w:val="22"/>
          <w:highlight w:val="none"/>
        </w:rPr>
        <w:br w:type="page"/>
      </w:r>
    </w:p>
    <w:bookmarkEnd w:id="25"/>
    <w:p w14:paraId="719DAA1E">
      <w:pPr>
        <w:pStyle w:val="30"/>
        <w:numPr>
          <w:ilvl w:val="0"/>
          <w:numId w:val="3"/>
        </w:numPr>
        <w:spacing w:line="360" w:lineRule="auto"/>
        <w:ind w:firstLineChars="0"/>
        <w:outlineLvl w:val="1"/>
        <w:rPr>
          <w:rFonts w:ascii="仿宋" w:hAnsi="仿宋" w:eastAsia="仿宋"/>
          <w:b/>
          <w:bCs/>
          <w:sz w:val="28"/>
          <w:szCs w:val="44"/>
          <w:highlight w:val="none"/>
        </w:rPr>
      </w:pPr>
      <w:bookmarkStart w:id="26" w:name="_Toc28030_WPSOffice_Level1"/>
      <w:r>
        <w:rPr>
          <w:rFonts w:ascii="仿宋" w:hAnsi="仿宋" w:eastAsia="仿宋"/>
          <w:b/>
          <w:bCs/>
          <w:sz w:val="28"/>
          <w:szCs w:val="44"/>
          <w:highlight w:val="none"/>
        </w:rPr>
        <w:t>法人证明</w:t>
      </w:r>
      <w:bookmarkEnd w:id="26"/>
    </w:p>
    <w:p w14:paraId="6D8A4052">
      <w:pPr>
        <w:spacing w:line="360" w:lineRule="auto"/>
        <w:jc w:val="center"/>
        <w:rPr>
          <w:rFonts w:ascii="仿宋" w:hAnsi="仿宋" w:eastAsia="仿宋"/>
          <w:b/>
          <w:bCs/>
          <w:sz w:val="32"/>
          <w:szCs w:val="32"/>
          <w:highlight w:val="none"/>
        </w:rPr>
      </w:pPr>
      <w:bookmarkStart w:id="27" w:name="_Toc7977_WPSOffice_Level2"/>
      <w:r>
        <w:rPr>
          <w:rFonts w:ascii="仿宋" w:hAnsi="仿宋" w:eastAsia="仿宋"/>
          <w:b/>
          <w:bCs/>
          <w:sz w:val="32"/>
          <w:szCs w:val="32"/>
          <w:highlight w:val="none"/>
        </w:rPr>
        <w:t>法定代表人身份证明书</w:t>
      </w:r>
      <w:bookmarkEnd w:id="27"/>
    </w:p>
    <w:p w14:paraId="3A6B3DCD">
      <w:pPr>
        <w:spacing w:line="360" w:lineRule="auto"/>
        <w:rPr>
          <w:rFonts w:ascii="仿宋" w:hAnsi="仿宋" w:eastAsia="仿宋"/>
          <w:sz w:val="32"/>
          <w:szCs w:val="32"/>
          <w:highlight w:val="none"/>
        </w:rPr>
      </w:pPr>
    </w:p>
    <w:p w14:paraId="5D54C5A3">
      <w:pPr>
        <w:pStyle w:val="23"/>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1753A9FD">
      <w:pPr>
        <w:pStyle w:val="23"/>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本证明书声明：注册于</w:t>
      </w:r>
      <w:r>
        <w:rPr>
          <w:rFonts w:ascii="仿宋" w:hAnsi="仿宋" w:eastAsia="仿宋" w:cs="Times New Roman"/>
          <w:sz w:val="32"/>
          <w:szCs w:val="32"/>
          <w:highlight w:val="none"/>
          <w:u w:val="single"/>
        </w:rPr>
        <w:t xml:space="preserve">     </w:t>
      </w:r>
      <w:r>
        <w:rPr>
          <w:rFonts w:ascii="仿宋" w:hAnsi="仿宋" w:eastAsia="仿宋" w:cs="Times New Roman"/>
          <w:sz w:val="32"/>
          <w:szCs w:val="32"/>
          <w:highlight w:val="none"/>
        </w:rPr>
        <w:t>（国家名称）的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w:t>
      </w: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名称）在下面签字的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（法定代表人姓名、职务）为本公司的合法代表人（</w:t>
      </w:r>
      <w:r>
        <w:rPr>
          <w:rFonts w:ascii="仿宋" w:hAnsi="仿宋" w:eastAsia="仿宋" w:cs="Times New Roman"/>
          <w:b/>
          <w:bCs/>
          <w:sz w:val="32"/>
          <w:szCs w:val="32"/>
          <w:highlight w:val="none"/>
        </w:rPr>
        <w:t>须附法定代表人身份证复印件</w:t>
      </w:r>
      <w:r>
        <w:rPr>
          <w:rFonts w:ascii="仿宋" w:hAnsi="仿宋" w:eastAsia="仿宋" w:cs="Times New Roman"/>
          <w:sz w:val="32"/>
          <w:szCs w:val="32"/>
          <w:highlight w:val="none"/>
        </w:rPr>
        <w:t>）。</w:t>
      </w:r>
    </w:p>
    <w:p w14:paraId="535523F5">
      <w:pPr>
        <w:spacing w:line="360" w:lineRule="auto"/>
        <w:ind w:firstLine="480" w:firstLineChars="150"/>
        <w:rPr>
          <w:rFonts w:ascii="仿宋" w:hAnsi="仿宋" w:eastAsia="仿宋"/>
          <w:sz w:val="32"/>
          <w:szCs w:val="32"/>
          <w:highlight w:val="none"/>
        </w:rPr>
      </w:pPr>
      <w:r>
        <w:rPr>
          <w:rFonts w:ascii="仿宋" w:hAnsi="仿宋" w:eastAsia="仿宋"/>
          <w:sz w:val="32"/>
          <w:szCs w:val="32"/>
          <w:highlight w:val="none"/>
        </w:rPr>
        <w:t>特此证明</w:t>
      </w:r>
    </w:p>
    <w:p w14:paraId="2B590E01">
      <w:pPr>
        <w:spacing w:line="360" w:lineRule="auto"/>
        <w:rPr>
          <w:rFonts w:ascii="仿宋" w:hAnsi="仿宋" w:eastAsia="仿宋"/>
          <w:sz w:val="32"/>
          <w:szCs w:val="32"/>
          <w:highlight w:val="none"/>
        </w:rPr>
      </w:pPr>
    </w:p>
    <w:p w14:paraId="533BAA91">
      <w:pPr>
        <w:spacing w:line="360" w:lineRule="auto"/>
        <w:rPr>
          <w:rFonts w:ascii="仿宋" w:hAnsi="仿宋" w:eastAsia="仿宋"/>
          <w:sz w:val="32"/>
          <w:szCs w:val="32"/>
          <w:highlight w:val="none"/>
        </w:rPr>
      </w:pPr>
    </w:p>
    <w:p w14:paraId="39BAEE90">
      <w:pPr>
        <w:spacing w:line="360" w:lineRule="auto"/>
        <w:rPr>
          <w:rFonts w:ascii="仿宋" w:hAnsi="仿宋" w:eastAsia="仿宋"/>
          <w:sz w:val="32"/>
          <w:szCs w:val="32"/>
          <w:highlight w:val="none"/>
        </w:rPr>
      </w:pPr>
    </w:p>
    <w:p w14:paraId="491ACAC7">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名称（加盖公章）：</w:t>
      </w:r>
    </w:p>
    <w:p w14:paraId="0F61BBF0">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地址：</w:t>
      </w:r>
    </w:p>
    <w:p w14:paraId="646A9C43">
      <w:pPr>
        <w:spacing w:line="360" w:lineRule="auto"/>
        <w:rPr>
          <w:rFonts w:ascii="仿宋" w:hAnsi="仿宋" w:eastAsia="仿宋"/>
          <w:sz w:val="32"/>
          <w:szCs w:val="32"/>
          <w:highlight w:val="none"/>
        </w:rPr>
      </w:pPr>
      <w:r>
        <w:rPr>
          <w:rFonts w:ascii="仿宋" w:hAnsi="仿宋" w:eastAsia="仿宋"/>
          <w:sz w:val="32"/>
          <w:szCs w:val="32"/>
          <w:highlight w:val="none"/>
        </w:rPr>
        <w:t>法定代表人（签名或盖私章）：</w:t>
      </w:r>
    </w:p>
    <w:p w14:paraId="6FFD5E13">
      <w:pPr>
        <w:spacing w:line="360" w:lineRule="auto"/>
        <w:rPr>
          <w:rFonts w:ascii="仿宋" w:hAnsi="仿宋" w:eastAsia="仿宋"/>
          <w:sz w:val="32"/>
          <w:szCs w:val="32"/>
          <w:highlight w:val="none"/>
        </w:rPr>
      </w:pPr>
      <w:r>
        <w:rPr>
          <w:rFonts w:ascii="仿宋" w:hAnsi="仿宋" w:eastAsia="仿宋"/>
          <w:sz w:val="32"/>
          <w:szCs w:val="32"/>
          <w:highlight w:val="none"/>
        </w:rPr>
        <w:t>职务：</w:t>
      </w:r>
    </w:p>
    <w:p w14:paraId="10443283">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4DEAD1E0">
      <w:pPr>
        <w:spacing w:line="360" w:lineRule="auto"/>
        <w:jc w:val="center"/>
        <w:rPr>
          <w:rFonts w:ascii="仿宋" w:hAnsi="仿宋" w:eastAsia="仿宋"/>
          <w:sz w:val="32"/>
          <w:szCs w:val="32"/>
          <w:highlight w:val="none"/>
        </w:rPr>
      </w:pPr>
      <w:r>
        <w:rPr>
          <w:rFonts w:ascii="仿宋" w:hAnsi="仿宋" w:eastAsia="仿宋"/>
          <w:b/>
          <w:bCs/>
          <w:sz w:val="32"/>
          <w:szCs w:val="32"/>
          <w:highlight w:val="none"/>
        </w:rPr>
        <w:t>法定代表人身份证复印件</w:t>
      </w:r>
    </w:p>
    <w:p w14:paraId="2E58AF5E">
      <w:pPr>
        <w:widowControl/>
        <w:spacing w:line="360" w:lineRule="auto"/>
        <w:rPr>
          <w:rFonts w:ascii="仿宋" w:hAnsi="仿宋" w:eastAsia="仿宋"/>
          <w:sz w:val="32"/>
          <w:szCs w:val="32"/>
          <w:highlight w:val="none"/>
        </w:rPr>
      </w:pPr>
      <w:r>
        <w:rPr>
          <w:rFonts w:ascii="仿宋" w:hAnsi="仿宋" w:eastAsia="仿宋"/>
          <w:sz w:val="32"/>
          <w:szCs w:val="32"/>
          <w:highlight w:val="none"/>
        </w:rPr>
        <w:br w:type="page"/>
      </w:r>
      <w:bookmarkStart w:id="28" w:name="_Toc384752807"/>
    </w:p>
    <w:p w14:paraId="2E3273DC">
      <w:pPr>
        <w:pStyle w:val="30"/>
        <w:numPr>
          <w:ilvl w:val="0"/>
          <w:numId w:val="3"/>
        </w:numPr>
        <w:spacing w:line="360" w:lineRule="auto"/>
        <w:ind w:firstLineChars="0"/>
        <w:outlineLvl w:val="1"/>
        <w:rPr>
          <w:rFonts w:ascii="仿宋" w:hAnsi="仿宋" w:eastAsia="仿宋"/>
          <w:b/>
          <w:bCs/>
          <w:sz w:val="28"/>
          <w:szCs w:val="44"/>
          <w:highlight w:val="none"/>
        </w:rPr>
      </w:pPr>
      <w:bookmarkStart w:id="29" w:name="_Toc14680_WPSOffice_Level1"/>
      <w:r>
        <w:rPr>
          <w:rFonts w:ascii="仿宋" w:hAnsi="仿宋" w:eastAsia="仿宋"/>
          <w:b/>
          <w:bCs/>
          <w:sz w:val="28"/>
          <w:szCs w:val="44"/>
          <w:highlight w:val="none"/>
        </w:rPr>
        <w:t>法人授权书</w:t>
      </w:r>
      <w:bookmarkEnd w:id="29"/>
    </w:p>
    <w:p w14:paraId="2C224505">
      <w:pPr>
        <w:widowControl/>
        <w:spacing w:line="360" w:lineRule="auto"/>
        <w:jc w:val="center"/>
        <w:rPr>
          <w:rFonts w:ascii="仿宋" w:hAnsi="仿宋" w:eastAsia="仿宋"/>
          <w:sz w:val="32"/>
          <w:szCs w:val="32"/>
          <w:highlight w:val="none"/>
        </w:rPr>
      </w:pPr>
      <w:bookmarkStart w:id="30" w:name="_Toc25465_WPSOffice_Level2"/>
      <w:r>
        <w:rPr>
          <w:rFonts w:ascii="仿宋" w:hAnsi="仿宋" w:eastAsia="仿宋"/>
          <w:b/>
          <w:sz w:val="32"/>
          <w:szCs w:val="32"/>
          <w:highlight w:val="none"/>
        </w:rPr>
        <w:t>授权委托书</w:t>
      </w:r>
      <w:bookmarkEnd w:id="28"/>
      <w:bookmarkEnd w:id="30"/>
    </w:p>
    <w:p w14:paraId="0D5F1435">
      <w:pPr>
        <w:pStyle w:val="23"/>
        <w:spacing w:line="360" w:lineRule="auto"/>
        <w:ind w:firstLine="0" w:firstLineChars="0"/>
        <w:rPr>
          <w:rFonts w:ascii="仿宋" w:hAnsi="仿宋" w:eastAsia="仿宋" w:cs="Times New Roman"/>
          <w:sz w:val="32"/>
          <w:szCs w:val="32"/>
          <w:highlight w:val="none"/>
        </w:rPr>
      </w:pPr>
    </w:p>
    <w:p w14:paraId="1B9D8365">
      <w:pPr>
        <w:pStyle w:val="23"/>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09122784">
      <w:pPr>
        <w:pStyle w:val="23"/>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本委托书声明：在下面签字的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法定代表人姓名、职务）</w:t>
      </w:r>
      <w:r>
        <w:rPr>
          <w:rFonts w:ascii="仿宋" w:hAnsi="仿宋" w:eastAsia="仿宋" w:cs="Times New Roman"/>
          <w:sz w:val="32"/>
          <w:szCs w:val="32"/>
          <w:highlight w:val="none"/>
        </w:rPr>
        <w:t>代表</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hint="eastAsia" w:ascii="仿宋" w:hAnsi="仿宋" w:eastAsia="仿宋" w:cs="Times New Roman"/>
          <w:sz w:val="32"/>
          <w:szCs w:val="32"/>
          <w:highlight w:val="none"/>
          <w:u w:val="single"/>
          <w:lang w:eastAsia="zh-CN"/>
        </w:rPr>
        <w:t>响应人</w:t>
      </w:r>
      <w:r>
        <w:rPr>
          <w:rFonts w:ascii="仿宋" w:hAnsi="仿宋" w:eastAsia="仿宋" w:cs="Times New Roman"/>
          <w:sz w:val="32"/>
          <w:szCs w:val="32"/>
          <w:highlight w:val="none"/>
          <w:u w:val="single"/>
        </w:rPr>
        <w:t>名称）</w:t>
      </w:r>
      <w:r>
        <w:rPr>
          <w:rFonts w:ascii="仿宋" w:hAnsi="仿宋" w:eastAsia="仿宋" w:cs="Times New Roman"/>
          <w:sz w:val="32"/>
          <w:szCs w:val="32"/>
          <w:highlight w:val="none"/>
        </w:rPr>
        <w:t>委托在下面签字的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受委托人的姓名、职务）</w:t>
      </w:r>
      <w:r>
        <w:rPr>
          <w:rFonts w:ascii="仿宋" w:hAnsi="仿宋" w:eastAsia="仿宋" w:cs="Times New Roman"/>
          <w:sz w:val="32"/>
          <w:szCs w:val="32"/>
          <w:highlight w:val="none"/>
        </w:rPr>
        <w:t>为本公司的合法代表人，就</w:t>
      </w:r>
      <w:r>
        <w:rPr>
          <w:rFonts w:hint="eastAsia" w:ascii="仿宋" w:hAnsi="仿宋" w:eastAsia="仿宋" w:cs="Times New Roman"/>
          <w:sz w:val="32"/>
          <w:szCs w:val="32"/>
          <w:highlight w:val="none"/>
          <w:lang w:eastAsia="zh-CN"/>
        </w:rPr>
        <w:t>东莞市海心沙资源综合利用中心环保热电厂2026年度纳米液钙采购项目</w:t>
      </w:r>
      <w:r>
        <w:rPr>
          <w:rFonts w:ascii="仿宋" w:hAnsi="仿宋" w:eastAsia="仿宋" w:cs="Times New Roman"/>
          <w:sz w:val="32"/>
          <w:szCs w:val="32"/>
          <w:highlight w:val="none"/>
        </w:rPr>
        <w:t>相关</w:t>
      </w:r>
      <w:r>
        <w:rPr>
          <w:rFonts w:hint="eastAsia" w:ascii="仿宋" w:hAnsi="仿宋" w:eastAsia="仿宋" w:cs="Times New Roman"/>
          <w:sz w:val="32"/>
          <w:szCs w:val="32"/>
          <w:highlight w:val="none"/>
        </w:rPr>
        <w:t>供货、服务</w:t>
      </w:r>
      <w:r>
        <w:rPr>
          <w:rFonts w:ascii="仿宋" w:hAnsi="仿宋" w:eastAsia="仿宋" w:cs="Times New Roman"/>
          <w:sz w:val="32"/>
          <w:szCs w:val="32"/>
          <w:highlight w:val="none"/>
        </w:rPr>
        <w:t>的谈判和合同的</w:t>
      </w:r>
      <w:r>
        <w:rPr>
          <w:rFonts w:hint="eastAsia" w:ascii="仿宋" w:hAnsi="仿宋" w:eastAsia="仿宋" w:cs="Times New Roman"/>
          <w:sz w:val="32"/>
          <w:szCs w:val="32"/>
          <w:highlight w:val="none"/>
        </w:rPr>
        <w:t>签订、</w:t>
      </w:r>
      <w:r>
        <w:rPr>
          <w:rFonts w:ascii="仿宋" w:hAnsi="仿宋" w:eastAsia="仿宋" w:cs="Times New Roman"/>
          <w:sz w:val="32"/>
          <w:szCs w:val="32"/>
          <w:highlight w:val="none"/>
        </w:rPr>
        <w:t>执行，以我方的名义处理一切与之有关的事宜（相关身份证复印件须附后）。</w:t>
      </w:r>
    </w:p>
    <w:p w14:paraId="0B8FBF83">
      <w:pPr>
        <w:pStyle w:val="23"/>
        <w:spacing w:line="360" w:lineRule="auto"/>
        <w:ind w:firstLine="659"/>
        <w:rPr>
          <w:rFonts w:ascii="仿宋" w:hAnsi="仿宋" w:eastAsia="仿宋" w:cs="Times New Roman"/>
          <w:sz w:val="32"/>
          <w:szCs w:val="32"/>
          <w:highlight w:val="none"/>
        </w:rPr>
      </w:pPr>
    </w:p>
    <w:p w14:paraId="4762D2D9">
      <w:pPr>
        <w:pStyle w:val="23"/>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本委托书于</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日至</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日签字生效，特此声明。</w:t>
      </w:r>
      <w:r>
        <w:rPr>
          <w:rFonts w:hint="eastAsia" w:ascii="仿宋" w:hAnsi="仿宋" w:eastAsia="仿宋" w:cs="Times New Roman"/>
          <w:sz w:val="32"/>
          <w:szCs w:val="32"/>
          <w:highlight w:val="none"/>
        </w:rPr>
        <w:t>（有效期不得少于</w:t>
      </w:r>
      <w:r>
        <w:rPr>
          <w:rFonts w:ascii="仿宋" w:hAnsi="仿宋" w:eastAsia="仿宋" w:cs="Times New Roman"/>
          <w:sz w:val="32"/>
          <w:szCs w:val="32"/>
          <w:highlight w:val="none"/>
        </w:rPr>
        <w:t>90个日历日）</w:t>
      </w:r>
    </w:p>
    <w:p w14:paraId="5AA7F91F">
      <w:pPr>
        <w:pStyle w:val="23"/>
        <w:spacing w:line="360" w:lineRule="auto"/>
        <w:ind w:firstLine="659"/>
        <w:rPr>
          <w:rFonts w:ascii="仿宋" w:hAnsi="仿宋" w:eastAsia="仿宋" w:cs="Times New Roman"/>
          <w:sz w:val="32"/>
          <w:szCs w:val="32"/>
          <w:highlight w:val="none"/>
        </w:rPr>
      </w:pPr>
    </w:p>
    <w:p w14:paraId="74271D35">
      <w:pPr>
        <w:pStyle w:val="23"/>
        <w:spacing w:line="360" w:lineRule="auto"/>
        <w:ind w:right="160"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名称（加盖公章）：</w:t>
      </w:r>
    </w:p>
    <w:p w14:paraId="1BC5321C">
      <w:pPr>
        <w:pStyle w:val="23"/>
        <w:wordWrap w:val="0"/>
        <w:spacing w:line="360" w:lineRule="auto"/>
        <w:ind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地址：</w:t>
      </w:r>
    </w:p>
    <w:p w14:paraId="7E13275C">
      <w:pPr>
        <w:pStyle w:val="23"/>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法定代表人（签字或盖章）：</w:t>
      </w:r>
    </w:p>
    <w:p w14:paraId="0786BDCB">
      <w:pPr>
        <w:pStyle w:val="23"/>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77582E76">
      <w:pPr>
        <w:pStyle w:val="23"/>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受委托人（签字或盖章）：</w:t>
      </w:r>
    </w:p>
    <w:p w14:paraId="5F04B4B3">
      <w:pPr>
        <w:pStyle w:val="23"/>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5D1F2BA2">
      <w:pPr>
        <w:pStyle w:val="23"/>
        <w:spacing w:line="360" w:lineRule="auto"/>
        <w:ind w:firstLine="0" w:firstLineChars="0"/>
        <w:rPr>
          <w:highlight w:val="none"/>
        </w:rPr>
      </w:pPr>
      <w:r>
        <w:rPr>
          <w:rFonts w:ascii="仿宋" w:hAnsi="仿宋" w:eastAsia="仿宋" w:cs="Times New Roman"/>
          <w:sz w:val="32"/>
          <w:szCs w:val="32"/>
          <w:highlight w:val="none"/>
        </w:rPr>
        <w:t>日期：</w:t>
      </w:r>
      <w:r>
        <w:rPr>
          <w:rFonts w:hint="eastAsia" w:ascii="仿宋" w:hAnsi="仿宋" w:eastAsia="仿宋" w:cs="Times New Roman"/>
          <w:sz w:val="32"/>
          <w:szCs w:val="32"/>
          <w:highlight w:val="none"/>
          <w:lang w:val="en-US" w:eastAsia="zh-CN"/>
        </w:rPr>
        <w:t xml:space="preserve"> </w:t>
      </w:r>
      <w:r>
        <w:rPr>
          <w:highlight w:val="none"/>
        </w:rPr>
        <w:br w:type="page"/>
      </w:r>
    </w:p>
    <w:p w14:paraId="5AD150E5">
      <w:pPr>
        <w:spacing w:line="360" w:lineRule="auto"/>
        <w:jc w:val="center"/>
        <w:rPr>
          <w:rFonts w:ascii="仿宋" w:hAnsi="仿宋" w:eastAsia="仿宋"/>
          <w:sz w:val="32"/>
          <w:szCs w:val="32"/>
          <w:highlight w:val="none"/>
        </w:rPr>
      </w:pPr>
      <w:r>
        <w:rPr>
          <w:rFonts w:hint="eastAsia" w:ascii="仿宋" w:hAnsi="仿宋" w:eastAsia="仿宋"/>
          <w:b/>
          <w:bCs/>
          <w:sz w:val="32"/>
          <w:szCs w:val="32"/>
          <w:highlight w:val="none"/>
        </w:rPr>
        <w:t>授权委托人</w:t>
      </w:r>
      <w:r>
        <w:rPr>
          <w:rFonts w:ascii="仿宋" w:hAnsi="仿宋" w:eastAsia="仿宋"/>
          <w:b/>
          <w:bCs/>
          <w:sz w:val="32"/>
          <w:szCs w:val="32"/>
          <w:highlight w:val="none"/>
        </w:rPr>
        <w:t>身份证复印件</w:t>
      </w:r>
    </w:p>
    <w:p w14:paraId="433951F5">
      <w:pPr>
        <w:pStyle w:val="23"/>
        <w:spacing w:line="360" w:lineRule="auto"/>
        <w:ind w:firstLine="0" w:firstLineChars="0"/>
        <w:rPr>
          <w:rFonts w:ascii="仿宋" w:hAnsi="仿宋" w:eastAsia="仿宋" w:cs="Times New Roman"/>
          <w:sz w:val="32"/>
          <w:szCs w:val="32"/>
          <w:highlight w:val="none"/>
        </w:rPr>
      </w:pPr>
    </w:p>
    <w:p w14:paraId="495F3B4D">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3FDC449D">
      <w:pPr>
        <w:pStyle w:val="30"/>
        <w:numPr>
          <w:ilvl w:val="0"/>
          <w:numId w:val="3"/>
        </w:numPr>
        <w:spacing w:line="360" w:lineRule="auto"/>
        <w:ind w:left="0" w:firstLine="0" w:firstLineChars="0"/>
        <w:jc w:val="left"/>
        <w:outlineLvl w:val="1"/>
        <w:rPr>
          <w:rFonts w:ascii="仿宋" w:hAnsi="仿宋" w:eastAsia="仿宋"/>
          <w:b/>
          <w:bCs/>
          <w:sz w:val="28"/>
          <w:szCs w:val="44"/>
          <w:highlight w:val="none"/>
        </w:rPr>
      </w:pPr>
      <w:bookmarkStart w:id="31" w:name="_Toc28985_WPSOffice_Level1"/>
      <w:bookmarkStart w:id="32" w:name="OLE_LINK11"/>
      <w:r>
        <w:rPr>
          <w:rFonts w:hint="eastAsia" w:ascii="仿宋" w:hAnsi="仿宋" w:eastAsia="仿宋"/>
          <w:b/>
          <w:bCs/>
          <w:sz w:val="28"/>
          <w:szCs w:val="44"/>
          <w:highlight w:val="none"/>
          <w:lang w:eastAsia="zh-CN"/>
        </w:rPr>
        <w:t>响应人</w:t>
      </w:r>
      <w:r>
        <w:rPr>
          <w:rFonts w:hint="eastAsia" w:ascii="仿宋" w:hAnsi="仿宋" w:eastAsia="仿宋"/>
          <w:b/>
          <w:bCs/>
          <w:sz w:val="28"/>
          <w:szCs w:val="44"/>
          <w:highlight w:val="none"/>
        </w:rPr>
        <w:t>未到场声明</w:t>
      </w:r>
      <w:bookmarkEnd w:id="31"/>
    </w:p>
    <w:bookmarkEnd w:id="32"/>
    <w:p w14:paraId="0C52BB00">
      <w:pPr>
        <w:pStyle w:val="30"/>
        <w:ind w:firstLine="0" w:firstLineChars="0"/>
        <w:jc w:val="center"/>
        <w:outlineLvl w:val="1"/>
        <w:rPr>
          <w:rFonts w:eastAsia="仿宋_GB2312"/>
          <w:b/>
          <w:sz w:val="32"/>
          <w:szCs w:val="32"/>
          <w:highlight w:val="none"/>
        </w:rPr>
      </w:pPr>
      <w:bookmarkStart w:id="33" w:name="_Toc7726_WPSOffice_Level2"/>
      <w:r>
        <w:rPr>
          <w:rFonts w:hint="eastAsia" w:ascii="仿宋_GB2312" w:eastAsia="仿宋_GB2312"/>
          <w:b/>
          <w:sz w:val="32"/>
          <w:szCs w:val="32"/>
          <w:highlight w:val="none"/>
          <w:lang w:eastAsia="zh-CN"/>
        </w:rPr>
        <w:t>响应人</w:t>
      </w:r>
      <w:r>
        <w:rPr>
          <w:rFonts w:ascii="仿宋_GB2312" w:eastAsia="仿宋_GB2312"/>
          <w:b/>
          <w:sz w:val="32"/>
          <w:szCs w:val="32"/>
          <w:highlight w:val="none"/>
        </w:rPr>
        <w:t>未到场声明</w:t>
      </w:r>
      <w:bookmarkEnd w:id="33"/>
    </w:p>
    <w:p w14:paraId="11F7AEAD">
      <w:pPr>
        <w:spacing w:line="360" w:lineRule="auto"/>
        <w:rPr>
          <w:rFonts w:eastAsia="仿宋_GB2312"/>
          <w:sz w:val="32"/>
          <w:szCs w:val="32"/>
          <w:highlight w:val="none"/>
        </w:rPr>
      </w:pPr>
      <w:r>
        <w:rPr>
          <w:rFonts w:hint="eastAsia" w:eastAsia="仿宋_GB2312"/>
          <w:sz w:val="32"/>
          <w:szCs w:val="32"/>
          <w:highlight w:val="none"/>
        </w:rPr>
        <w:t>东莞市新东元环保投资有限公司：</w:t>
      </w:r>
    </w:p>
    <w:p w14:paraId="1A3735F0">
      <w:pPr>
        <w:spacing w:line="360" w:lineRule="auto"/>
        <w:ind w:firstLine="640" w:firstLineChars="200"/>
        <w:rPr>
          <w:rFonts w:eastAsia="仿宋_GB2312"/>
          <w:sz w:val="32"/>
          <w:szCs w:val="32"/>
          <w:highlight w:val="none"/>
        </w:rPr>
      </w:pPr>
      <w:r>
        <w:rPr>
          <w:rFonts w:hint="eastAsia" w:eastAsia="仿宋_GB2312"/>
          <w:sz w:val="32"/>
          <w:szCs w:val="32"/>
          <w:highlight w:val="none"/>
        </w:rPr>
        <w:t>我司就参加</w:t>
      </w:r>
      <w:r>
        <w:rPr>
          <w:rFonts w:hint="eastAsia" w:eastAsia="仿宋_GB2312"/>
          <w:sz w:val="32"/>
          <w:szCs w:val="32"/>
          <w:highlight w:val="none"/>
          <w:lang w:eastAsia="zh-CN"/>
        </w:rPr>
        <w:t>东莞市海心沙资源综合利用中心环保热电厂2026年度纳米液钙采购项目</w:t>
      </w:r>
      <w:r>
        <w:rPr>
          <w:rFonts w:hint="eastAsia" w:eastAsia="仿宋_GB2312"/>
          <w:sz w:val="32"/>
          <w:szCs w:val="32"/>
          <w:highlight w:val="none"/>
        </w:rPr>
        <w:t>报价工作，作出郑重说明：</w:t>
      </w:r>
    </w:p>
    <w:p w14:paraId="715B95F5">
      <w:pPr>
        <w:spacing w:line="360" w:lineRule="auto"/>
        <w:ind w:firstLine="640" w:firstLineChars="200"/>
        <w:rPr>
          <w:rFonts w:eastAsia="仿宋_GB2312"/>
          <w:sz w:val="32"/>
          <w:szCs w:val="32"/>
          <w:highlight w:val="none"/>
        </w:rPr>
      </w:pPr>
      <w:r>
        <w:rPr>
          <w:rFonts w:hint="eastAsia" w:eastAsia="仿宋_GB2312"/>
          <w:sz w:val="32"/>
          <w:szCs w:val="32"/>
          <w:highlight w:val="none"/>
        </w:rPr>
        <w:t>我司保证</w:t>
      </w:r>
      <w:r>
        <w:rPr>
          <w:rFonts w:hint="eastAsia" w:eastAsia="仿宋_GB2312"/>
          <w:sz w:val="32"/>
          <w:szCs w:val="32"/>
          <w:highlight w:val="none"/>
          <w:lang w:val="en-US" w:eastAsia="zh-CN"/>
        </w:rPr>
        <w:t>报价</w:t>
      </w:r>
      <w:r>
        <w:rPr>
          <w:rFonts w:hint="eastAsia" w:eastAsia="仿宋_GB2312"/>
          <w:sz w:val="32"/>
          <w:szCs w:val="32"/>
          <w:highlight w:val="none"/>
        </w:rPr>
        <w:t>资格审查材料及其后提供的一切材料都是真实的；我司因</w:t>
      </w:r>
      <w:r>
        <w:rPr>
          <w:rFonts w:hint="eastAsia" w:eastAsia="仿宋_GB2312"/>
          <w:sz w:val="32"/>
          <w:szCs w:val="32"/>
          <w:highlight w:val="none"/>
          <w:u w:val="single"/>
          <w:lang w:val="en-US" w:eastAsia="zh-CN"/>
        </w:rPr>
        <w:t xml:space="preserve">          </w:t>
      </w:r>
      <w:r>
        <w:rPr>
          <w:rFonts w:hint="eastAsia" w:eastAsia="仿宋_GB2312"/>
          <w:sz w:val="32"/>
          <w:szCs w:val="32"/>
          <w:highlight w:val="none"/>
          <w:u w:val="single"/>
        </w:rPr>
        <w:t>原因</w:t>
      </w:r>
      <w:r>
        <w:rPr>
          <w:rFonts w:hint="eastAsia" w:eastAsia="仿宋_GB2312"/>
          <w:sz w:val="32"/>
          <w:szCs w:val="32"/>
          <w:highlight w:val="none"/>
        </w:rPr>
        <w:t>情况未能到现场参加开标工作，对开标结果不存在任何异议。</w:t>
      </w:r>
    </w:p>
    <w:p w14:paraId="00DEFB8C">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5E1F3C4F">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3681DA41">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0687CC8B">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197ADFD3">
      <w:pPr>
        <w:spacing w:line="360" w:lineRule="auto"/>
        <w:ind w:firstLine="640" w:firstLineChars="200"/>
        <w:rPr>
          <w:rFonts w:eastAsia="仿宋_GB2312"/>
          <w:sz w:val="32"/>
          <w:szCs w:val="32"/>
          <w:highlight w:val="none"/>
        </w:rPr>
      </w:pPr>
      <w:r>
        <w:rPr>
          <w:rFonts w:hint="eastAsia" w:eastAsia="仿宋_GB2312"/>
          <w:sz w:val="32"/>
          <w:szCs w:val="32"/>
          <w:highlight w:val="none"/>
        </w:rPr>
        <w:t>供应商名称（加盖公章）：</w:t>
      </w:r>
    </w:p>
    <w:p w14:paraId="6432DF93">
      <w:pPr>
        <w:spacing w:line="360" w:lineRule="auto"/>
        <w:ind w:firstLine="640" w:firstLineChars="200"/>
        <w:rPr>
          <w:rFonts w:eastAsia="仿宋_GB2312"/>
          <w:sz w:val="32"/>
          <w:szCs w:val="32"/>
          <w:highlight w:val="none"/>
        </w:rPr>
      </w:pPr>
      <w:r>
        <w:rPr>
          <w:rFonts w:hint="eastAsia" w:eastAsia="仿宋_GB2312"/>
          <w:sz w:val="32"/>
          <w:szCs w:val="32"/>
          <w:highlight w:val="none"/>
        </w:rPr>
        <w:t>法定代表人（签字或盖章）：</w:t>
      </w:r>
    </w:p>
    <w:p w14:paraId="1E2538DB">
      <w:pPr>
        <w:spacing w:line="360" w:lineRule="auto"/>
        <w:ind w:firstLine="640" w:firstLineChars="200"/>
        <w:rPr>
          <w:rFonts w:hint="eastAsia" w:eastAsia="仿宋_GB2312"/>
          <w:sz w:val="32"/>
          <w:szCs w:val="32"/>
          <w:highlight w:val="none"/>
        </w:rPr>
      </w:pPr>
      <w:r>
        <w:rPr>
          <w:rFonts w:hint="eastAsia" w:eastAsia="仿宋_GB2312"/>
          <w:sz w:val="32"/>
          <w:szCs w:val="32"/>
          <w:highlight w:val="none"/>
        </w:rPr>
        <w:t>日期：</w:t>
      </w:r>
    </w:p>
    <w:p w14:paraId="7B6AD111">
      <w:pPr>
        <w:rPr>
          <w:rFonts w:hint="eastAsia" w:eastAsia="仿宋_GB2312"/>
          <w:sz w:val="32"/>
          <w:szCs w:val="32"/>
          <w:highlight w:val="none"/>
        </w:rPr>
      </w:pPr>
      <w:r>
        <w:rPr>
          <w:rFonts w:hint="eastAsia" w:eastAsia="仿宋_GB2312"/>
          <w:sz w:val="32"/>
          <w:szCs w:val="32"/>
          <w:highlight w:val="none"/>
        </w:rPr>
        <w:br w:type="page"/>
      </w:r>
    </w:p>
    <w:p w14:paraId="38689909">
      <w:pPr>
        <w:pStyle w:val="30"/>
        <w:numPr>
          <w:ilvl w:val="0"/>
          <w:numId w:val="3"/>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响应承诺函</w:t>
      </w:r>
    </w:p>
    <w:p w14:paraId="531173AA">
      <w:pPr>
        <w:pStyle w:val="30"/>
        <w:ind w:firstLine="0" w:firstLineChars="0"/>
        <w:jc w:val="center"/>
        <w:rPr>
          <w:rFonts w:hint="eastAsia" w:eastAsia="仿宋_GB2312"/>
          <w:b/>
          <w:color w:val="000000"/>
          <w:sz w:val="32"/>
          <w:szCs w:val="32"/>
          <w:highlight w:val="none"/>
          <w:lang w:val="en-US" w:eastAsia="zh-CN"/>
        </w:rPr>
      </w:pPr>
      <w:r>
        <w:rPr>
          <w:rFonts w:hint="eastAsia" w:eastAsia="仿宋_GB2312"/>
          <w:b/>
          <w:color w:val="000000"/>
          <w:sz w:val="32"/>
          <w:szCs w:val="32"/>
          <w:highlight w:val="none"/>
          <w:lang w:val="en-US" w:eastAsia="zh-CN"/>
        </w:rPr>
        <w:t>响应</w:t>
      </w:r>
      <w:r>
        <w:rPr>
          <w:rFonts w:hint="eastAsia" w:eastAsia="仿宋_GB2312"/>
          <w:b/>
          <w:color w:val="000000"/>
          <w:sz w:val="32"/>
          <w:szCs w:val="32"/>
          <w:highlight w:val="none"/>
        </w:rPr>
        <w:t>承诺</w:t>
      </w:r>
      <w:r>
        <w:rPr>
          <w:rFonts w:hint="eastAsia" w:eastAsia="仿宋_GB2312"/>
          <w:b/>
          <w:color w:val="000000"/>
          <w:sz w:val="32"/>
          <w:szCs w:val="32"/>
          <w:highlight w:val="none"/>
          <w:lang w:val="en-US" w:eastAsia="zh-CN"/>
        </w:rPr>
        <w:t>函</w:t>
      </w:r>
    </w:p>
    <w:p w14:paraId="63C4F12F">
      <w:pPr>
        <w:rPr>
          <w:rFonts w:eastAsia="仿宋_GB2312"/>
          <w:color w:val="000000"/>
          <w:sz w:val="32"/>
          <w:szCs w:val="32"/>
          <w:highlight w:val="none"/>
        </w:rPr>
      </w:pPr>
      <w:r>
        <w:rPr>
          <w:rFonts w:eastAsia="仿宋_GB2312"/>
          <w:color w:val="000000"/>
          <w:sz w:val="32"/>
          <w:szCs w:val="32"/>
          <w:highlight w:val="none"/>
          <w:u w:val="single"/>
        </w:rPr>
        <w:t xml:space="preserve"> </w:t>
      </w:r>
      <w:r>
        <w:rPr>
          <w:rFonts w:hint="eastAsia" w:eastAsia="仿宋_GB2312"/>
          <w:color w:val="000000"/>
          <w:sz w:val="32"/>
          <w:szCs w:val="32"/>
          <w:highlight w:val="none"/>
          <w:u w:val="single"/>
          <w:lang w:val="en-US" w:eastAsia="zh-CN"/>
        </w:rPr>
        <w:t>东莞市新东元环保投资有限公司</w:t>
      </w:r>
      <w:r>
        <w:rPr>
          <w:rFonts w:hint="eastAsia" w:eastAsia="仿宋_GB2312"/>
          <w:color w:val="000000"/>
          <w:sz w:val="32"/>
          <w:szCs w:val="32"/>
          <w:highlight w:val="none"/>
        </w:rPr>
        <w:t>：</w:t>
      </w:r>
    </w:p>
    <w:p w14:paraId="2C5D01D1">
      <w:pPr>
        <w:pStyle w:val="23"/>
        <w:ind w:firstLine="640" w:firstLineChars="0"/>
        <w:rPr>
          <w:rFonts w:ascii="Times New Roman" w:hAnsi="Times New Roman"/>
          <w:color w:val="000000"/>
          <w:sz w:val="32"/>
          <w:szCs w:val="32"/>
          <w:highlight w:val="none"/>
        </w:rPr>
      </w:pPr>
      <w:r>
        <w:rPr>
          <w:rFonts w:hint="eastAsia" w:ascii="Times New Roman" w:hAnsi="Times New Roman"/>
          <w:color w:val="000000"/>
          <w:sz w:val="32"/>
          <w:szCs w:val="32"/>
          <w:highlight w:val="none"/>
        </w:rPr>
        <w:t>我司就参加</w:t>
      </w:r>
      <w:r>
        <w:rPr>
          <w:rFonts w:hint="eastAsia" w:ascii="Times New Roman" w:hAnsi="Times New Roman"/>
          <w:color w:val="000000"/>
          <w:sz w:val="32"/>
          <w:szCs w:val="32"/>
          <w:highlight w:val="none"/>
          <w:lang w:eastAsia="zh-CN"/>
        </w:rPr>
        <w:t>东莞市海心沙资源综合利用中心环保热电厂2026年度纳米液钙采购项目</w:t>
      </w:r>
      <w:r>
        <w:rPr>
          <w:rFonts w:hint="eastAsia" w:ascii="Times New Roman" w:hAnsi="Times New Roman"/>
          <w:color w:val="000000"/>
          <w:sz w:val="32"/>
          <w:szCs w:val="32"/>
          <w:highlight w:val="none"/>
          <w:u w:val="none"/>
          <w:lang w:val="en-US" w:eastAsia="zh-CN"/>
        </w:rPr>
        <w:t>报价响应</w:t>
      </w:r>
      <w:r>
        <w:rPr>
          <w:rFonts w:hint="eastAsia" w:ascii="Times New Roman" w:hAnsi="Times New Roman"/>
          <w:color w:val="000000"/>
          <w:sz w:val="32"/>
          <w:szCs w:val="32"/>
          <w:highlight w:val="none"/>
        </w:rPr>
        <w:t>，作出以下承诺：</w:t>
      </w:r>
    </w:p>
    <w:p w14:paraId="588ABBAD">
      <w:pPr>
        <w:pStyle w:val="23"/>
        <w:ind w:firstLine="659"/>
        <w:rPr>
          <w:rFonts w:ascii="Times New Roman" w:hAnsi="Times New Roman"/>
          <w:color w:val="000000"/>
          <w:sz w:val="32"/>
          <w:szCs w:val="32"/>
          <w:highlight w:val="none"/>
        </w:rPr>
      </w:pPr>
      <w:r>
        <w:rPr>
          <w:rFonts w:hint="eastAsia" w:ascii="Times New Roman" w:hAnsi="Times New Roman"/>
          <w:color w:val="000000"/>
          <w:sz w:val="32"/>
          <w:szCs w:val="32"/>
          <w:highlight w:val="none"/>
        </w:rPr>
        <w:t>我公司已充分了解采购项目情况，本次报价完全响应询价文件</w:t>
      </w:r>
      <w:r>
        <w:rPr>
          <w:rFonts w:hint="eastAsia" w:ascii="Times New Roman" w:hAnsi="Times New Roman"/>
          <w:color w:val="000000"/>
          <w:sz w:val="32"/>
          <w:szCs w:val="32"/>
          <w:highlight w:val="none"/>
          <w:lang w:val="en-US" w:eastAsia="zh-CN"/>
        </w:rPr>
        <w:t>及其全部附件的所有</w:t>
      </w:r>
      <w:r>
        <w:rPr>
          <w:rFonts w:hint="eastAsia" w:ascii="Times New Roman" w:hAnsi="Times New Roman"/>
          <w:color w:val="000000"/>
          <w:sz w:val="32"/>
          <w:szCs w:val="32"/>
          <w:highlight w:val="none"/>
        </w:rPr>
        <w:t>要求，我公司</w:t>
      </w:r>
      <w:r>
        <w:rPr>
          <w:rFonts w:hint="eastAsia" w:ascii="Times New Roman" w:hAnsi="Times New Roman"/>
          <w:color w:val="000000"/>
          <w:sz w:val="32"/>
          <w:szCs w:val="32"/>
          <w:highlight w:val="none"/>
          <w:lang w:val="en-US" w:eastAsia="zh-CN"/>
        </w:rPr>
        <w:t>本次项目响应</w:t>
      </w:r>
      <w:r>
        <w:rPr>
          <w:rFonts w:hint="eastAsia" w:ascii="Times New Roman" w:hAnsi="Times New Roman"/>
          <w:color w:val="000000"/>
          <w:sz w:val="32"/>
          <w:szCs w:val="32"/>
          <w:highlight w:val="none"/>
        </w:rPr>
        <w:t>等于或优于采购人需求，并承诺如不满足采购人需求，采购人有权取消</w:t>
      </w:r>
      <w:r>
        <w:rPr>
          <w:rFonts w:hint="eastAsia" w:ascii="Times New Roman" w:hAnsi="Times New Roman"/>
          <w:color w:val="000000"/>
          <w:sz w:val="32"/>
          <w:szCs w:val="32"/>
          <w:highlight w:val="none"/>
          <w:lang w:val="en-US" w:eastAsia="zh-CN"/>
        </w:rPr>
        <w:t>我公司成交资格或单方面解除合同</w:t>
      </w:r>
      <w:r>
        <w:rPr>
          <w:rFonts w:hint="eastAsia" w:ascii="Times New Roman" w:hAnsi="Times New Roman"/>
          <w:color w:val="000000"/>
          <w:sz w:val="32"/>
          <w:szCs w:val="32"/>
          <w:highlight w:val="none"/>
        </w:rPr>
        <w:t>。</w:t>
      </w:r>
    </w:p>
    <w:p w14:paraId="4480D070">
      <w:pPr>
        <w:pStyle w:val="23"/>
        <w:ind w:firstLine="659"/>
        <w:rPr>
          <w:rFonts w:ascii="Times New Roman" w:hAnsi="Times New Roman"/>
          <w:color w:val="000000"/>
          <w:sz w:val="32"/>
          <w:szCs w:val="32"/>
          <w:highlight w:val="none"/>
        </w:rPr>
      </w:pPr>
    </w:p>
    <w:p w14:paraId="685EE949">
      <w:pPr>
        <w:jc w:val="left"/>
        <w:rPr>
          <w:rFonts w:eastAsia="仿宋"/>
          <w:color w:val="000000"/>
          <w:sz w:val="32"/>
          <w:szCs w:val="32"/>
          <w:highlight w:val="none"/>
        </w:rPr>
      </w:pPr>
    </w:p>
    <w:p w14:paraId="33F204B7">
      <w:pPr>
        <w:jc w:val="left"/>
        <w:rPr>
          <w:rFonts w:eastAsia="仿宋"/>
          <w:color w:val="000000"/>
          <w:sz w:val="32"/>
          <w:szCs w:val="32"/>
          <w:highlight w:val="none"/>
        </w:rPr>
      </w:pPr>
    </w:p>
    <w:p w14:paraId="32629CD2">
      <w:pPr>
        <w:jc w:val="left"/>
        <w:rPr>
          <w:rFonts w:eastAsia="仿宋"/>
          <w:color w:val="000000"/>
          <w:sz w:val="32"/>
          <w:szCs w:val="32"/>
          <w:highlight w:val="none"/>
        </w:rPr>
      </w:pPr>
    </w:p>
    <w:p w14:paraId="18F190F0">
      <w:pPr>
        <w:pStyle w:val="23"/>
        <w:ind w:right="160"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响应人名称（加盖公章）：</w:t>
      </w:r>
    </w:p>
    <w:p w14:paraId="727AD0FE">
      <w:pPr>
        <w:pStyle w:val="23"/>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响应人地址：</w:t>
      </w:r>
    </w:p>
    <w:p w14:paraId="50ECDE6F">
      <w:pPr>
        <w:pStyle w:val="23"/>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法定代表人（签字或盖章）：</w:t>
      </w:r>
    </w:p>
    <w:p w14:paraId="34AB6F50">
      <w:pPr>
        <w:pStyle w:val="23"/>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职务：</w:t>
      </w:r>
    </w:p>
    <w:p w14:paraId="21734297">
      <w:pPr>
        <w:pStyle w:val="23"/>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日期：</w:t>
      </w:r>
    </w:p>
    <w:p w14:paraId="62FC72E2">
      <w:pPr>
        <w:pStyle w:val="23"/>
        <w:ind w:firstLine="0" w:firstLineChars="0"/>
        <w:jc w:val="left"/>
        <w:rPr>
          <w:rFonts w:ascii="Times New Roman" w:hAnsi="Times New Roman"/>
          <w:color w:val="000000"/>
          <w:sz w:val="32"/>
          <w:szCs w:val="32"/>
          <w:highlight w:val="none"/>
        </w:rPr>
      </w:pPr>
    </w:p>
    <w:p w14:paraId="3A8AD5AC">
      <w:pPr>
        <w:rPr>
          <w:rFonts w:ascii="仿宋" w:hAnsi="仿宋" w:eastAsia="仿宋"/>
          <w:sz w:val="32"/>
          <w:szCs w:val="32"/>
          <w:highlight w:val="none"/>
        </w:rPr>
        <w:sectPr>
          <w:pgSz w:w="11906" w:h="16838"/>
          <w:pgMar w:top="1332" w:right="1800" w:bottom="1304" w:left="1800" w:header="851" w:footer="992" w:gutter="0"/>
          <w:cols w:space="720" w:num="1"/>
          <w:docGrid w:type="lines" w:linePitch="312" w:charSpace="0"/>
        </w:sectPr>
      </w:pPr>
    </w:p>
    <w:bookmarkEnd w:id="21"/>
    <w:p w14:paraId="02A9BB82">
      <w:pPr>
        <w:pStyle w:val="30"/>
        <w:numPr>
          <w:ilvl w:val="0"/>
          <w:numId w:val="3"/>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合同模板</w:t>
      </w:r>
    </w:p>
    <w:p w14:paraId="36076435">
      <w:pPr>
        <w:widowControl w:val="0"/>
        <w:rPr>
          <w:rFonts w:ascii="宋体" w:hAnsi="宋体" w:cs="Times New Roman"/>
          <w:color w:val="auto"/>
          <w:kern w:val="2"/>
          <w:sz w:val="21"/>
          <w:szCs w:val="21"/>
          <w:highlight w:val="none"/>
        </w:rPr>
      </w:pPr>
      <w:r>
        <w:rPr>
          <w:rFonts w:hint="eastAsia" w:ascii="宋体" w:hAnsi="宋体" w:cs="Times New Roman"/>
          <w:color w:val="auto"/>
          <w:kern w:val="2"/>
          <w:sz w:val="21"/>
          <w:szCs w:val="21"/>
          <w:highlight w:val="none"/>
        </w:rPr>
        <w:t>甲方合同编号：</w:t>
      </w:r>
    </w:p>
    <w:p w14:paraId="491CEC5F">
      <w:pPr>
        <w:widowControl w:val="0"/>
        <w:rPr>
          <w:rFonts w:ascii="宋体" w:hAnsi="宋体" w:cs="Times New Roman"/>
          <w:color w:val="auto"/>
          <w:kern w:val="2"/>
          <w:sz w:val="21"/>
          <w:szCs w:val="21"/>
          <w:highlight w:val="none"/>
        </w:rPr>
      </w:pPr>
      <w:r>
        <w:rPr>
          <w:rFonts w:hint="eastAsia" w:ascii="宋体" w:hAnsi="宋体" w:cs="Times New Roman"/>
          <w:color w:val="auto"/>
          <w:kern w:val="2"/>
          <w:sz w:val="21"/>
          <w:szCs w:val="21"/>
          <w:highlight w:val="none"/>
        </w:rPr>
        <w:t>乙方合同编号：</w:t>
      </w:r>
    </w:p>
    <w:p w14:paraId="7803B80B">
      <w:pPr>
        <w:widowControl w:val="0"/>
        <w:jc w:val="center"/>
        <w:rPr>
          <w:rFonts w:ascii="宋体" w:hAnsi="宋体" w:cs="Times New Roman"/>
          <w:color w:val="auto"/>
          <w:kern w:val="2"/>
          <w:sz w:val="44"/>
          <w:szCs w:val="44"/>
          <w:highlight w:val="none"/>
        </w:rPr>
      </w:pPr>
    </w:p>
    <w:p w14:paraId="586B363B">
      <w:pPr>
        <w:widowControl w:val="0"/>
        <w:jc w:val="center"/>
        <w:rPr>
          <w:rFonts w:ascii="宋体" w:hAnsi="宋体" w:cs="Times New Roman"/>
          <w:color w:val="auto"/>
          <w:kern w:val="2"/>
          <w:sz w:val="44"/>
          <w:szCs w:val="44"/>
          <w:highlight w:val="none"/>
        </w:rPr>
      </w:pPr>
    </w:p>
    <w:p w14:paraId="78D43FBF">
      <w:pPr>
        <w:widowControl w:val="0"/>
        <w:jc w:val="center"/>
        <w:rPr>
          <w:rFonts w:ascii="宋体" w:hAnsi="宋体" w:cs="Times New Roman"/>
          <w:color w:val="auto"/>
          <w:kern w:val="2"/>
          <w:sz w:val="40"/>
          <w:szCs w:val="40"/>
          <w:highlight w:val="none"/>
        </w:rPr>
      </w:pPr>
    </w:p>
    <w:p w14:paraId="4E7D425F">
      <w:pPr>
        <w:widowControl w:val="0"/>
        <w:jc w:val="center"/>
        <w:outlineLvl w:val="1"/>
        <w:rPr>
          <w:rFonts w:ascii="宋体" w:hAnsi="Calibri" w:cs="Times New Roman"/>
          <w:b/>
          <w:bCs/>
          <w:color w:val="auto"/>
          <w:kern w:val="2"/>
          <w:sz w:val="28"/>
          <w:szCs w:val="28"/>
          <w:highlight w:val="none"/>
        </w:rPr>
      </w:pPr>
      <w:r>
        <w:rPr>
          <w:rFonts w:hint="eastAsia" w:ascii="宋体" w:hAnsi="宋体" w:cs="Times New Roman"/>
          <w:b/>
          <w:bCs/>
          <w:color w:val="auto"/>
          <w:kern w:val="2"/>
          <w:sz w:val="40"/>
          <w:szCs w:val="40"/>
          <w:highlight w:val="none"/>
          <w:lang w:eastAsia="zh-CN"/>
        </w:rPr>
        <w:t>东莞市海心沙资源综合利用中心环保热电厂2026年度纳米液钙采购项目</w:t>
      </w:r>
      <w:r>
        <w:rPr>
          <w:rFonts w:hint="eastAsia" w:ascii="宋体" w:hAnsi="宋体" w:cs="Times New Roman"/>
          <w:b/>
          <w:bCs/>
          <w:color w:val="auto"/>
          <w:kern w:val="2"/>
          <w:sz w:val="40"/>
          <w:szCs w:val="40"/>
          <w:highlight w:val="none"/>
        </w:rPr>
        <w:t>合同</w:t>
      </w:r>
    </w:p>
    <w:p w14:paraId="6059F147">
      <w:pPr>
        <w:widowControl w:val="0"/>
        <w:jc w:val="both"/>
        <w:rPr>
          <w:rFonts w:ascii="Times" w:hAnsi="Times" w:cs="Times New Roman"/>
          <w:color w:val="auto"/>
          <w:kern w:val="2"/>
          <w:szCs w:val="24"/>
          <w:highlight w:val="none"/>
        </w:rPr>
      </w:pPr>
    </w:p>
    <w:p w14:paraId="1252F08B">
      <w:pPr>
        <w:widowControl w:val="0"/>
        <w:jc w:val="both"/>
        <w:rPr>
          <w:rFonts w:ascii="Times" w:hAnsi="Times" w:cs="Times New Roman"/>
          <w:color w:val="auto"/>
          <w:kern w:val="2"/>
          <w:szCs w:val="24"/>
          <w:highlight w:val="none"/>
        </w:rPr>
      </w:pPr>
    </w:p>
    <w:p w14:paraId="273C7987">
      <w:pPr>
        <w:widowControl w:val="0"/>
        <w:jc w:val="both"/>
        <w:rPr>
          <w:rFonts w:ascii="Times" w:hAnsi="Times" w:cs="Times New Roman"/>
          <w:color w:val="auto"/>
          <w:kern w:val="2"/>
          <w:szCs w:val="24"/>
          <w:highlight w:val="none"/>
        </w:rPr>
      </w:pPr>
    </w:p>
    <w:p w14:paraId="202EBA06">
      <w:pPr>
        <w:widowControl w:val="0"/>
        <w:jc w:val="both"/>
        <w:rPr>
          <w:rFonts w:ascii="Times" w:hAnsi="Times" w:cs="Times New Roman"/>
          <w:color w:val="auto"/>
          <w:kern w:val="2"/>
          <w:szCs w:val="24"/>
          <w:highlight w:val="none"/>
        </w:rPr>
      </w:pPr>
    </w:p>
    <w:p w14:paraId="0A1A16D3">
      <w:pPr>
        <w:widowControl w:val="0"/>
        <w:jc w:val="both"/>
        <w:rPr>
          <w:rFonts w:ascii="宋体" w:hAnsi="Calibri" w:cs="Times New Roman"/>
          <w:color w:val="auto"/>
          <w:kern w:val="2"/>
          <w:sz w:val="30"/>
          <w:szCs w:val="30"/>
          <w:highlight w:val="none"/>
        </w:rPr>
      </w:pPr>
    </w:p>
    <w:p w14:paraId="57375FD2">
      <w:pPr>
        <w:widowControl w:val="0"/>
        <w:jc w:val="both"/>
        <w:rPr>
          <w:rFonts w:ascii="Times" w:hAnsi="Times" w:cs="Times New Roman"/>
          <w:color w:val="auto"/>
          <w:kern w:val="2"/>
          <w:sz w:val="30"/>
          <w:szCs w:val="30"/>
          <w:highlight w:val="none"/>
        </w:rPr>
      </w:pPr>
    </w:p>
    <w:p w14:paraId="52EDFEB4">
      <w:pPr>
        <w:widowControl w:val="0"/>
        <w:ind w:firstLine="1475" w:firstLineChars="527"/>
        <w:rPr>
          <w:rFonts w:hint="eastAsia" w:ascii="宋体" w:hAnsi="宋体" w:eastAsia="宋体" w:cs="Times New Roman"/>
          <w:color w:val="auto"/>
          <w:kern w:val="2"/>
          <w:sz w:val="28"/>
          <w:szCs w:val="28"/>
          <w:highlight w:val="none"/>
          <w:lang w:eastAsia="zh-CN"/>
        </w:rPr>
      </w:pPr>
      <w:r>
        <w:rPr>
          <w:rFonts w:hint="eastAsia" w:ascii="宋体" w:hAnsi="宋体" w:cs="Times New Roman"/>
          <w:color w:val="auto"/>
          <w:kern w:val="2"/>
          <w:sz w:val="28"/>
          <w:szCs w:val="28"/>
          <w:highlight w:val="none"/>
        </w:rPr>
        <w:t xml:space="preserve">甲方： </w:t>
      </w:r>
      <w:r>
        <w:rPr>
          <w:rFonts w:hint="eastAsia" w:ascii="宋体" w:hAnsi="宋体" w:cs="Times New Roman"/>
          <w:color w:val="auto"/>
          <w:kern w:val="2"/>
          <w:sz w:val="28"/>
          <w:szCs w:val="28"/>
          <w:highlight w:val="none"/>
          <w:lang w:eastAsia="zh-CN"/>
        </w:rPr>
        <w:t>东莞市新东元环保投资有限公司</w:t>
      </w:r>
    </w:p>
    <w:p w14:paraId="5B2D104A">
      <w:pPr>
        <w:widowControl w:val="0"/>
        <w:ind w:firstLine="1475" w:firstLineChars="527"/>
        <w:rPr>
          <w:rFonts w:ascii="宋体" w:hAnsi="宋体" w:cs="Times New Roman"/>
          <w:color w:val="auto"/>
          <w:kern w:val="2"/>
          <w:sz w:val="28"/>
          <w:szCs w:val="28"/>
          <w:highlight w:val="none"/>
          <w:u w:val="single"/>
        </w:rPr>
      </w:pPr>
      <w:r>
        <w:rPr>
          <w:rFonts w:hint="eastAsia" w:ascii="宋体" w:hAnsi="宋体" w:cs="Times New Roman"/>
          <w:color w:val="auto"/>
          <w:kern w:val="2"/>
          <w:sz w:val="28"/>
          <w:szCs w:val="28"/>
          <w:highlight w:val="none"/>
        </w:rPr>
        <w:t>乙方：</w:t>
      </w:r>
    </w:p>
    <w:p w14:paraId="2A830BB7">
      <w:pPr>
        <w:widowControl w:val="0"/>
        <w:ind w:firstLine="1475" w:firstLineChars="527"/>
        <w:rPr>
          <w:rFonts w:ascii="宋体" w:hAnsi="宋体" w:cs="Times New Roman"/>
          <w:color w:val="auto"/>
          <w:kern w:val="2"/>
          <w:sz w:val="28"/>
          <w:szCs w:val="28"/>
          <w:highlight w:val="none"/>
          <w:u w:val="single"/>
        </w:rPr>
      </w:pPr>
    </w:p>
    <w:p w14:paraId="09909DAA">
      <w:pPr>
        <w:widowControl w:val="0"/>
        <w:jc w:val="both"/>
        <w:rPr>
          <w:rFonts w:ascii="Times" w:hAnsi="宋体" w:cs="Times New Roman"/>
          <w:color w:val="auto"/>
          <w:kern w:val="2"/>
          <w:szCs w:val="28"/>
          <w:highlight w:val="none"/>
        </w:rPr>
      </w:pPr>
    </w:p>
    <w:p w14:paraId="01993274">
      <w:pPr>
        <w:widowControl w:val="0"/>
        <w:jc w:val="both"/>
        <w:rPr>
          <w:rFonts w:ascii="Times" w:hAnsi="宋体" w:cs="Times New Roman"/>
          <w:color w:val="auto"/>
          <w:kern w:val="2"/>
          <w:szCs w:val="28"/>
          <w:highlight w:val="none"/>
        </w:rPr>
      </w:pPr>
    </w:p>
    <w:p w14:paraId="00C9EA16">
      <w:pPr>
        <w:widowControl w:val="0"/>
        <w:jc w:val="both"/>
        <w:rPr>
          <w:rFonts w:ascii="Times" w:hAnsi="宋体" w:cs="Times New Roman"/>
          <w:color w:val="auto"/>
          <w:kern w:val="2"/>
          <w:szCs w:val="28"/>
          <w:highlight w:val="none"/>
        </w:rPr>
      </w:pPr>
    </w:p>
    <w:p w14:paraId="5574F8B6">
      <w:pPr>
        <w:widowControl w:val="0"/>
        <w:jc w:val="center"/>
        <w:outlineLvl w:val="1"/>
        <w:rPr>
          <w:rFonts w:ascii="Times" w:hAnsi="宋体" w:cs="Times New Roman"/>
          <w:color w:val="auto"/>
          <w:kern w:val="2"/>
          <w:sz w:val="28"/>
          <w:szCs w:val="28"/>
          <w:highlight w:val="none"/>
        </w:rPr>
      </w:pPr>
      <w:r>
        <w:rPr>
          <w:rFonts w:hint="eastAsia" w:ascii="宋体" w:hAnsi="宋体" w:cs="宋体"/>
          <w:color w:val="auto"/>
          <w:sz w:val="28"/>
          <w:szCs w:val="28"/>
          <w:highlight w:val="none"/>
        </w:rPr>
        <w:t>二○二</w:t>
      </w:r>
      <w:r>
        <w:rPr>
          <w:rFonts w:hint="eastAsia" w:ascii="宋体" w:hAnsi="宋体" w:cs="宋体"/>
          <w:color w:val="auto"/>
          <w:sz w:val="28"/>
          <w:szCs w:val="28"/>
          <w:highlight w:val="none"/>
          <w:lang w:val="en-US" w:eastAsia="zh-CN"/>
        </w:rPr>
        <w:t>六</w:t>
      </w:r>
      <w:r>
        <w:rPr>
          <w:rFonts w:hint="eastAsia" w:ascii="Times" w:hAnsi="宋体" w:cs="Times New Roman"/>
          <w:color w:val="auto"/>
          <w:kern w:val="2"/>
          <w:sz w:val="28"/>
          <w:szCs w:val="28"/>
          <w:highlight w:val="none"/>
        </w:rPr>
        <w:t>年    月    日</w:t>
      </w:r>
    </w:p>
    <w:p w14:paraId="09BB6E64">
      <w:pPr>
        <w:rPr>
          <w:rFonts w:hint="eastAsia" w:ascii="宋体" w:hAnsi="宋体" w:cs="宋体"/>
          <w:b/>
          <w:snapToGrid w:val="0"/>
          <w:color w:val="auto"/>
          <w:sz w:val="21"/>
          <w:szCs w:val="21"/>
          <w:highlight w:val="none"/>
        </w:rPr>
      </w:pPr>
      <w:r>
        <w:rPr>
          <w:rFonts w:hint="eastAsia" w:ascii="宋体" w:hAnsi="宋体" w:cs="宋体"/>
          <w:b/>
          <w:snapToGrid w:val="0"/>
          <w:color w:val="auto"/>
          <w:sz w:val="21"/>
          <w:szCs w:val="21"/>
          <w:highlight w:val="none"/>
        </w:rPr>
        <w:br w:type="page"/>
      </w:r>
    </w:p>
    <w:p w14:paraId="1C34F2A4">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b/>
          <w:snapToGrid w:val="0"/>
          <w:color w:val="auto"/>
          <w:sz w:val="21"/>
          <w:szCs w:val="21"/>
          <w:highlight w:val="none"/>
        </w:rPr>
        <w:t>甲方（买方）：</w:t>
      </w:r>
    </w:p>
    <w:p w14:paraId="555D6B87">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法定代表人：</w:t>
      </w:r>
    </w:p>
    <w:p w14:paraId="5F8FD0A4">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通讯地址：</w:t>
      </w:r>
    </w:p>
    <w:p w14:paraId="7E15BA33">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联系人：               联系电话：             电子邮件：</w:t>
      </w:r>
    </w:p>
    <w:p w14:paraId="55C3318F">
      <w:pPr>
        <w:spacing w:line="360" w:lineRule="auto"/>
        <w:rPr>
          <w:rFonts w:hint="eastAsia" w:ascii="宋体" w:hAnsi="宋体" w:cs="宋体"/>
          <w:b/>
          <w:snapToGrid w:val="0"/>
          <w:color w:val="auto"/>
          <w:sz w:val="21"/>
          <w:szCs w:val="21"/>
          <w:highlight w:val="none"/>
        </w:rPr>
      </w:pPr>
    </w:p>
    <w:p w14:paraId="73BFDAC9">
      <w:pPr>
        <w:spacing w:line="360" w:lineRule="auto"/>
        <w:rPr>
          <w:rFonts w:hint="eastAsia" w:ascii="宋体" w:hAnsi="宋体" w:cs="宋体"/>
          <w:b/>
          <w:color w:val="auto"/>
          <w:sz w:val="21"/>
          <w:szCs w:val="21"/>
          <w:highlight w:val="none"/>
        </w:rPr>
      </w:pPr>
      <w:r>
        <w:rPr>
          <w:rFonts w:hint="eastAsia" w:ascii="宋体" w:hAnsi="宋体" w:cs="宋体"/>
          <w:b/>
          <w:snapToGrid w:val="0"/>
          <w:color w:val="auto"/>
          <w:sz w:val="21"/>
          <w:szCs w:val="21"/>
          <w:highlight w:val="none"/>
        </w:rPr>
        <w:t>乙方（卖方）：</w:t>
      </w:r>
    </w:p>
    <w:p w14:paraId="100B0B6C">
      <w:pPr>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法定代表人：</w:t>
      </w:r>
    </w:p>
    <w:p w14:paraId="2E74ACDF">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通讯地址：</w:t>
      </w:r>
    </w:p>
    <w:p w14:paraId="3AD64B1A">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联系人：               联系电话：             电子邮件：</w:t>
      </w:r>
    </w:p>
    <w:p w14:paraId="5AA8EB94">
      <w:pPr>
        <w:tabs>
          <w:tab w:val="right" w:pos="8306"/>
        </w:tabs>
        <w:spacing w:line="360" w:lineRule="auto"/>
        <w:ind w:firstLine="420" w:firstLineChars="200"/>
        <w:rPr>
          <w:rFonts w:hint="eastAsia" w:ascii="宋体" w:hAnsi="宋体" w:cs="宋体"/>
          <w:snapToGrid w:val="0"/>
          <w:color w:val="auto"/>
          <w:sz w:val="21"/>
          <w:szCs w:val="21"/>
          <w:highlight w:val="none"/>
        </w:rPr>
      </w:pPr>
    </w:p>
    <w:p w14:paraId="2E6F5EC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本合同双方根据《中华人民共和国民法典》、《中华人民共和国产品质量法》等有关法律、法规规定，经充分协商，现就甲方向乙方采购相关货物事宜达成以下协议：</w:t>
      </w:r>
    </w:p>
    <w:p w14:paraId="619EBD13">
      <w:pPr>
        <w:spacing w:line="360" w:lineRule="auto"/>
        <w:ind w:firstLine="420" w:firstLineChars="200"/>
        <w:rPr>
          <w:rFonts w:hint="eastAsia" w:ascii="宋体" w:hAnsi="宋体" w:cs="宋体"/>
          <w:color w:val="auto"/>
          <w:sz w:val="21"/>
          <w:szCs w:val="21"/>
          <w:highlight w:val="none"/>
        </w:rPr>
      </w:pPr>
    </w:p>
    <w:p w14:paraId="10C4291E">
      <w:pPr>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第一条  采购货物清单及合同价款</w:t>
      </w:r>
    </w:p>
    <w:tbl>
      <w:tblPr>
        <w:tblStyle w:val="16"/>
        <w:tblW w:w="47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822"/>
        <w:gridCol w:w="632"/>
        <w:gridCol w:w="1110"/>
        <w:gridCol w:w="1489"/>
        <w:gridCol w:w="1816"/>
        <w:gridCol w:w="1007"/>
      </w:tblGrid>
      <w:tr w14:paraId="661D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722" w:type="pct"/>
            <w:noWrap w:val="0"/>
            <w:vAlign w:val="center"/>
          </w:tcPr>
          <w:p w14:paraId="4FFF2A62">
            <w:pPr>
              <w:snapToGrid w:val="0"/>
              <w:spacing w:line="240" w:lineRule="auto"/>
              <w:jc w:val="center"/>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品名</w:t>
            </w:r>
          </w:p>
        </w:tc>
        <w:tc>
          <w:tcPr>
            <w:tcW w:w="511" w:type="pct"/>
            <w:noWrap w:val="0"/>
            <w:vAlign w:val="center"/>
          </w:tcPr>
          <w:p w14:paraId="60D8183F">
            <w:pPr>
              <w:snapToGrid w:val="0"/>
              <w:spacing w:line="24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品牌</w:t>
            </w:r>
          </w:p>
        </w:tc>
        <w:tc>
          <w:tcPr>
            <w:tcW w:w="393" w:type="pct"/>
            <w:noWrap w:val="0"/>
            <w:vAlign w:val="center"/>
          </w:tcPr>
          <w:p w14:paraId="030D7D06">
            <w:pPr>
              <w:snapToGrid w:val="0"/>
              <w:spacing w:line="24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单位</w:t>
            </w:r>
          </w:p>
        </w:tc>
        <w:tc>
          <w:tcPr>
            <w:tcW w:w="690" w:type="pct"/>
            <w:noWrap w:val="0"/>
            <w:vAlign w:val="center"/>
          </w:tcPr>
          <w:p w14:paraId="4F86BD95">
            <w:pPr>
              <w:snapToGrid w:val="0"/>
              <w:spacing w:line="240" w:lineRule="auto"/>
              <w:jc w:val="center"/>
              <w:rPr>
                <w:rFonts w:hint="eastAsia" w:ascii="宋体" w:hAnsi="宋体" w:cs="宋体"/>
                <w:b/>
                <w:color w:val="auto"/>
                <w:szCs w:val="21"/>
                <w:highlight w:val="none"/>
              </w:rPr>
            </w:pPr>
            <w:r>
              <w:rPr>
                <w:rFonts w:hint="eastAsia" w:hAnsi="宋体"/>
                <w:b/>
                <w:color w:val="auto"/>
                <w:szCs w:val="21"/>
                <w:highlight w:val="none"/>
              </w:rPr>
              <w:t>计划采购供货量</w:t>
            </w:r>
          </w:p>
        </w:tc>
        <w:tc>
          <w:tcPr>
            <w:tcW w:w="926" w:type="pct"/>
            <w:noWrap w:val="0"/>
            <w:vAlign w:val="center"/>
          </w:tcPr>
          <w:p w14:paraId="703CFBE9">
            <w:pPr>
              <w:snapToGrid w:val="0"/>
              <w:spacing w:line="240" w:lineRule="auto"/>
              <w:jc w:val="center"/>
              <w:rPr>
                <w:rFonts w:hint="eastAsia" w:ascii="宋体" w:hAnsi="宋体" w:cs="宋体"/>
                <w:b/>
                <w:color w:val="auto"/>
                <w:szCs w:val="21"/>
                <w:highlight w:val="none"/>
              </w:rPr>
            </w:pPr>
            <w:r>
              <w:rPr>
                <w:rFonts w:hint="eastAsia" w:hAnsi="宋体"/>
                <w:b/>
                <w:color w:val="auto"/>
                <w:szCs w:val="21"/>
                <w:highlight w:val="none"/>
              </w:rPr>
              <w:t>综合单价（元/吨）</w:t>
            </w:r>
          </w:p>
        </w:tc>
        <w:tc>
          <w:tcPr>
            <w:tcW w:w="1129" w:type="pct"/>
            <w:noWrap w:val="0"/>
            <w:vAlign w:val="center"/>
          </w:tcPr>
          <w:p w14:paraId="57246C59">
            <w:pPr>
              <w:snapToGrid w:val="0"/>
              <w:spacing w:line="24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暂定总价</w:t>
            </w:r>
          </w:p>
          <w:p w14:paraId="5990122D">
            <w:pPr>
              <w:snapToGrid w:val="0"/>
              <w:spacing w:line="24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（含税）</w:t>
            </w:r>
          </w:p>
        </w:tc>
        <w:tc>
          <w:tcPr>
            <w:tcW w:w="626" w:type="pct"/>
            <w:noWrap w:val="0"/>
            <w:vAlign w:val="center"/>
          </w:tcPr>
          <w:p w14:paraId="08BCB69C">
            <w:pPr>
              <w:snapToGrid w:val="0"/>
              <w:spacing w:line="24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备注</w:t>
            </w:r>
          </w:p>
        </w:tc>
      </w:tr>
      <w:tr w14:paraId="4C03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91" w:hRule="atLeast"/>
          <w:jc w:val="center"/>
        </w:trPr>
        <w:tc>
          <w:tcPr>
            <w:tcW w:w="722" w:type="pct"/>
            <w:noWrap w:val="0"/>
            <w:vAlign w:val="center"/>
          </w:tcPr>
          <w:p w14:paraId="263206F0">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纳米液钙</w:t>
            </w:r>
          </w:p>
        </w:tc>
        <w:tc>
          <w:tcPr>
            <w:tcW w:w="511" w:type="pct"/>
            <w:noWrap w:val="0"/>
            <w:vAlign w:val="center"/>
          </w:tcPr>
          <w:p w14:paraId="30C2CB16">
            <w:pPr>
              <w:spacing w:line="360" w:lineRule="auto"/>
              <w:jc w:val="center"/>
              <w:rPr>
                <w:rFonts w:hint="eastAsia" w:ascii="宋体" w:hAnsi="宋体" w:cs="宋体"/>
                <w:color w:val="auto"/>
                <w:szCs w:val="21"/>
                <w:highlight w:val="none"/>
              </w:rPr>
            </w:pPr>
          </w:p>
        </w:tc>
        <w:tc>
          <w:tcPr>
            <w:tcW w:w="393" w:type="pct"/>
            <w:noWrap w:val="0"/>
            <w:vAlign w:val="center"/>
          </w:tcPr>
          <w:p w14:paraId="47FF4A32">
            <w:pPr>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吨</w:t>
            </w:r>
          </w:p>
        </w:tc>
        <w:tc>
          <w:tcPr>
            <w:tcW w:w="690" w:type="pct"/>
            <w:noWrap w:val="0"/>
            <w:vAlign w:val="center"/>
          </w:tcPr>
          <w:p w14:paraId="7F826F69">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6000</w:t>
            </w:r>
          </w:p>
        </w:tc>
        <w:tc>
          <w:tcPr>
            <w:tcW w:w="926" w:type="pct"/>
            <w:noWrap w:val="0"/>
            <w:vAlign w:val="center"/>
          </w:tcPr>
          <w:p w14:paraId="3D90820C">
            <w:pPr>
              <w:spacing w:line="360" w:lineRule="auto"/>
              <w:jc w:val="center"/>
              <w:rPr>
                <w:rFonts w:hint="eastAsia" w:ascii="宋体" w:hAnsi="宋体" w:cs="宋体"/>
                <w:color w:val="auto"/>
                <w:szCs w:val="21"/>
                <w:highlight w:val="none"/>
              </w:rPr>
            </w:pPr>
          </w:p>
        </w:tc>
        <w:tc>
          <w:tcPr>
            <w:tcW w:w="1129" w:type="pct"/>
            <w:noWrap w:val="0"/>
            <w:vAlign w:val="center"/>
          </w:tcPr>
          <w:p w14:paraId="76B6B249">
            <w:pPr>
              <w:spacing w:line="360" w:lineRule="auto"/>
              <w:jc w:val="center"/>
              <w:rPr>
                <w:rFonts w:hint="eastAsia" w:ascii="宋体" w:hAnsi="宋体" w:cs="宋体"/>
                <w:color w:val="auto"/>
                <w:szCs w:val="21"/>
                <w:highlight w:val="none"/>
              </w:rPr>
            </w:pPr>
          </w:p>
        </w:tc>
        <w:tc>
          <w:tcPr>
            <w:tcW w:w="626" w:type="pct"/>
            <w:noWrap w:val="0"/>
            <w:vAlign w:val="center"/>
          </w:tcPr>
          <w:p w14:paraId="66F93984">
            <w:pPr>
              <w:spacing w:line="360" w:lineRule="auto"/>
              <w:jc w:val="center"/>
              <w:rPr>
                <w:rFonts w:hint="eastAsia" w:ascii="宋体" w:hAnsi="宋体" w:cs="宋体"/>
                <w:color w:val="auto"/>
                <w:szCs w:val="21"/>
                <w:highlight w:val="none"/>
              </w:rPr>
            </w:pPr>
          </w:p>
        </w:tc>
      </w:tr>
      <w:tr w14:paraId="339A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4" w:hRule="atLeast"/>
          <w:jc w:val="center"/>
        </w:trPr>
        <w:tc>
          <w:tcPr>
            <w:tcW w:w="5000" w:type="pct"/>
            <w:gridSpan w:val="7"/>
            <w:noWrap w:val="0"/>
            <w:vAlign w:val="top"/>
          </w:tcPr>
          <w:p w14:paraId="747DF3D7">
            <w:pPr>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1.综合单价已包含</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增值税专用发票。综合单价包括但不限于货物生产前准备、生产、运输（运输到业主指定交货地点）、燃料费、司机人员工资、转运、保护、装卸、保险、相关税费、验收（含出厂及到货验收）、质量抽检、售后</w:t>
            </w:r>
            <w:r>
              <w:rPr>
                <w:rFonts w:hint="eastAsia" w:ascii="宋体" w:hAnsi="宋体" w:cs="宋体"/>
                <w:color w:val="auto"/>
                <w:szCs w:val="21"/>
                <w:highlight w:val="none"/>
                <w:lang w:eastAsia="zh-CN"/>
              </w:rPr>
              <w:t>、</w:t>
            </w:r>
            <w:r>
              <w:rPr>
                <w:rFonts w:hint="eastAsia" w:ascii="宋体" w:hAnsi="宋体" w:cs="宋体"/>
                <w:color w:val="auto"/>
                <w:szCs w:val="21"/>
                <w:highlight w:val="none"/>
              </w:rPr>
              <w:t>技术服务（包括质保期保障等）</w:t>
            </w:r>
            <w:r>
              <w:rPr>
                <w:rFonts w:hint="eastAsia" w:ascii="宋体" w:hAnsi="宋体" w:cs="宋体"/>
                <w:color w:val="auto"/>
                <w:sz w:val="21"/>
                <w:szCs w:val="21"/>
                <w:highlight w:val="none"/>
                <w:u w:val="single"/>
                <w:lang w:val="en-US" w:eastAsia="zh-CN"/>
              </w:rPr>
              <w:t>及储存输送设施费</w:t>
            </w:r>
            <w:r>
              <w:rPr>
                <w:rFonts w:hint="eastAsia" w:ascii="宋体" w:hAnsi="宋体" w:cs="宋体"/>
                <w:color w:val="auto"/>
                <w:szCs w:val="21"/>
                <w:highlight w:val="none"/>
              </w:rPr>
              <w:t xml:space="preserve">等的全部费用。本合同不含税价格不因国家税率变化而变化，在合同履行期间，如遇国家的税率调整，则调整时点后尚未结算部分的价款（价税合计）应根据原不含税价和调整后的税率重新计算，相应发票按调整后价格开具。 </w:t>
            </w:r>
          </w:p>
          <w:p w14:paraId="376BDC20">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2.上述数量为</w:t>
            </w:r>
            <w:r>
              <w:rPr>
                <w:rFonts w:hint="eastAsia" w:ascii="宋体" w:hAnsi="宋体" w:cs="宋体"/>
                <w:bCs/>
                <w:color w:val="auto"/>
                <w:szCs w:val="21"/>
                <w:highlight w:val="none"/>
                <w:lang w:eastAsia="zh-CN"/>
              </w:rPr>
              <w:t>甲方计划采购</w:t>
            </w:r>
            <w:r>
              <w:rPr>
                <w:rFonts w:hint="eastAsia" w:ascii="宋体" w:hAnsi="宋体" w:cs="宋体"/>
                <w:bCs/>
                <w:color w:val="auto"/>
                <w:szCs w:val="21"/>
                <w:highlight w:val="none"/>
              </w:rPr>
              <w:t>数量。实际采购数量以甲方实际需求为准</w:t>
            </w:r>
            <w:r>
              <w:rPr>
                <w:rFonts w:hint="eastAsia" w:ascii="宋体" w:hAnsi="宋体" w:cs="宋体"/>
                <w:bCs/>
                <w:color w:val="auto"/>
                <w:szCs w:val="21"/>
                <w:highlight w:val="none"/>
                <w:lang w:eastAsia="zh-CN"/>
              </w:rPr>
              <w:t>，甲方不承诺最低采购量，也不对计划采购总量的完成承担责任</w:t>
            </w:r>
            <w:r>
              <w:rPr>
                <w:rFonts w:hint="eastAsia" w:ascii="宋体" w:hAnsi="宋体" w:cs="宋体"/>
                <w:bCs/>
                <w:color w:val="auto"/>
                <w:szCs w:val="21"/>
                <w:highlight w:val="none"/>
              </w:rPr>
              <w:t>。具体每批送货数量以甲方通知为准。</w:t>
            </w:r>
          </w:p>
          <w:p w14:paraId="231B4A0E">
            <w:pPr>
              <w:spacing w:line="360" w:lineRule="auto"/>
              <w:rPr>
                <w:rFonts w:hint="eastAsia" w:ascii="宋体" w:hAnsi="宋体" w:cs="宋体"/>
                <w:color w:val="auto"/>
                <w:szCs w:val="21"/>
                <w:highlight w:val="none"/>
              </w:rPr>
            </w:pPr>
            <w:r>
              <w:rPr>
                <w:rFonts w:hint="eastAsia" w:ascii="宋体" w:hAnsi="宋体" w:cs="宋体"/>
                <w:bCs/>
                <w:color w:val="auto"/>
                <w:szCs w:val="21"/>
                <w:highlight w:val="none"/>
              </w:rPr>
              <w:t>3.此价格</w:t>
            </w:r>
            <w:r>
              <w:rPr>
                <w:rFonts w:hint="eastAsia" w:ascii="宋体" w:hAnsi="宋体" w:cs="宋体"/>
                <w:color w:val="auto"/>
                <w:szCs w:val="21"/>
                <w:highlight w:val="none"/>
              </w:rPr>
              <w:t>包括合同货物及相关的技术服务等费用，还包括合同货物的税费、所有货物包装费、运输费、装卸费、保险费等与本合同中乙方应承担的所有义务和所有工作的有关费用。</w:t>
            </w:r>
          </w:p>
        </w:tc>
      </w:tr>
    </w:tbl>
    <w:p w14:paraId="56EF9371">
      <w:pPr>
        <w:spacing w:line="360" w:lineRule="auto"/>
        <w:ind w:firstLine="422" w:firstLineChars="200"/>
        <w:rPr>
          <w:rFonts w:hint="eastAsia" w:ascii="宋体" w:hAnsi="宋体" w:cs="宋体"/>
          <w:b/>
          <w:bCs/>
          <w:color w:val="auto"/>
          <w:sz w:val="21"/>
          <w:szCs w:val="21"/>
          <w:highlight w:val="none"/>
        </w:rPr>
      </w:pPr>
    </w:p>
    <w:p w14:paraId="00409795">
      <w:pPr>
        <w:spacing w:line="360" w:lineRule="auto"/>
        <w:ind w:firstLine="422"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第二条  质量标准及考核：货物的质量标准和性能应当同时满足下列要求：</w:t>
      </w:r>
    </w:p>
    <w:p w14:paraId="50185575">
      <w:pPr>
        <w:tabs>
          <w:tab w:val="right" w:pos="8306"/>
        </w:tabs>
        <w:spacing w:line="360" w:lineRule="auto"/>
        <w:ind w:firstLine="420" w:firstLineChars="20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双方约定的标准：</w:t>
      </w:r>
      <w:r>
        <w:rPr>
          <w:rFonts w:hint="eastAsia" w:ascii="宋体" w:hAnsi="宋体" w:cs="宋体"/>
          <w:color w:val="auto"/>
          <w:sz w:val="21"/>
          <w:szCs w:val="21"/>
          <w:highlight w:val="none"/>
          <w:u w:val="single"/>
        </w:rPr>
        <w:t>以《东莞市海心沙资源综合利用中心环保热电厂2026年度纳米液钙采购项目技术需求书》约定为准。</w:t>
      </w:r>
    </w:p>
    <w:p w14:paraId="7A4179CE">
      <w:pPr>
        <w:tabs>
          <w:tab w:val="left" w:pos="7920"/>
        </w:tabs>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.纳米液钙</w:t>
      </w:r>
      <w:r>
        <w:rPr>
          <w:rFonts w:hint="eastAsia" w:ascii="宋体" w:hAnsi="宋体" w:eastAsia="宋体" w:cs="宋体"/>
          <w:color w:val="auto"/>
          <w:sz w:val="21"/>
          <w:szCs w:val="21"/>
          <w:highlight w:val="none"/>
        </w:rPr>
        <w:t>技术参数需求：</w:t>
      </w:r>
    </w:p>
    <w:p w14:paraId="7C205319">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bidi="ar-SA"/>
        </w:rPr>
        <w:t>（1）</w:t>
      </w:r>
      <w:r>
        <w:rPr>
          <w:rFonts w:hint="eastAsia" w:ascii="宋体" w:hAnsi="宋体" w:eastAsia="宋体" w:cs="宋体"/>
          <w:color w:val="auto"/>
          <w:spacing w:val="4"/>
          <w:sz w:val="21"/>
          <w:szCs w:val="21"/>
          <w:highlight w:val="none"/>
        </w:rPr>
        <w:t>氢氧化钙[Ca(OH)</w:t>
      </w:r>
      <w:r>
        <w:rPr>
          <w:rFonts w:hint="eastAsia" w:ascii="宋体" w:hAnsi="宋体" w:eastAsia="宋体" w:cs="宋体"/>
          <w:color w:val="auto"/>
          <w:spacing w:val="4"/>
          <w:sz w:val="21"/>
          <w:szCs w:val="21"/>
          <w:highlight w:val="none"/>
          <w:vertAlign w:val="subscript"/>
          <w:lang w:val="en-US" w:eastAsia="zh-CN"/>
        </w:rPr>
        <w:t>2</w:t>
      </w:r>
      <w:r>
        <w:rPr>
          <w:rFonts w:hint="eastAsia" w:ascii="宋体" w:hAnsi="宋体" w:eastAsia="宋体" w:cs="宋体"/>
          <w:color w:val="auto"/>
          <w:spacing w:val="4"/>
          <w:sz w:val="21"/>
          <w:szCs w:val="21"/>
          <w:highlight w:val="none"/>
        </w:rPr>
        <w:t>]</w:t>
      </w:r>
      <w:r>
        <w:rPr>
          <w:rFonts w:hint="eastAsia" w:ascii="宋体" w:hAnsi="宋体" w:eastAsia="宋体" w:cs="宋体"/>
          <w:color w:val="auto"/>
          <w:sz w:val="21"/>
          <w:szCs w:val="21"/>
          <w:highlight w:val="none"/>
        </w:rPr>
        <w:t>纯度 ≥</w:t>
      </w:r>
      <w:r>
        <w:rPr>
          <w:rFonts w:hint="eastAsia" w:ascii="宋体" w:hAnsi="宋体" w:eastAsia="宋体" w:cs="宋体"/>
          <w:color w:val="auto"/>
          <w:spacing w:val="-4"/>
          <w:sz w:val="21"/>
          <w:szCs w:val="21"/>
          <w:highlight w:val="none"/>
          <w:lang w:val="en-US" w:eastAsia="zh-CN"/>
        </w:rPr>
        <w:t>25</w:t>
      </w:r>
      <w:r>
        <w:rPr>
          <w:rFonts w:hint="eastAsia" w:ascii="宋体" w:hAnsi="宋体" w:eastAsia="宋体" w:cs="宋体"/>
          <w:color w:val="auto"/>
          <w:sz w:val="21"/>
          <w:szCs w:val="21"/>
          <w:highlight w:val="none"/>
        </w:rPr>
        <w:t>%；</w:t>
      </w:r>
    </w:p>
    <w:p w14:paraId="6D806767">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bidi="ar-SA"/>
        </w:rPr>
        <w:t>（2）</w:t>
      </w:r>
      <w:r>
        <w:rPr>
          <w:rFonts w:hint="eastAsia" w:ascii="宋体" w:hAnsi="宋体" w:eastAsia="宋体" w:cs="宋体"/>
          <w:color w:val="auto"/>
          <w:spacing w:val="4"/>
          <w:sz w:val="21"/>
          <w:szCs w:val="21"/>
          <w:highlight w:val="none"/>
        </w:rPr>
        <w:t>铁(Fe)(以干基计)</w:t>
      </w:r>
      <w:r>
        <w:rPr>
          <w:rFonts w:hint="default" w:ascii="宋体" w:hAnsi="宋体" w:eastAsia="宋体" w:cs="宋体"/>
          <w:color w:val="auto"/>
          <w:spacing w:val="-4"/>
          <w:sz w:val="21"/>
          <w:szCs w:val="21"/>
          <w:highlight w:val="none"/>
        </w:rPr>
        <w:t>≤0.</w:t>
      </w:r>
      <w:r>
        <w:rPr>
          <w:rFonts w:hint="eastAsia" w:ascii="宋体" w:hAnsi="宋体" w:eastAsia="宋体" w:cs="宋体"/>
          <w:color w:val="auto"/>
          <w:spacing w:val="-4"/>
          <w:sz w:val="21"/>
          <w:szCs w:val="21"/>
          <w:highlight w:val="none"/>
          <w:lang w:val="en-US" w:eastAsia="zh-CN"/>
        </w:rPr>
        <w:t>1</w:t>
      </w:r>
      <w:r>
        <w:rPr>
          <w:rFonts w:hint="eastAsia" w:ascii="宋体" w:hAnsi="宋体" w:eastAsia="宋体" w:cs="宋体"/>
          <w:color w:val="auto"/>
          <w:sz w:val="21"/>
          <w:szCs w:val="21"/>
          <w:highlight w:val="none"/>
        </w:rPr>
        <w:t>%；</w:t>
      </w:r>
    </w:p>
    <w:p w14:paraId="614BC7F7">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w:t>
      </w:r>
      <w:r>
        <w:rPr>
          <w:rFonts w:hint="eastAsia" w:ascii="宋体" w:hAnsi="宋体" w:eastAsia="宋体" w:cs="宋体"/>
          <w:color w:val="auto"/>
          <w:spacing w:val="4"/>
          <w:sz w:val="21"/>
          <w:szCs w:val="21"/>
          <w:highlight w:val="none"/>
        </w:rPr>
        <w:t>氧化镁(以干基计)</w:t>
      </w: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1.0</w:t>
      </w:r>
      <w:r>
        <w:rPr>
          <w:rFonts w:hint="eastAsia" w:ascii="宋体" w:hAnsi="宋体" w:eastAsia="宋体" w:cs="宋体"/>
          <w:color w:val="auto"/>
          <w:sz w:val="21"/>
          <w:szCs w:val="21"/>
          <w:highlight w:val="none"/>
        </w:rPr>
        <w:t>%；</w:t>
      </w:r>
    </w:p>
    <w:p w14:paraId="58E09DBE">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bidi="ar-SA"/>
        </w:rPr>
        <w:t>（4）</w:t>
      </w:r>
      <w:r>
        <w:rPr>
          <w:rFonts w:hint="eastAsia" w:ascii="宋体" w:hAnsi="宋体" w:eastAsia="宋体" w:cs="宋体"/>
          <w:strike w:val="0"/>
          <w:dstrike w:val="0"/>
          <w:color w:val="auto"/>
          <w:spacing w:val="-2"/>
          <w:sz w:val="21"/>
          <w:szCs w:val="21"/>
          <w:highlight w:val="none"/>
          <w:lang w:val="en-US" w:eastAsia="zh-CN"/>
        </w:rPr>
        <w:t>PH</w:t>
      </w:r>
      <w:r>
        <w:rPr>
          <w:rFonts w:hint="eastAsia" w:ascii="宋体" w:hAnsi="宋体" w:eastAsia="宋体" w:cs="宋体"/>
          <w:strike w:val="0"/>
          <w:dstrike w:val="0"/>
          <w:color w:val="auto"/>
          <w:spacing w:val="-4"/>
          <w:sz w:val="21"/>
          <w:szCs w:val="21"/>
          <w:highlight w:val="none"/>
          <w:lang w:val="en-US" w:eastAsia="zh-CN"/>
        </w:rPr>
        <w:t>≥12</w:t>
      </w:r>
      <w:r>
        <w:rPr>
          <w:rFonts w:hint="eastAsia" w:ascii="宋体" w:hAnsi="宋体" w:eastAsia="宋体" w:cs="宋体"/>
          <w:b/>
          <w:bCs/>
          <w:color w:val="auto"/>
          <w:sz w:val="21"/>
          <w:szCs w:val="21"/>
          <w:highlight w:val="none"/>
        </w:rPr>
        <w:t>；</w:t>
      </w:r>
    </w:p>
    <w:p w14:paraId="014F19AF">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bidi="ar-SA"/>
        </w:rPr>
        <w:t>（5）</w:t>
      </w:r>
      <w:r>
        <w:rPr>
          <w:rFonts w:hint="eastAsia" w:ascii="宋体" w:hAnsi="宋体" w:eastAsia="宋体" w:cs="宋体"/>
          <w:color w:val="auto"/>
          <w:spacing w:val="-2"/>
          <w:sz w:val="21"/>
          <w:szCs w:val="21"/>
          <w:highlight w:val="none"/>
        </w:rPr>
        <w:t>盐酸不溶物(以干基计)</w:t>
      </w: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0.</w:t>
      </w:r>
      <w:r>
        <w:rPr>
          <w:rFonts w:hint="eastAsia" w:hAnsi="宋体" w:cs="宋体"/>
          <w:color w:val="auto"/>
          <w:spacing w:val="-4"/>
          <w:sz w:val="21"/>
          <w:szCs w:val="21"/>
          <w:highlight w:val="none"/>
          <w:lang w:val="en-US" w:eastAsia="zh-CN"/>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w:t>
      </w:r>
    </w:p>
    <w:p w14:paraId="293E5A8B">
      <w:pPr>
        <w:numPr>
          <w:ilvl w:val="0"/>
          <w:numId w:val="0"/>
        </w:numPr>
        <w:tabs>
          <w:tab w:val="left" w:pos="7920"/>
        </w:tabs>
        <w:spacing w:line="360" w:lineRule="auto"/>
        <w:ind w:left="0" w:leftChars="0" w:firstLine="397" w:firstLineChars="0"/>
        <w:rPr>
          <w:rFonts w:hint="eastAsia" w:ascii="宋体" w:hAnsi="宋体" w:eastAsia="宋体" w:cs="宋体"/>
          <w:color w:val="auto"/>
          <w:spacing w:val="-4"/>
          <w:sz w:val="21"/>
          <w:szCs w:val="21"/>
          <w:highlight w:val="none"/>
          <w:lang w:val="en-US" w:eastAsia="zh-CN"/>
        </w:rPr>
      </w:pPr>
      <w:r>
        <w:rPr>
          <w:rFonts w:hint="eastAsia" w:ascii="宋体" w:hAnsi="宋体" w:cs="宋体"/>
          <w:color w:val="auto"/>
          <w:sz w:val="21"/>
          <w:szCs w:val="21"/>
          <w:highlight w:val="none"/>
          <w:lang w:val="en-US" w:eastAsia="zh-CN" w:bidi="ar-SA"/>
        </w:rPr>
        <w:t>（6）</w:t>
      </w:r>
      <w:r>
        <w:rPr>
          <w:rFonts w:hint="eastAsia" w:ascii="宋体" w:hAnsi="宋体" w:eastAsia="宋体" w:cs="宋体"/>
          <w:color w:val="auto"/>
          <w:spacing w:val="-2"/>
          <w:sz w:val="21"/>
          <w:szCs w:val="21"/>
          <w:highlight w:val="none"/>
          <w:lang w:val="en-US" w:eastAsia="zh-CN"/>
        </w:rPr>
        <w:t>粒度：</w:t>
      </w:r>
      <w:r>
        <w:rPr>
          <w:rFonts w:hint="eastAsia" w:ascii="宋体" w:hAnsi="宋体" w:eastAsia="宋体" w:cs="宋体"/>
          <w:color w:val="auto"/>
          <w:sz w:val="21"/>
          <w:szCs w:val="21"/>
          <w:highlight w:val="none"/>
          <w:lang w:val="en-US" w:eastAsia="zh-CN"/>
        </w:rPr>
        <w:t>平均粒径</w:t>
      </w: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7.5μm、</w:t>
      </w:r>
      <w:r>
        <w:rPr>
          <w:rFonts w:hint="eastAsia" w:ascii="宋体" w:hAnsi="宋体" w:eastAsia="宋体" w:cs="宋体"/>
          <w:color w:val="auto"/>
          <w:sz w:val="21"/>
          <w:szCs w:val="21"/>
          <w:highlight w:val="none"/>
          <w:lang w:val="en-US" w:eastAsia="zh-CN"/>
        </w:rPr>
        <w:t>D50</w:t>
      </w: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5.5μm、</w:t>
      </w:r>
      <w:r>
        <w:rPr>
          <w:rFonts w:hint="eastAsia" w:ascii="宋体" w:hAnsi="宋体" w:eastAsia="宋体" w:cs="宋体"/>
          <w:color w:val="auto"/>
          <w:sz w:val="21"/>
          <w:szCs w:val="21"/>
          <w:highlight w:val="none"/>
          <w:lang w:val="en-US" w:eastAsia="zh-CN"/>
        </w:rPr>
        <w:t>D97</w:t>
      </w: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28μm</w:t>
      </w:r>
    </w:p>
    <w:p w14:paraId="5C2AEA2D">
      <w:pPr>
        <w:numPr>
          <w:ilvl w:val="0"/>
          <w:numId w:val="0"/>
        </w:numPr>
        <w:tabs>
          <w:tab w:val="left" w:pos="7920"/>
        </w:tabs>
        <w:spacing w:line="360" w:lineRule="auto"/>
        <w:ind w:left="0" w:leftChars="0" w:firstLine="397" w:firstLineChars="0"/>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（7）以上各项技术参数</w:t>
      </w:r>
      <w:r>
        <w:rPr>
          <w:rFonts w:hint="eastAsia" w:ascii="宋体" w:hAnsi="宋体" w:cs="宋体"/>
          <w:color w:val="auto"/>
          <w:spacing w:val="-4"/>
          <w:sz w:val="21"/>
          <w:szCs w:val="21"/>
          <w:highlight w:val="none"/>
          <w:lang w:val="en-US" w:eastAsia="zh-CN"/>
        </w:rPr>
        <w:t>需求及</w:t>
      </w:r>
      <w:r>
        <w:rPr>
          <w:rFonts w:hint="eastAsia" w:ascii="宋体" w:hAnsi="宋体" w:eastAsia="宋体" w:cs="宋体"/>
          <w:color w:val="auto"/>
          <w:spacing w:val="-4"/>
          <w:sz w:val="21"/>
          <w:szCs w:val="21"/>
          <w:highlight w:val="none"/>
          <w:lang w:val="en-US" w:eastAsia="zh-CN"/>
        </w:rPr>
        <w:t>检测方法均以《东莞市海心沙资源综合利用中心环保热电厂2026年度纳米液钙采购项目技术需求书》中约定的检测标准为准，如技术需求书中未明确</w:t>
      </w:r>
      <w:r>
        <w:rPr>
          <w:rFonts w:hint="eastAsia" w:ascii="宋体" w:hAnsi="宋体" w:cs="宋体"/>
          <w:color w:val="auto"/>
          <w:spacing w:val="-4"/>
          <w:sz w:val="21"/>
          <w:szCs w:val="21"/>
          <w:highlight w:val="none"/>
          <w:lang w:val="en-US" w:eastAsia="zh-CN"/>
        </w:rPr>
        <w:t>或低于国家行业标准</w:t>
      </w:r>
      <w:r>
        <w:rPr>
          <w:rFonts w:hint="eastAsia" w:ascii="宋体" w:hAnsi="宋体" w:eastAsia="宋体" w:cs="宋体"/>
          <w:color w:val="auto"/>
          <w:spacing w:val="-4"/>
          <w:sz w:val="21"/>
          <w:szCs w:val="21"/>
          <w:highlight w:val="none"/>
          <w:lang w:val="en-US" w:eastAsia="zh-CN"/>
        </w:rPr>
        <w:t>的，以国家或行业现行有效的</w:t>
      </w:r>
      <w:r>
        <w:rPr>
          <w:rFonts w:hint="eastAsia" w:ascii="宋体" w:hAnsi="宋体" w:cs="宋体"/>
          <w:color w:val="auto"/>
          <w:spacing w:val="-4"/>
          <w:sz w:val="21"/>
          <w:szCs w:val="21"/>
          <w:highlight w:val="none"/>
          <w:lang w:val="en-US" w:eastAsia="zh-CN"/>
        </w:rPr>
        <w:t>标准及</w:t>
      </w:r>
      <w:r>
        <w:rPr>
          <w:rFonts w:hint="eastAsia" w:ascii="宋体" w:hAnsi="宋体" w:eastAsia="宋体" w:cs="宋体"/>
          <w:color w:val="auto"/>
          <w:spacing w:val="-4"/>
          <w:sz w:val="21"/>
          <w:szCs w:val="21"/>
          <w:highlight w:val="none"/>
          <w:lang w:val="en-US" w:eastAsia="zh-CN"/>
        </w:rPr>
        <w:t>检测方法为准。</w:t>
      </w:r>
    </w:p>
    <w:p w14:paraId="39E13AAA">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若化验结果达不到双方合同约定的标准，</w:t>
      </w:r>
      <w:r>
        <w:rPr>
          <w:rFonts w:hint="eastAsia" w:ascii="宋体" w:hAnsi="宋体" w:cs="宋体"/>
          <w:color w:val="auto"/>
          <w:sz w:val="21"/>
          <w:szCs w:val="21"/>
          <w:highlight w:val="none"/>
          <w:lang w:val="en-US" w:eastAsia="zh-CN"/>
        </w:rPr>
        <w:t>甲方</w:t>
      </w:r>
      <w:r>
        <w:rPr>
          <w:rFonts w:hint="eastAsia" w:ascii="宋体" w:hAnsi="宋体" w:eastAsia="宋体" w:cs="宋体"/>
          <w:color w:val="auto"/>
          <w:sz w:val="21"/>
          <w:szCs w:val="21"/>
          <w:highlight w:val="none"/>
        </w:rPr>
        <w:t>拒绝收货</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因此产生的费用及损失，由乙方承担</w:t>
      </w:r>
      <w:r>
        <w:rPr>
          <w:rFonts w:hint="eastAsia" w:ascii="宋体" w:hAnsi="宋体" w:cs="宋体"/>
          <w:color w:val="auto"/>
          <w:sz w:val="21"/>
          <w:szCs w:val="21"/>
          <w:highlight w:val="none"/>
          <w:lang w:eastAsia="zh-CN"/>
        </w:rPr>
        <w:t>。</w:t>
      </w:r>
    </w:p>
    <w:p w14:paraId="4BE32A3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与双方确认的样品的质量相同。</w:t>
      </w:r>
    </w:p>
    <w:p w14:paraId="5A2ADD4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国家标准、行业标准、地方标准、厂家标准中的最高标准。</w:t>
      </w:r>
    </w:p>
    <w:p w14:paraId="5586613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合同附件技术需求、货物规格书、</w:t>
      </w:r>
      <w:r>
        <w:rPr>
          <w:rFonts w:hint="eastAsia" w:ascii="宋体" w:hAnsi="宋体" w:cs="宋体"/>
          <w:color w:val="auto"/>
          <w:sz w:val="21"/>
          <w:szCs w:val="21"/>
          <w:highlight w:val="none"/>
          <w:lang w:eastAsia="zh-CN"/>
        </w:rPr>
        <w:t>采购文件</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文件等文件（如有）约定的标准。</w:t>
      </w:r>
    </w:p>
    <w:p w14:paraId="41E10037">
      <w:pPr>
        <w:spacing w:line="360" w:lineRule="auto"/>
        <w:ind w:firstLine="420" w:firstLineChars="200"/>
        <w:rPr>
          <w:rFonts w:hint="eastAsia" w:ascii="宋体" w:hAnsi="宋体" w:cs="宋体"/>
          <w:color w:val="auto"/>
          <w:sz w:val="21"/>
          <w:szCs w:val="21"/>
          <w:highlight w:val="none"/>
        </w:rPr>
      </w:pPr>
    </w:p>
    <w:p w14:paraId="5A88BC33">
      <w:pPr>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第三条  质量保证期</w:t>
      </w:r>
    </w:p>
    <w:p w14:paraId="09F3145F">
      <w:pPr>
        <w:spacing w:line="360" w:lineRule="auto"/>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1.质量保证期按</w:t>
      </w:r>
      <w:r>
        <w:rPr>
          <w:rFonts w:hint="eastAsia" w:ascii="宋体" w:hAnsi="宋体" w:cs="宋体"/>
          <w:color w:val="auto"/>
          <w:sz w:val="21"/>
          <w:szCs w:val="21"/>
          <w:highlight w:val="none"/>
          <w:u w:val="single"/>
        </w:rPr>
        <w:t>（3）</w:t>
      </w:r>
      <w:r>
        <w:rPr>
          <w:rFonts w:hint="eastAsia" w:ascii="宋体" w:hAnsi="宋体" w:cs="宋体"/>
          <w:bCs/>
          <w:color w:val="auto"/>
          <w:sz w:val="21"/>
          <w:szCs w:val="21"/>
          <w:highlight w:val="none"/>
        </w:rPr>
        <w:t>执行。</w:t>
      </w:r>
    </w:p>
    <w:p w14:paraId="4C588298">
      <w:pPr>
        <w:spacing w:line="360" w:lineRule="auto"/>
        <w:ind w:firstLine="420" w:firstLineChars="200"/>
        <w:rPr>
          <w:rFonts w:hint="eastAsia" w:ascii="宋体" w:hAnsi="宋体" w:cs="宋体"/>
          <w:color w:val="auto"/>
          <w:sz w:val="21"/>
          <w:szCs w:val="21"/>
          <w:highlight w:val="none"/>
        </w:rPr>
      </w:pPr>
      <w:r>
        <w:rPr>
          <w:rFonts w:hint="eastAsia" w:ascii="宋体" w:hAnsi="宋体" w:cs="宋体"/>
          <w:bCs/>
          <w:color w:val="auto"/>
          <w:sz w:val="21"/>
          <w:szCs w:val="21"/>
          <w:highlight w:val="none"/>
        </w:rPr>
        <w:t>（1）交付后</w:t>
      </w:r>
      <w:r>
        <w:rPr>
          <w:rFonts w:hint="eastAsia" w:ascii="宋体" w:hAnsi="宋体" w:cs="宋体"/>
          <w:color w:val="auto"/>
          <w:sz w:val="21"/>
          <w:szCs w:val="21"/>
          <w:highlight w:val="none"/>
          <w:u w:val="single"/>
        </w:rPr>
        <w:t>﹨</w:t>
      </w:r>
      <w:r>
        <w:rPr>
          <w:rFonts w:hint="eastAsia" w:ascii="宋体" w:hAnsi="宋体" w:cs="宋体"/>
          <w:bCs/>
          <w:color w:val="auto"/>
          <w:sz w:val="21"/>
          <w:szCs w:val="21"/>
          <w:highlight w:val="none"/>
        </w:rPr>
        <w:t>个月保质期；</w:t>
      </w:r>
      <w:r>
        <w:rPr>
          <w:rFonts w:hint="eastAsia" w:ascii="宋体" w:hAnsi="宋体" w:cs="宋体"/>
          <w:bCs/>
          <w:vanish/>
          <w:color w:val="auto"/>
          <w:sz w:val="21"/>
          <w:szCs w:val="21"/>
          <w:highlight w:val="none"/>
        </w:rPr>
        <w:t>(</w:t>
      </w:r>
      <w:r>
        <w:rPr>
          <w:rFonts w:hint="eastAsia" w:ascii="宋体" w:hAnsi="宋体" w:cs="宋体"/>
          <w:bCs/>
          <w:color w:val="auto"/>
          <w:sz w:val="21"/>
          <w:szCs w:val="21"/>
          <w:highlight w:val="none"/>
        </w:rPr>
        <w:t>2）</w:t>
      </w:r>
      <w:r>
        <w:rPr>
          <w:rFonts w:hint="eastAsia" w:ascii="宋体" w:hAnsi="宋体" w:cs="宋体"/>
          <w:color w:val="auto"/>
          <w:sz w:val="21"/>
          <w:szCs w:val="21"/>
          <w:highlight w:val="none"/>
        </w:rPr>
        <w:t>正常运行</w:t>
      </w:r>
      <w:r>
        <w:rPr>
          <w:rFonts w:hint="eastAsia" w:ascii="宋体" w:hAnsi="宋体" w:cs="宋体"/>
          <w:color w:val="auto"/>
          <w:sz w:val="21"/>
          <w:szCs w:val="21"/>
          <w:highlight w:val="none"/>
          <w:u w:val="single"/>
        </w:rPr>
        <w:t xml:space="preserve"> ﹨  </w:t>
      </w:r>
      <w:r>
        <w:rPr>
          <w:rFonts w:hint="eastAsia" w:ascii="宋体" w:hAnsi="宋体" w:cs="宋体"/>
          <w:color w:val="auto"/>
          <w:sz w:val="21"/>
          <w:szCs w:val="21"/>
          <w:highlight w:val="none"/>
        </w:rPr>
        <w:t>个月；（3）初步验收合格之日起</w:t>
      </w:r>
      <w:r>
        <w:rPr>
          <w:rFonts w:hint="eastAsia" w:ascii="宋体" w:hAnsi="宋体" w:cs="宋体"/>
          <w:color w:val="auto"/>
          <w:sz w:val="21"/>
          <w:szCs w:val="21"/>
          <w:highlight w:val="none"/>
          <w:u w:val="single"/>
        </w:rPr>
        <w:t>6</w:t>
      </w:r>
      <w:r>
        <w:rPr>
          <w:rFonts w:hint="eastAsia" w:ascii="宋体" w:hAnsi="宋体" w:cs="宋体"/>
          <w:color w:val="auto"/>
          <w:sz w:val="21"/>
          <w:szCs w:val="21"/>
          <w:highlight w:val="none"/>
        </w:rPr>
        <w:t>个月；</w:t>
      </w:r>
    </w:p>
    <w:p w14:paraId="568BCE85">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2.如果乙方知道或者应当知道所出卖产品存在质量缺陷，所承担的质量保证期限不受前款质量负责期限的约束，应依法承担相应责任。</w:t>
      </w:r>
    </w:p>
    <w:p w14:paraId="66B19A57">
      <w:pPr>
        <w:spacing w:line="360" w:lineRule="auto"/>
        <w:ind w:firstLine="420" w:firstLineChars="200"/>
        <w:rPr>
          <w:rFonts w:hint="eastAsia" w:ascii="宋体" w:hAnsi="宋体" w:cs="宋体"/>
          <w:color w:val="auto"/>
          <w:sz w:val="21"/>
          <w:szCs w:val="21"/>
          <w:highlight w:val="none"/>
        </w:rPr>
      </w:pPr>
    </w:p>
    <w:p w14:paraId="6373C620">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第四条  包装标准、包装物的供应与回收</w:t>
      </w:r>
    </w:p>
    <w:p w14:paraId="54D3ED99">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 xml:space="preserve">1.产品所需包装由乙方合理包装并符合技术附件的要求（如有），适合水运和/或长途内陆运输，防潮，防湿，防震，防锈，符合甲方使用要求。  </w:t>
      </w:r>
    </w:p>
    <w:p w14:paraId="6116BDF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2.包装物由乙方提供，不计费、</w:t>
      </w:r>
      <w:r>
        <w:rPr>
          <w:rFonts w:hint="eastAsia" w:ascii="宋体" w:hAnsi="宋体" w:cs="宋体"/>
          <w:color w:val="auto"/>
          <w:sz w:val="21"/>
          <w:szCs w:val="21"/>
          <w:highlight w:val="none"/>
          <w:u w:val="single"/>
        </w:rPr>
        <w:t>乙方</w:t>
      </w:r>
      <w:r>
        <w:rPr>
          <w:rFonts w:hint="eastAsia" w:ascii="宋体" w:hAnsi="宋体" w:cs="宋体"/>
          <w:color w:val="auto"/>
          <w:sz w:val="21"/>
          <w:szCs w:val="21"/>
          <w:highlight w:val="none"/>
        </w:rPr>
        <w:t>回收。</w:t>
      </w:r>
    </w:p>
    <w:p w14:paraId="0ECEFE11">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3.化学品的包装必须满足国家标准《化学品包装及标志》（GB15346-</w:t>
      </w:r>
      <w:r>
        <w:rPr>
          <w:rFonts w:ascii="宋体" w:hAnsi="宋体" w:cs="宋体"/>
          <w:color w:val="auto"/>
          <w:sz w:val="21"/>
          <w:szCs w:val="21"/>
          <w:highlight w:val="none"/>
        </w:rPr>
        <w:t>2012</w:t>
      </w:r>
      <w:r>
        <w:rPr>
          <w:rFonts w:hint="eastAsia" w:ascii="宋体" w:hAnsi="宋体" w:cs="宋体"/>
          <w:color w:val="auto"/>
          <w:sz w:val="21"/>
          <w:szCs w:val="21"/>
          <w:highlight w:val="none"/>
        </w:rPr>
        <w:t>）。对于瓶装或桶装的化学品，其标识必须包含化学品的名称、分子式、有效成分含量及等级、净重、危险标识、供货厂家、批号、生产日期、有效期、产品质量符合标准的证明和标准编号等信息。对于运送散装化学品的储槽上必须有标识，必须包含化学品的名称和危险标识等信息，运送人员同时提供产品质量检验报告。</w:t>
      </w:r>
    </w:p>
    <w:p w14:paraId="255DAA1F">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p>
    <w:p w14:paraId="7A0C1CB1">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第五条  交货时间、地点及供货期限</w:t>
      </w:r>
    </w:p>
    <w:p w14:paraId="20E152E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1.交货地点：东莞市海心沙资源综合利用中心环保热电厂项目指定地点。</w:t>
      </w:r>
    </w:p>
    <w:p w14:paraId="31718CE5">
      <w:pPr>
        <w:keepNext w:val="0"/>
        <w:keepLines w:val="0"/>
        <w:pageBreakBefore w:val="0"/>
        <w:widowControl/>
        <w:tabs>
          <w:tab w:val="left" w:pos="0"/>
          <w:tab w:val="left" w:pos="709"/>
        </w:tabs>
        <w:kinsoku/>
        <w:wordWrap/>
        <w:overflowPunct/>
        <w:topLinePunct w:val="0"/>
        <w:bidi w:val="0"/>
        <w:adjustRightInd w:val="0"/>
        <w:snapToGrid w:val="0"/>
        <w:spacing w:line="360" w:lineRule="auto"/>
        <w:ind w:firstLine="420" w:firstLineChars="200"/>
        <w:rPr>
          <w:rFonts w:hint="eastAsia" w:ascii="宋体" w:hAnsi="宋体" w:cs="宋体"/>
          <w:bCs/>
          <w:snapToGrid w:val="0"/>
          <w:color w:val="auto"/>
          <w:sz w:val="21"/>
          <w:szCs w:val="21"/>
          <w:highlight w:val="none"/>
        </w:rPr>
      </w:pPr>
      <w:r>
        <w:rPr>
          <w:rFonts w:hint="eastAsia" w:ascii="宋体" w:hAnsi="宋体" w:cs="宋体"/>
          <w:color w:val="auto"/>
          <w:sz w:val="21"/>
          <w:szCs w:val="21"/>
          <w:highlight w:val="none"/>
        </w:rPr>
        <w:t>2.交货时间及顺序：</w:t>
      </w:r>
      <w:r>
        <w:rPr>
          <w:rFonts w:hint="eastAsia" w:ascii="宋体" w:hAnsi="宋体" w:cs="宋体"/>
          <w:color w:val="auto"/>
          <w:sz w:val="21"/>
          <w:szCs w:val="21"/>
          <w:highlight w:val="none"/>
          <w:lang w:val="en-US" w:eastAsia="zh-CN"/>
        </w:rPr>
        <w:t>合同期</w:t>
      </w:r>
      <w:r>
        <w:rPr>
          <w:rFonts w:hint="eastAsia" w:ascii="宋体" w:hAnsi="宋体" w:cs="宋体"/>
          <w:color w:val="auto"/>
          <w:sz w:val="21"/>
          <w:szCs w:val="21"/>
          <w:highlight w:val="none"/>
        </w:rPr>
        <w:t>内，</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根据项目需求及实际情况通知</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随时供货，每车次具体供货数量按</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供货通知为准，</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在收到</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通知（以订单形式、短信形式、微信、电子邮件形式均可）送货后24小时内交货到厂。甲方发出的通知以甲方电子邮件服务器发送记录或甲方指定联系人手机短信发送记录为准，乙方不得以未收到或未及时查看通知为由抗辩，如不能在约定时间内及时供货时，则承担逾期供货相关责任。</w:t>
      </w:r>
    </w:p>
    <w:p w14:paraId="4A9C2AB9">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3.紧急供货：如甲方的因突发状况要求紧急供货，乙方应在收到甲方通知后根据甲方订单或电子邮件、短信等要求在10个小时内交货到厂。如不能在约定时间交货到厂，则承担逾期交货相关责任。</w:t>
      </w:r>
    </w:p>
    <w:p w14:paraId="6B6C4BC2">
      <w:pPr>
        <w:keepNext w:val="0"/>
        <w:keepLines w:val="0"/>
        <w:pageBreakBefore w:val="0"/>
        <w:widowControl/>
        <w:tabs>
          <w:tab w:val="left" w:pos="0"/>
          <w:tab w:val="left" w:pos="709"/>
        </w:tabs>
        <w:kinsoku/>
        <w:wordWrap/>
        <w:overflowPunct/>
        <w:topLinePunct w:val="0"/>
        <w:bidi w:val="0"/>
        <w:adjustRightInd w:val="0"/>
        <w:snapToGrid w:val="0"/>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4.</w:t>
      </w:r>
      <w:r>
        <w:rPr>
          <w:rFonts w:hint="eastAsia" w:ascii="宋体" w:hAnsi="宋体" w:cs="宋体"/>
          <w:b/>
          <w:color w:val="auto"/>
          <w:sz w:val="21"/>
          <w:szCs w:val="21"/>
          <w:highlight w:val="none"/>
        </w:rPr>
        <w:t>供货期限：</w:t>
      </w:r>
    </w:p>
    <w:p w14:paraId="119EE609">
      <w:pPr>
        <w:keepNext w:val="0"/>
        <w:keepLines w:val="0"/>
        <w:pageBreakBefore w:val="0"/>
        <w:widowControl/>
        <w:tabs>
          <w:tab w:val="left" w:pos="0"/>
          <w:tab w:val="left" w:pos="709"/>
        </w:tabs>
        <w:kinsoku/>
        <w:wordWrap/>
        <w:overflowPunct/>
        <w:topLinePunct w:val="0"/>
        <w:bidi w:val="0"/>
        <w:adjustRightInd w:val="0"/>
        <w:snapToGrid w:val="0"/>
        <w:spacing w:line="360" w:lineRule="auto"/>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供货期限为：自</w:t>
      </w:r>
      <w:r>
        <w:rPr>
          <w:rFonts w:hint="eastAsia" w:ascii="宋体" w:hAnsi="宋体" w:cs="宋体"/>
          <w:bCs/>
          <w:color w:val="auto"/>
          <w:sz w:val="21"/>
          <w:szCs w:val="21"/>
          <w:highlight w:val="none"/>
          <w:lang w:val="en-US" w:eastAsia="zh-CN"/>
        </w:rPr>
        <w:t xml:space="preserve">    </w:t>
      </w:r>
      <w:r>
        <w:rPr>
          <w:rFonts w:hint="eastAsia" w:ascii="宋体" w:hAnsi="宋体" w:cs="宋体"/>
          <w:bCs/>
          <w:color w:val="auto"/>
          <w:sz w:val="21"/>
          <w:szCs w:val="21"/>
          <w:highlight w:val="none"/>
        </w:rPr>
        <w:t>年  月   日起至</w:t>
      </w:r>
      <w:r>
        <w:rPr>
          <w:rFonts w:hint="eastAsia" w:ascii="宋体" w:hAnsi="宋体" w:cs="宋体"/>
          <w:bCs/>
          <w:color w:val="auto"/>
          <w:sz w:val="21"/>
          <w:szCs w:val="21"/>
          <w:highlight w:val="none"/>
          <w:lang w:val="en-US" w:eastAsia="zh-CN"/>
        </w:rPr>
        <w:t xml:space="preserve">    </w:t>
      </w:r>
      <w:r>
        <w:rPr>
          <w:rFonts w:hint="eastAsia" w:ascii="宋体" w:hAnsi="宋体" w:cs="宋体"/>
          <w:bCs/>
          <w:color w:val="auto"/>
          <w:sz w:val="21"/>
          <w:szCs w:val="21"/>
          <w:highlight w:val="none"/>
        </w:rPr>
        <w:t>年  月   日。开始送货时间以采购人通知为准。</w:t>
      </w:r>
    </w:p>
    <w:p w14:paraId="37AE822E">
      <w:pPr>
        <w:keepNext w:val="0"/>
        <w:keepLines w:val="0"/>
        <w:pageBreakBefore w:val="0"/>
        <w:widowControl/>
        <w:tabs>
          <w:tab w:val="left" w:pos="0"/>
          <w:tab w:val="left" w:pos="709"/>
        </w:tabs>
        <w:kinsoku/>
        <w:wordWrap/>
        <w:overflowPunct/>
        <w:topLinePunct w:val="0"/>
        <w:bidi w:val="0"/>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 w:val="21"/>
          <w:szCs w:val="21"/>
          <w:highlight w:val="none"/>
        </w:rPr>
        <w:t>合同执行期间，甲方有权根据项目实际需求提前终止合同，选择不继续采购乙方货物，乙方不得要求甲方继续采购乙方货物或以合同提前终止为由主张任何额外费用</w:t>
      </w: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rPr>
        <w:t>赔偿</w:t>
      </w:r>
      <w:r>
        <w:rPr>
          <w:rFonts w:hint="eastAsia" w:ascii="宋体" w:hAnsi="宋体" w:cs="宋体"/>
          <w:bCs/>
          <w:color w:val="auto"/>
          <w:sz w:val="21"/>
          <w:szCs w:val="21"/>
          <w:highlight w:val="none"/>
          <w:lang w:eastAsia="zh-CN"/>
        </w:rPr>
        <w:t>，并应在收到甲方终止通知后7日内完成已交付合格货物的对账结算</w:t>
      </w:r>
      <w:r>
        <w:rPr>
          <w:rFonts w:hint="eastAsia" w:ascii="宋体" w:hAnsi="宋体" w:cs="宋体"/>
          <w:bCs/>
          <w:color w:val="auto"/>
          <w:sz w:val="21"/>
          <w:szCs w:val="21"/>
          <w:highlight w:val="none"/>
        </w:rPr>
        <w:t>。</w:t>
      </w:r>
    </w:p>
    <w:p w14:paraId="7C70D8E7">
      <w:pPr>
        <w:keepNext w:val="0"/>
        <w:keepLines w:val="0"/>
        <w:pageBreakBefore w:val="0"/>
        <w:widowControl/>
        <w:kinsoku/>
        <w:wordWrap/>
        <w:overflowPunct/>
        <w:topLinePunct w:val="0"/>
        <w:bidi w:val="0"/>
        <w:adjustRightInd w:val="0"/>
        <w:snapToGrid w:val="0"/>
        <w:spacing w:line="360" w:lineRule="auto"/>
        <w:ind w:firstLine="422" w:firstLineChars="200"/>
        <w:rPr>
          <w:rFonts w:ascii="宋体" w:hAnsi="宋体" w:cs="宋体"/>
          <w:b/>
          <w:color w:val="auto"/>
          <w:sz w:val="21"/>
          <w:szCs w:val="21"/>
          <w:highlight w:val="none"/>
        </w:rPr>
      </w:pPr>
    </w:p>
    <w:p w14:paraId="318556BD">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第六条  计量方法</w:t>
      </w:r>
    </w:p>
    <w:p w14:paraId="1A3417E9">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双方共同确定的计量方法，即</w:t>
      </w:r>
      <w:r>
        <w:rPr>
          <w:rFonts w:hint="eastAsia" w:ascii="宋体" w:hAnsi="宋体" w:cs="宋体"/>
          <w:color w:val="auto"/>
          <w:sz w:val="21"/>
          <w:szCs w:val="21"/>
          <w:highlight w:val="none"/>
          <w:u w:val="single"/>
        </w:rPr>
        <w:t>甲方指定送货电厂地磅计量法，无出厂化验报告，禁止入厂。如乙方对地磅计量结果有异议，可在过磅时当场提出</w:t>
      </w:r>
      <w:r>
        <w:rPr>
          <w:rFonts w:hint="eastAsia" w:ascii="宋体" w:hAnsi="宋体" w:cs="宋体"/>
          <w:color w:val="auto"/>
          <w:sz w:val="21"/>
          <w:szCs w:val="21"/>
          <w:highlight w:val="none"/>
          <w:u w:val="single"/>
          <w:lang w:eastAsia="zh-CN"/>
        </w:rPr>
        <w:t>，否则视为认可。</w:t>
      </w:r>
    </w:p>
    <w:p w14:paraId="698D8F5F">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1618648B">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第七条  货物的保管风险及所有权的转移</w:t>
      </w:r>
    </w:p>
    <w:p w14:paraId="3F98BE97">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1.货物的保管风险自交付至甲方指定的交货地点</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甲方完成验收合格并签署收货凭证之时转移至甲方，即在约定时间、约定地点交付之前货物的保管风险由乙方承担，交付之后货物的保管风险由甲方承担。但乙方在运输及装卸过程中对甲方厂区设施、设备、人员造成的任何损失，不论交付前后，均由乙方承担全部赔偿责任。</w:t>
      </w:r>
    </w:p>
    <w:p w14:paraId="2F719EAA">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2.货物的所有权自</w:t>
      </w:r>
      <w:r>
        <w:rPr>
          <w:rFonts w:hint="eastAsia" w:ascii="宋体" w:hAnsi="宋体" w:cs="宋体"/>
          <w:color w:val="auto"/>
          <w:sz w:val="21"/>
          <w:szCs w:val="21"/>
          <w:highlight w:val="none"/>
          <w:u w:val="single"/>
        </w:rPr>
        <w:t>交付</w:t>
      </w:r>
      <w:r>
        <w:rPr>
          <w:rFonts w:hint="eastAsia" w:ascii="宋体" w:hAnsi="宋体" w:cs="宋体"/>
          <w:color w:val="auto"/>
          <w:sz w:val="21"/>
          <w:szCs w:val="21"/>
          <w:highlight w:val="none"/>
        </w:rPr>
        <w:t>起转移至甲方。</w:t>
      </w:r>
    </w:p>
    <w:p w14:paraId="6329C550">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3.乙方迟延交付的，承担迟延期间货物的风险责任。</w:t>
      </w:r>
    </w:p>
    <w:p w14:paraId="1F4CC19A">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1DDD7037">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第八条  运输方法</w:t>
      </w:r>
      <w:r>
        <w:rPr>
          <w:rFonts w:hint="eastAsia" w:ascii="宋体" w:hAnsi="宋体" w:cs="宋体"/>
          <w:color w:val="auto"/>
          <w:sz w:val="21"/>
          <w:szCs w:val="21"/>
          <w:highlight w:val="none"/>
        </w:rPr>
        <w:t>、</w:t>
      </w:r>
      <w:r>
        <w:rPr>
          <w:rFonts w:hint="eastAsia" w:ascii="宋体" w:hAnsi="宋体" w:cs="宋体"/>
          <w:b/>
          <w:color w:val="auto"/>
          <w:sz w:val="21"/>
          <w:szCs w:val="21"/>
          <w:highlight w:val="none"/>
        </w:rPr>
        <w:t>运费及运输保险负担。</w:t>
      </w:r>
    </w:p>
    <w:p w14:paraId="516164EB">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1.运输方法：乙方须用合规格密封良好的槽罐车运输合同货物。槽罐必须注意防泄漏，注意环境保护。槽罐车实际容量可根据甲方实际送货需求调整。按最新交通运输法，载货后整车总质量必须</w:t>
      </w:r>
      <w:r>
        <w:rPr>
          <w:rFonts w:hint="eastAsia" w:ascii="宋体" w:hAnsi="宋体" w:cs="宋体"/>
          <w:color w:val="auto"/>
          <w:sz w:val="21"/>
          <w:szCs w:val="21"/>
          <w:highlight w:val="none"/>
          <w:shd w:val="clear" w:color="auto" w:fill="FFFFFF"/>
        </w:rPr>
        <w:t>＜</w:t>
      </w:r>
      <w:r>
        <w:rPr>
          <w:rFonts w:hint="eastAsia" w:ascii="宋体" w:hAnsi="宋体" w:cs="宋体"/>
          <w:color w:val="auto"/>
          <w:sz w:val="21"/>
          <w:szCs w:val="21"/>
          <w:highlight w:val="none"/>
        </w:rPr>
        <w:t>49吨。以上由乙方承担运输及装卸等费用，自行卸货。</w:t>
      </w:r>
    </w:p>
    <w:p w14:paraId="6D54F45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2.费用负担：按</w:t>
      </w:r>
      <w:r>
        <w:rPr>
          <w:rFonts w:hint="eastAsia" w:ascii="宋体" w:hAnsi="宋体" w:cs="宋体"/>
          <w:color w:val="auto"/>
          <w:sz w:val="21"/>
          <w:szCs w:val="21"/>
          <w:highlight w:val="none"/>
          <w:u w:val="single"/>
        </w:rPr>
        <w:t xml:space="preserve">   (1)  </w:t>
      </w:r>
      <w:r>
        <w:rPr>
          <w:rFonts w:hint="eastAsia" w:ascii="宋体" w:hAnsi="宋体" w:cs="宋体"/>
          <w:color w:val="auto"/>
          <w:sz w:val="21"/>
          <w:szCs w:val="21"/>
          <w:highlight w:val="none"/>
        </w:rPr>
        <w:t>执行。</w:t>
      </w:r>
    </w:p>
    <w:p w14:paraId="6E3B718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（1）运费已包含在本合同价款内；（2）运输费用</w:t>
      </w:r>
      <w:r>
        <w:rPr>
          <w:rFonts w:hint="eastAsia" w:ascii="宋体" w:hAnsi="宋体" w:cs="宋体"/>
          <w:color w:val="auto"/>
          <w:sz w:val="21"/>
          <w:szCs w:val="21"/>
          <w:highlight w:val="none"/>
          <w:u w:val="single"/>
        </w:rPr>
        <w:t xml:space="preserve">    ﹨   </w:t>
      </w:r>
      <w:r>
        <w:rPr>
          <w:rFonts w:hint="eastAsia" w:ascii="宋体" w:hAnsi="宋体" w:cs="宋体"/>
          <w:color w:val="auto"/>
          <w:sz w:val="21"/>
          <w:szCs w:val="21"/>
          <w:highlight w:val="none"/>
        </w:rPr>
        <w:t>元，由甲方另行支付。</w:t>
      </w:r>
    </w:p>
    <w:p w14:paraId="14AC5AC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3.运输保险费由</w:t>
      </w:r>
      <w:r>
        <w:rPr>
          <w:rFonts w:hint="eastAsia" w:ascii="宋体" w:hAnsi="宋体" w:cs="宋体"/>
          <w:color w:val="auto"/>
          <w:sz w:val="21"/>
          <w:szCs w:val="21"/>
          <w:highlight w:val="none"/>
          <w:u w:val="single"/>
          <w:lang w:val="en-US" w:eastAsia="zh-CN"/>
        </w:rPr>
        <w:t>乙</w:t>
      </w:r>
      <w:r>
        <w:rPr>
          <w:rFonts w:hint="eastAsia" w:ascii="宋体" w:hAnsi="宋体" w:cs="宋体"/>
          <w:color w:val="auto"/>
          <w:sz w:val="21"/>
          <w:szCs w:val="21"/>
          <w:highlight w:val="none"/>
        </w:rPr>
        <w:t>方承担，已包含在本合同价款内。</w:t>
      </w:r>
    </w:p>
    <w:p w14:paraId="7F159CE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75651929">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第九条  检验标准、方法、地点及期限</w:t>
      </w:r>
    </w:p>
    <w:p w14:paraId="1CADCAD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1.检验标准：按本合同第二条质量标准进行检验。</w:t>
      </w:r>
    </w:p>
    <w:p w14:paraId="5CE87C7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2.验收方式：按</w:t>
      </w:r>
      <w:r>
        <w:rPr>
          <w:rFonts w:hint="eastAsia" w:ascii="宋体" w:hAnsi="宋体" w:cs="宋体"/>
          <w:color w:val="auto"/>
          <w:sz w:val="21"/>
          <w:szCs w:val="21"/>
          <w:highlight w:val="none"/>
          <w:u w:val="single"/>
        </w:rPr>
        <w:t xml:space="preserve"> (1)、 (2) 、(3) 、(4) 、（5）、（6）、（7）</w:t>
      </w:r>
      <w:r>
        <w:rPr>
          <w:rFonts w:hint="eastAsia" w:ascii="宋体" w:hAnsi="宋体" w:cs="宋体"/>
          <w:color w:val="auto"/>
          <w:sz w:val="21"/>
          <w:szCs w:val="21"/>
          <w:highlight w:val="none"/>
        </w:rPr>
        <w:t>执行。</w:t>
      </w:r>
    </w:p>
    <w:p w14:paraId="1611CF25">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u w:val="single"/>
          <w:lang w:val="en-US" w:eastAsia="zh-CN"/>
        </w:rPr>
        <w:t>每车次随车提供加盖公章的出厂检测报告、正式送货单；无出厂质检报告禁止入厂、禁止过磅卸料；车辆到厂先重车过磅，双方签字留存过磅单；甲乙双方共同见证取样合格后方可卸料；卸料完成后空车复磅并签字确认，方可离场；乙方拒绝到场见证取样、拒绝签字，视同认可甲方取样及全部检测结果</w:t>
      </w:r>
      <w:r>
        <w:rPr>
          <w:rFonts w:hint="eastAsia" w:ascii="宋体" w:hAnsi="宋体" w:cs="宋体"/>
          <w:color w:val="auto"/>
          <w:sz w:val="21"/>
          <w:szCs w:val="21"/>
          <w:highlight w:val="none"/>
          <w:u w:val="single"/>
        </w:rPr>
        <w:t>。</w:t>
      </w:r>
    </w:p>
    <w:p w14:paraId="2FE59DAB">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w:t>
      </w:r>
      <w:r>
        <w:rPr>
          <w:rFonts w:hint="eastAsia" w:ascii="宋体" w:hAnsi="宋体" w:cs="宋体"/>
          <w:snapToGrid w:val="0"/>
          <w:color w:val="auto"/>
          <w:sz w:val="21"/>
          <w:szCs w:val="21"/>
          <w:highlight w:val="none"/>
          <w:lang w:val="en-US" w:eastAsia="zh-CN"/>
        </w:rPr>
        <w:t>取样规则：每车到货后双方共同见证取样，可采用罐车顶部取样或卸料中段取样；每批次共留样4份，分别用于：甲方实验室自检、第三方机构检测、2份封存备样；乙方拒不到场、拒绝签字，不影响取样及检测结果效力。</w:t>
      </w:r>
    </w:p>
    <w:p w14:paraId="63015FC1">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（3）日常检测项目：每车次必检 Ca (OH)₂含量、pH 值；盐酸不溶物、粒度、铁、氧化镁指标不定期抽检。</w:t>
      </w:r>
    </w:p>
    <w:p w14:paraId="1E2D90A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4）常态化第三方抽检：甲方每月随机安排2次第三方抽检，检测项目包含全部理化指标；甲乙双方提前约定3家具备CMA省级及以上计量认证资质检测机构，检测全部费用由乙方承担；乙方拒付检测费用，甲方可直接从当期货款中扣除，付款延误责任由乙方自行承担；第三方合格报告为货款结算必备附件。</w:t>
      </w:r>
    </w:p>
    <w:p w14:paraId="589F4FD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（5）异议复检流程：乙方对厂内检测结果存在异议，仅可申请1次第三方复检，复检样品仅限本次封存备样；甲方在约定机构中随机指定检测单位；</w:t>
      </w:r>
    </w:p>
    <w:p w14:paraId="5128611F">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第三方复检合格：检测费用由甲方承担；</w:t>
      </w:r>
    </w:p>
    <w:p w14:paraId="289E86A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第三方复检不合格：检测费用由乙方承担；乙方申请复检的，两份备样任意一份检测不合格，整车判定不合格，不予结算货款。</w:t>
      </w:r>
    </w:p>
    <w:p w14:paraId="2497D6B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（6）甲方不定期抽检：甲方可在合同期内无周期随机抽样送检，检测费用由甲方承担，乙方须全程配合取样、封样。</w:t>
      </w:r>
    </w:p>
    <w:p w14:paraId="5935CE4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（7）检测报告判定要求：所有第三方报告需包含样品图片、封条、执行标准、全部检测指标；第三方检测报告（含复检报告）为货款结算唯一最终判定依据。</w:t>
      </w:r>
    </w:p>
    <w:p w14:paraId="6EBB1367">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3.不合格产品处置与违约处罚</w:t>
      </w:r>
    </w:p>
    <w:p w14:paraId="3080AB77">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（1）单车检测不合格：该车次货款全部不予结算，不合格货物由乙方自行清运，10小时内补发合格产品。</w:t>
      </w:r>
    </w:p>
    <w:p w14:paraId="0A284A0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（2）累计3车次产品检测不合格：甲方有权单方解除供货合同，没收乙方缴纳的履约保证金，将乙方列入供应商黑名单。</w:t>
      </w:r>
    </w:p>
    <w:p w14:paraId="10BC836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lang w:val="en-US" w:eastAsia="zh-CN"/>
        </w:rPr>
        <w:t>（3）环保监管追责：因乙方纳米液钙质量不达标导致甲方烟气排放超标，被生态环境主管部门处罚的，全部罚款、整改费用、停产损失由乙方全额承担；上级环保督查抽检物料不合格产生的所有责任与损失均由乙方承担。</w:t>
      </w:r>
    </w:p>
    <w:p w14:paraId="06DE2C57">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（6）若甲方在运行生产使用过程中，乙方的产品被甲方上级主管部门检查质量不合格，并对甲方进行做出相关处罚，由此所产生的责任及甲方损失全由乙方承担。</w:t>
      </w:r>
    </w:p>
    <w:p w14:paraId="43627766">
      <w:pPr>
        <w:pStyle w:val="6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rPr>
        <w:t>本项目采购的</w:t>
      </w:r>
      <w:r>
        <w:rPr>
          <w:rFonts w:hint="eastAsia" w:ascii="宋体" w:hAnsi="宋体" w:cs="宋体"/>
          <w:color w:val="auto"/>
          <w:sz w:val="21"/>
          <w:szCs w:val="21"/>
          <w:highlight w:val="none"/>
          <w:lang w:val="en-US" w:eastAsia="zh-CN"/>
        </w:rPr>
        <w:t>纳米液钙专供半干法制浆系统，乙方需保证物料泵送、制浆顺畅，不得造成输送泵、管道、滤网频繁堵塞。</w:t>
      </w:r>
    </w:p>
    <w:p w14:paraId="387FCE6D">
      <w:pPr>
        <w:pStyle w:val="6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堵塞判定标准：滤网/泵体清理间隔＜15天即为频繁堵塞，每发生1次，乙方支付2000元单次违约金；单次清理间隔＜7天的，视为严重堵塞，单次违约金提高至5000元。累计发生5次及以上频繁堵塞或3次及以上严重堵塞，甲方有权单方解除合同并没收乙方缴纳的履约保证金；</w:t>
      </w:r>
    </w:p>
    <w:p w14:paraId="714EBBFA">
      <w:pPr>
        <w:pStyle w:val="6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因物料粒度超标、盐酸不溶物过高、分层沉淀严重造成储罐、管路结垢磨损、系统停机检修，全部维修费用、停产损失、环保超标罚款以及甲方因此产生的其他一切损失由乙方全额承担</w:t>
      </w:r>
      <w:r>
        <w:rPr>
          <w:rFonts w:hint="eastAsia" w:ascii="宋体" w:hAnsi="宋体" w:eastAsia="宋体" w:cs="宋体"/>
          <w:color w:val="auto"/>
          <w:sz w:val="21"/>
          <w:szCs w:val="21"/>
          <w:highlight w:val="none"/>
          <w:lang w:val="en-US"/>
        </w:rPr>
        <w:t>。</w:t>
      </w:r>
    </w:p>
    <w:p w14:paraId="69AF6CC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bCs/>
          <w:color w:val="auto"/>
          <w:sz w:val="21"/>
          <w:szCs w:val="21"/>
          <w:highlight w:val="none"/>
        </w:rPr>
      </w:pPr>
    </w:p>
    <w:p w14:paraId="5FA1BDD3">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第十条  履约担保及退回</w:t>
      </w:r>
    </w:p>
    <w:p w14:paraId="1E7654C0">
      <w:pPr>
        <w:keepNext w:val="0"/>
        <w:keepLines w:val="0"/>
        <w:pageBreakBefore w:val="0"/>
        <w:widowControl/>
        <w:kinsoku/>
        <w:wordWrap/>
        <w:overflowPunct/>
        <w:topLinePunct w:val="0"/>
        <w:bidi w:val="0"/>
        <w:adjustRightInd w:val="0"/>
        <w:snapToGrid w:val="0"/>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1.</w:t>
      </w:r>
      <w:r>
        <w:rPr>
          <w:rFonts w:hint="eastAsia" w:ascii="宋体" w:hAnsi="宋体" w:cs="宋体"/>
          <w:color w:val="auto"/>
          <w:kern w:val="44"/>
          <w:sz w:val="21"/>
          <w:szCs w:val="21"/>
          <w:highlight w:val="none"/>
        </w:rPr>
        <w:t>乙方</w:t>
      </w:r>
      <w:r>
        <w:rPr>
          <w:rFonts w:hint="eastAsia" w:ascii="宋体" w:hAnsi="宋体"/>
          <w:color w:val="auto"/>
          <w:szCs w:val="21"/>
          <w:highlight w:val="none"/>
        </w:rPr>
        <w:t>在签订合同后15个日历天内</w:t>
      </w:r>
      <w:r>
        <w:rPr>
          <w:rFonts w:hint="eastAsia" w:ascii="宋体" w:hAnsi="宋体"/>
          <w:color w:val="auto"/>
          <w:szCs w:val="21"/>
          <w:highlight w:val="none"/>
          <w:lang w:val="en-US" w:eastAsia="zh-CN"/>
        </w:rPr>
        <w:t>以对公转账的方式</w:t>
      </w:r>
      <w:r>
        <w:rPr>
          <w:rFonts w:hint="eastAsia" w:ascii="宋体" w:hAnsi="宋体" w:cs="宋体"/>
          <w:color w:val="auto"/>
          <w:sz w:val="21"/>
          <w:szCs w:val="21"/>
          <w:highlight w:val="none"/>
        </w:rPr>
        <w:t>向甲方</w:t>
      </w:r>
      <w:r>
        <w:rPr>
          <w:rFonts w:hint="eastAsia" w:ascii="宋体" w:hAnsi="宋体" w:cs="宋体"/>
          <w:color w:val="auto"/>
          <w:sz w:val="21"/>
          <w:szCs w:val="21"/>
          <w:highlight w:val="none"/>
          <w:lang w:val="en-US" w:eastAsia="zh-CN"/>
        </w:rPr>
        <w:t xml:space="preserve">缴纳￥      </w:t>
      </w:r>
      <w:r>
        <w:rPr>
          <w:rFonts w:hint="eastAsia" w:ascii="宋体" w:hAnsi="宋体"/>
          <w:color w:val="auto"/>
          <w:szCs w:val="21"/>
          <w:highlight w:val="none"/>
          <w:u w:val="none"/>
          <w:lang w:val="en-US" w:eastAsia="zh-CN"/>
        </w:rPr>
        <w:t>元（大写：人民币   元）的履约保证金</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作为</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对</w:t>
      </w:r>
      <w:r>
        <w:rPr>
          <w:rFonts w:hint="eastAsia" w:ascii="宋体" w:hAnsi="宋体" w:cs="宋体"/>
          <w:color w:val="auto"/>
          <w:sz w:val="21"/>
          <w:szCs w:val="21"/>
          <w:highlight w:val="none"/>
          <w:lang w:val="en-US" w:eastAsia="zh-CN"/>
        </w:rPr>
        <w:t>本</w:t>
      </w:r>
      <w:r>
        <w:rPr>
          <w:rFonts w:hint="eastAsia" w:ascii="宋体" w:hAnsi="宋体" w:cs="宋体"/>
          <w:color w:val="auto"/>
          <w:sz w:val="21"/>
          <w:szCs w:val="21"/>
          <w:highlight w:val="none"/>
        </w:rPr>
        <w:t>合约履行的保证。</w:t>
      </w:r>
    </w:p>
    <w:p w14:paraId="00D6403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如乙方未依照本合同项下约定全面履行义务，甲方有权在书面通知乙方后，从履约保证金中支付因乙方违约行为所导致的一切损失（包括但不限于违约金，损害赔偿金及甲方因此而发生的全部费用，包括诉讼费、仲裁费、评估费、律师费等）。</w:t>
      </w:r>
      <w:r>
        <w:rPr>
          <w:rFonts w:hint="eastAsia" w:ascii="宋体" w:hAnsi="宋体" w:cs="宋体"/>
          <w:color w:val="auto"/>
          <w:sz w:val="21"/>
          <w:szCs w:val="21"/>
          <w:highlight w:val="none"/>
          <w:lang w:val="en-US" w:eastAsia="zh-CN"/>
        </w:rPr>
        <w:t>如因乙方违反本合同约定造成本合同解除的，甲方有权没收乙方缴纳的全额履约保证金。</w:t>
      </w:r>
    </w:p>
    <w:p w14:paraId="68855380">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3．履约保证金不足支付部分，甲方有权另行向乙方索赔。</w:t>
      </w:r>
      <w:r>
        <w:rPr>
          <w:rFonts w:hint="eastAsia" w:ascii="宋体" w:hAnsi="宋体" w:cs="宋体"/>
          <w:color w:val="auto"/>
          <w:sz w:val="21"/>
          <w:szCs w:val="21"/>
          <w:highlight w:val="none"/>
          <w:lang w:eastAsia="zh-CN"/>
        </w:rPr>
        <w:t>履约保证金不足时，甲方有权将等额货款转为</w:t>
      </w:r>
      <w:r>
        <w:rPr>
          <w:rFonts w:hint="eastAsia" w:ascii="宋体" w:hAnsi="宋体"/>
          <w:color w:val="auto"/>
          <w:szCs w:val="21"/>
          <w:highlight w:val="none"/>
          <w:u w:val="none"/>
          <w:lang w:val="en-US" w:eastAsia="zh-CN"/>
        </w:rPr>
        <w:t>履约保证金。</w:t>
      </w:r>
    </w:p>
    <w:p w14:paraId="096F5BD7">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4.乙方依照本合同约定全面履行义务，并经甲方书面同意后，</w:t>
      </w:r>
      <w:r>
        <w:rPr>
          <w:rFonts w:hint="eastAsia" w:ascii="宋体" w:hAnsi="宋体" w:cs="宋体"/>
          <w:color w:val="auto"/>
          <w:kern w:val="44"/>
          <w:sz w:val="21"/>
          <w:szCs w:val="21"/>
          <w:highlight w:val="none"/>
        </w:rPr>
        <w:t>履约担保在完成本合同全部义务且质保期（如有）满后二十八天内无息退还</w:t>
      </w:r>
      <w:r>
        <w:rPr>
          <w:rFonts w:hint="eastAsia" w:ascii="宋体" w:hAnsi="宋体" w:cs="宋体"/>
          <w:color w:val="auto"/>
          <w:sz w:val="21"/>
          <w:szCs w:val="21"/>
          <w:highlight w:val="none"/>
        </w:rPr>
        <w:t>。乙方在履约保证期满后须提交退款申请</w:t>
      </w:r>
      <w:r>
        <w:rPr>
          <w:rFonts w:hint="eastAsia" w:ascii="宋体" w:hAnsi="宋体" w:cs="宋体"/>
          <w:color w:val="auto"/>
          <w:sz w:val="21"/>
          <w:szCs w:val="21"/>
          <w:highlight w:val="none"/>
          <w:lang w:eastAsia="zh-CN"/>
        </w:rPr>
        <w:t>，乙方未提交申请或提交资料不完整的，甲方有权顺延退款且不承担任何违约责任，至乙方提交完整合格资料后30个工作日内办理退款</w:t>
      </w:r>
      <w:r>
        <w:rPr>
          <w:rFonts w:hint="eastAsia" w:ascii="宋体" w:hAnsi="宋体" w:cs="宋体"/>
          <w:color w:val="auto"/>
          <w:sz w:val="21"/>
          <w:szCs w:val="21"/>
          <w:highlight w:val="none"/>
        </w:rPr>
        <w:t>。</w:t>
      </w:r>
    </w:p>
    <w:p w14:paraId="27208714">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．甲方收款银行账户如下：</w:t>
      </w:r>
    </w:p>
    <w:p w14:paraId="58B86EA0">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户名： </w:t>
      </w:r>
    </w:p>
    <w:p w14:paraId="07666F15">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银行：</w:t>
      </w:r>
    </w:p>
    <w:p w14:paraId="795623C6">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账号：</w:t>
      </w:r>
    </w:p>
    <w:p w14:paraId="44FA5FAF">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7641B3EF">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第十一条 付款方式及付款条件</w:t>
      </w:r>
    </w:p>
    <w:p w14:paraId="787989F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1.本合同项下确定的合同总价由甲方向乙方按</w:t>
      </w:r>
      <w:r>
        <w:rPr>
          <w:rFonts w:hint="eastAsia" w:ascii="宋体" w:hAnsi="宋体" w:cs="宋体"/>
          <w:color w:val="auto"/>
          <w:sz w:val="21"/>
          <w:szCs w:val="21"/>
          <w:highlight w:val="none"/>
          <w:u w:val="single"/>
        </w:rPr>
        <w:t>月结</w:t>
      </w:r>
      <w:r>
        <w:rPr>
          <w:rFonts w:hint="eastAsia" w:ascii="宋体" w:hAnsi="宋体" w:cs="宋体"/>
          <w:color w:val="auto"/>
          <w:sz w:val="21"/>
          <w:szCs w:val="21"/>
          <w:highlight w:val="none"/>
        </w:rPr>
        <w:t>方式支付：</w:t>
      </w:r>
    </w:p>
    <w:p w14:paraId="1D1ED5F6">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月结：每自然月结束后，甲方向乙方申请结算上月货物货款。结算数量按上月乙方货物经甲方验收合格的数量（对质量有争议的部分暂时不予结算支付），并且在甲方收到乙方交付的以下</w:t>
      </w:r>
      <w:r>
        <w:rPr>
          <w:rFonts w:hint="eastAsia" w:ascii="宋体" w:hAnsi="宋体" w:cs="宋体"/>
          <w:color w:val="auto"/>
          <w:sz w:val="21"/>
          <w:szCs w:val="21"/>
          <w:highlight w:val="none"/>
          <w:lang w:eastAsia="zh-CN"/>
        </w:rPr>
        <w:t>全部合格</w:t>
      </w:r>
      <w:r>
        <w:rPr>
          <w:rFonts w:hint="eastAsia" w:ascii="宋体" w:hAnsi="宋体" w:cs="宋体"/>
          <w:color w:val="auto"/>
          <w:sz w:val="21"/>
          <w:szCs w:val="21"/>
          <w:highlight w:val="none"/>
        </w:rPr>
        <w:t>资料后三十个工作日内以转账方式向乙方支付：</w:t>
      </w:r>
    </w:p>
    <w:p w14:paraId="2745D1C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A</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（货物的过磅计量清单）标的货物经甲方地磅计量的实际重量；</w:t>
      </w:r>
    </w:p>
    <w:p w14:paraId="0C7C18D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B</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开具金额为该月验收合格货物总价100%的增值税专用发票；</w:t>
      </w:r>
    </w:p>
    <w:p w14:paraId="06DCC46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C</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乙方向甲方缴纳的履约担保证明资料（首次支付时需要）；</w:t>
      </w:r>
    </w:p>
    <w:p w14:paraId="53CD458B">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D</w:t>
      </w:r>
      <w:r>
        <w:rPr>
          <w:rFonts w:hint="eastAsia" w:ascii="宋体" w:hAnsi="宋体" w:cs="宋体"/>
          <w:color w:val="auto"/>
          <w:sz w:val="21"/>
          <w:szCs w:val="21"/>
          <w:highlight w:val="none"/>
          <w:lang w:val="en-US" w:eastAsia="zh-CN"/>
        </w:rPr>
        <w:t>.</w:t>
      </w:r>
      <w:r>
        <w:rPr>
          <w:rFonts w:hint="default" w:ascii="宋体" w:hAnsi="宋体" w:cs="宋体"/>
          <w:color w:val="auto"/>
          <w:sz w:val="21"/>
          <w:szCs w:val="21"/>
          <w:highlight w:val="none"/>
          <w:lang w:val="en-US"/>
        </w:rPr>
        <w:t>乙方</w:t>
      </w:r>
      <w:r>
        <w:rPr>
          <w:rFonts w:hint="default" w:ascii="宋体" w:hAnsi="宋体" w:cs="宋体"/>
          <w:snapToGrid w:val="0"/>
          <w:color w:val="auto"/>
          <w:sz w:val="21"/>
          <w:szCs w:val="21"/>
          <w:highlight w:val="none"/>
          <w:lang w:val="en-US"/>
        </w:rPr>
        <w:t>每月二次随机抽检的</w:t>
      </w:r>
      <w:r>
        <w:rPr>
          <w:rFonts w:hint="eastAsia" w:ascii="宋体" w:hAnsi="宋体" w:cs="宋体"/>
          <w:snapToGrid w:val="0"/>
          <w:color w:val="auto"/>
          <w:sz w:val="21"/>
          <w:szCs w:val="21"/>
          <w:highlight w:val="none"/>
        </w:rPr>
        <w:t>第三方检测合格报告；</w:t>
      </w:r>
    </w:p>
    <w:p w14:paraId="79A84475">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E</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送货清单（甲方指定收货人签字确认）；</w:t>
      </w:r>
    </w:p>
    <w:p w14:paraId="64B8AF0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每车次货物出厂化验报告（加盖乙方公章或质检章）；</w:t>
      </w:r>
    </w:p>
    <w:p w14:paraId="0D39FF9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G</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双方盖章确认的月度对账单。</w:t>
      </w:r>
    </w:p>
    <w:p w14:paraId="2E14A46F">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上述任一资料未提供或不符合要求的，甲方有权暂停支付当期全部款项且不承担任何违约责任，相应付款期限顺延。</w:t>
      </w:r>
    </w:p>
    <w:p w14:paraId="5A7FF67C">
      <w:pPr>
        <w:keepNext w:val="0"/>
        <w:keepLines w:val="0"/>
        <w:pageBreakBefore w:val="0"/>
        <w:widowControl/>
        <w:tabs>
          <w:tab w:val="left" w:pos="6597"/>
        </w:tabs>
        <w:kinsoku/>
        <w:wordWrap/>
        <w:overflowPunct/>
        <w:topLinePunct w:val="0"/>
        <w:autoSpaceDE w:val="0"/>
        <w:autoSpaceDN w:val="0"/>
        <w:bidi w:val="0"/>
        <w:adjustRightInd w:val="0"/>
        <w:snapToGrid w:val="0"/>
        <w:spacing w:line="360" w:lineRule="auto"/>
        <w:ind w:firstLine="420" w:firstLineChars="200"/>
        <w:textAlignment w:val="bottom"/>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乙方确认其收款银行账户如下：</w:t>
      </w:r>
    </w:p>
    <w:p w14:paraId="5A78ED71">
      <w:pPr>
        <w:pStyle w:val="67"/>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账户名称：</w:t>
      </w:r>
    </w:p>
    <w:p w14:paraId="417546FF">
      <w:pPr>
        <w:pStyle w:val="67"/>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开户银行：</w:t>
      </w:r>
    </w:p>
    <w:p w14:paraId="368EC26E">
      <w:pPr>
        <w:pStyle w:val="67"/>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银行账号：</w:t>
      </w:r>
    </w:p>
    <w:p w14:paraId="280ED4F6">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3.甲乙双方各自承担因执行合同所发生的银行费用及各项税费。</w:t>
      </w:r>
    </w:p>
    <w:p w14:paraId="1CF6D38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乙方在甲方支付合同款项时，应按各期付款数额向甲方开具按付款方式和付款条件要求的票据格式。不开具或开具不合格的，甲方有权迟延支付应付款项且不承担任何违约责任，且乙方的各项合同义务仍应按合同约定履行。</w:t>
      </w:r>
    </w:p>
    <w:p w14:paraId="79643B8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5.如果乙方有赔偿或支付违约金的责任，则甲方有权从</w:t>
      </w:r>
      <w:r>
        <w:rPr>
          <w:rFonts w:hint="eastAsia" w:ascii="宋体" w:hAnsi="宋体" w:cs="宋体"/>
          <w:color w:val="auto"/>
          <w:sz w:val="21"/>
          <w:szCs w:val="21"/>
          <w:highlight w:val="none"/>
          <w:lang w:eastAsia="zh-CN"/>
        </w:rPr>
        <w:t>任一</w:t>
      </w:r>
      <w:r>
        <w:rPr>
          <w:rFonts w:hint="eastAsia" w:ascii="宋体" w:hAnsi="宋体" w:cs="宋体"/>
          <w:color w:val="auto"/>
          <w:sz w:val="21"/>
          <w:szCs w:val="21"/>
          <w:highlight w:val="none"/>
        </w:rPr>
        <w:t>笔付款或是履约保证金中扣除相应金额。如果一笔付款或履约保证金不足以抵扣违约金的，则可从下一笔付款中继续扣除。</w:t>
      </w:r>
    </w:p>
    <w:p w14:paraId="63991A9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6.由于乙方未足额缴纳应缴税款和开具发票不真实、不合格而引起的一切责任（包括商业责任和法律责任）和损失，由乙方承担。</w:t>
      </w:r>
    </w:p>
    <w:p w14:paraId="4D3A5AF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38EA4194">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第十二条  不可抗力</w:t>
      </w:r>
    </w:p>
    <w:p w14:paraId="04A48031">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不可抗力”是指不能预见、不能避免并不能克服的客观情况，包括但不限于：天灾、水灾、地震或其他灾难，战争或暴乱，以及其他在受影响的一方合理控制范围以外且经该方合理努力后也不能防止或避免的类似事件。</w:t>
      </w:r>
    </w:p>
    <w:p w14:paraId="6D25C72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2.由于不可抗力的原因，而不能履行合同或延迟履行合同的一方可视不可抗力的实际影响免除部分或全部违约责任。但受不可抗力影响的一方应在通知可能的情况下立即通知对方,并在不可抗力发生后</w:t>
      </w:r>
      <w:r>
        <w:rPr>
          <w:rFonts w:hint="eastAsia" w:ascii="宋体" w:hAnsi="宋体" w:cs="宋体"/>
          <w:color w:val="auto"/>
          <w:sz w:val="21"/>
          <w:szCs w:val="21"/>
          <w:highlight w:val="none"/>
          <w:u w:val="single"/>
        </w:rPr>
        <w:t>7</w:t>
      </w:r>
      <w:r>
        <w:rPr>
          <w:rFonts w:hint="eastAsia" w:ascii="宋体" w:hAnsi="宋体" w:cs="宋体"/>
          <w:color w:val="auto"/>
          <w:sz w:val="21"/>
          <w:szCs w:val="21"/>
          <w:highlight w:val="none"/>
        </w:rPr>
        <w:t>日内特快专递邮寄相关的主管部门签发的证明文件,以便其他各方审查、确认。</w:t>
      </w:r>
    </w:p>
    <w:p w14:paraId="5758898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3.发生不可抗力事件终止或消除后，受不可抗力影响的一方，应立即通知对方, 发生不可抗力事件终止或消除后</w:t>
      </w:r>
      <w:r>
        <w:rPr>
          <w:rFonts w:hint="eastAsia" w:ascii="宋体" w:hAnsi="宋体" w:cs="宋体"/>
          <w:color w:val="auto"/>
          <w:sz w:val="21"/>
          <w:szCs w:val="21"/>
          <w:highlight w:val="none"/>
          <w:u w:val="single"/>
        </w:rPr>
        <w:t>7</w:t>
      </w:r>
      <w:r>
        <w:rPr>
          <w:rFonts w:hint="eastAsia" w:ascii="宋体" w:hAnsi="宋体" w:cs="宋体"/>
          <w:color w:val="auto"/>
          <w:sz w:val="21"/>
          <w:szCs w:val="21"/>
          <w:highlight w:val="none"/>
        </w:rPr>
        <w:t>日内特快专递邮寄相关的主管部门签发的证明文件确认不可抗力事件的终止或消除。</w:t>
      </w:r>
    </w:p>
    <w:p w14:paraId="255E8C94">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4.如果不可抗力的影响持续超过</w:t>
      </w:r>
      <w:r>
        <w:rPr>
          <w:rFonts w:hint="eastAsia" w:ascii="宋体" w:hAnsi="宋体" w:cs="宋体"/>
          <w:color w:val="auto"/>
          <w:sz w:val="21"/>
          <w:szCs w:val="21"/>
          <w:highlight w:val="none"/>
          <w:u w:val="single"/>
        </w:rPr>
        <w:t>3个</w:t>
      </w:r>
      <w:r>
        <w:rPr>
          <w:rFonts w:hint="eastAsia" w:ascii="宋体" w:hAnsi="宋体" w:cs="宋体"/>
          <w:color w:val="auto"/>
          <w:sz w:val="21"/>
          <w:szCs w:val="21"/>
          <w:highlight w:val="none"/>
        </w:rPr>
        <w:t>月，受不可抗力影响的一方应与对方取得联系，以便解决进一步履行合同的问题。</w:t>
      </w:r>
    </w:p>
    <w:p w14:paraId="6FC3B84A">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bCs/>
          <w:color w:val="auto"/>
          <w:sz w:val="21"/>
          <w:szCs w:val="21"/>
          <w:highlight w:val="none"/>
        </w:rPr>
      </w:pPr>
      <w:r>
        <w:rPr>
          <w:rFonts w:hint="eastAsia" w:ascii="宋体" w:hAnsi="宋体" w:cs="宋体"/>
          <w:color w:val="auto"/>
          <w:sz w:val="21"/>
          <w:szCs w:val="21"/>
          <w:highlight w:val="none"/>
        </w:rPr>
        <w:t>5.</w:t>
      </w:r>
      <w:r>
        <w:rPr>
          <w:rFonts w:hint="eastAsia" w:ascii="宋体" w:hAnsi="宋体" w:cs="宋体"/>
          <w:bCs/>
          <w:color w:val="auto"/>
          <w:sz w:val="21"/>
          <w:szCs w:val="21"/>
          <w:highlight w:val="none"/>
        </w:rPr>
        <w:t xml:space="preserve"> 乙方应考虑因不可抗力或安全事故等突发因素导致甲方项目延期或停产而不能完成年度采购计划总量的情况，并自行承担风险。</w:t>
      </w:r>
    </w:p>
    <w:p w14:paraId="6C5018D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35FC45CD">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第十三条  合同的变更和解除</w:t>
      </w:r>
    </w:p>
    <w:p w14:paraId="53CD68C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1.双方协商一致可变更或解除本合同。合同变更或解除应采取书面形式。</w:t>
      </w:r>
    </w:p>
    <w:p w14:paraId="6090854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有下列情形之一者，守约方可单方解除合同：（1）因不可抗力持续时间超过【3】个月，不能实现合同目的；（2）未经对方书面同意，将合同部分或全部权利义务转让给第三方；（3）在履行期限届满之前，一方明确表示或者以自己的行为表明不履行主要债务；（4）一方迟延履行主要债务，经催告后在合理期限内仍未履行，包括乙方任何一批货物逾期交货超过三天，甲方有权单方解除本合同；（5）一方迟延履行债务或者有其他违约行为致使不能实现合同目的；（6）货物质量指标不符合甲方所需技术要求者，包括乙方累计不合格货物车次达三次或以上的，甲方有权单方解除本合同；（7）法律规定的其他情形。</w:t>
      </w:r>
    </w:p>
    <w:p w14:paraId="3167632F">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3.解除合同方在解除合同时，应履行通知对方义务。</w:t>
      </w:r>
    </w:p>
    <w:p w14:paraId="1EC9A0D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0E0951C7">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第十四条  违约责任</w:t>
      </w:r>
    </w:p>
    <w:p w14:paraId="47E45F29">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乙方必须严格按照合同及采购订单约定的品名、数量、价格、规格、型号、质量以及交货期限等向甲方提供货物。因乙方原因逾期交货或者货物质量不符合约定的，乙方应以如下方式向甲方承担违约责任：</w:t>
      </w:r>
    </w:p>
    <w:p w14:paraId="30D0BD45">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每逾期交货一天，支付逾期交货部分价款0.5%的违约金；不满一天按一天计算；逾期违约金的支付不影响乙方交货义务的履行；任何一批货物逾期交货超过三天，甲方有权单方面取消对应订单或者终止本合同，并追究乙方的违约责任。甲方有权从履约担保中扣除违约金，履约担保不足支付部分，甲方有权另行向乙方索赔。</w:t>
      </w:r>
    </w:p>
    <w:p w14:paraId="047DEEF6">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2.因乙方违约或者乙方交付的货物不符合本合同约定要求，甲方要求退货或者解除合同的，乙方应当退还甲方支付的全部货款（如有）及按中国人民银行同期同类贷款利率计算的利息、向甲方支付合同</w:t>
      </w:r>
      <w:r>
        <w:rPr>
          <w:rFonts w:hint="eastAsia" w:ascii="宋体" w:hAnsi="宋体" w:cs="宋体"/>
          <w:color w:val="auto"/>
          <w:sz w:val="21"/>
          <w:szCs w:val="21"/>
          <w:highlight w:val="none"/>
          <w:lang w:val="en-US" w:eastAsia="zh-CN"/>
        </w:rPr>
        <w:t>暂定</w:t>
      </w:r>
      <w:r>
        <w:rPr>
          <w:rFonts w:hint="eastAsia" w:ascii="宋体" w:hAnsi="宋体" w:cs="宋体"/>
          <w:color w:val="auto"/>
          <w:sz w:val="21"/>
          <w:szCs w:val="21"/>
          <w:highlight w:val="none"/>
        </w:rPr>
        <w:t>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的10</w:t>
      </w:r>
      <w:r>
        <w:rPr>
          <w:rFonts w:hint="eastAsia" w:ascii="宋体" w:hAnsi="宋体" w:cs="宋体"/>
          <w:color w:val="auto"/>
          <w:sz w:val="21"/>
          <w:szCs w:val="21"/>
          <w:highlight w:val="none"/>
        </w:rPr>
        <w:t>%</w:t>
      </w:r>
      <w:r>
        <w:rPr>
          <w:rFonts w:hint="eastAsia" w:ascii="宋体" w:hAnsi="宋体" w:cs="宋体"/>
          <w:snapToGrid w:val="0"/>
          <w:color w:val="auto"/>
          <w:sz w:val="21"/>
          <w:szCs w:val="21"/>
          <w:highlight w:val="none"/>
        </w:rPr>
        <w:t>作为</w:t>
      </w:r>
      <w:r>
        <w:rPr>
          <w:rFonts w:hint="eastAsia" w:ascii="宋体" w:hAnsi="宋体" w:cs="宋体"/>
          <w:color w:val="auto"/>
          <w:sz w:val="21"/>
          <w:szCs w:val="21"/>
          <w:highlight w:val="none"/>
        </w:rPr>
        <w:t>违约金并且赔偿甲方的全部损失</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同时甲方没收乙方的履约保证金。若乙方已经交付货物的，乙方应当自甲方通知解除合同之日起5个工作日内自行将所退货物运离，否则视为乙方放弃对货物的一切权利，甲方有权自行处置。由此产生的保管费、运费、处置费等一切费用及货物的损毁、灭失风险均由乙方承担。</w:t>
      </w:r>
    </w:p>
    <w:p w14:paraId="632E626A">
      <w:pPr>
        <w:pStyle w:val="67"/>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w:t>
      </w:r>
      <w:r>
        <w:rPr>
          <w:rFonts w:hint="eastAsia" w:ascii="宋体" w:hAnsi="宋体" w:cs="宋体"/>
          <w:color w:val="auto"/>
          <w:sz w:val="21"/>
          <w:szCs w:val="21"/>
          <w:highlight w:val="none"/>
          <w:lang w:val="en-US" w:eastAsia="zh-CN"/>
        </w:rPr>
        <w:t>.</w:t>
      </w:r>
      <w:r>
        <w:rPr>
          <w:rFonts w:hint="eastAsia" w:ascii="宋体" w:hAnsi="宋体" w:cs="宋体"/>
          <w:snapToGrid w:val="0"/>
          <w:color w:val="auto"/>
          <w:sz w:val="21"/>
          <w:szCs w:val="21"/>
          <w:highlight w:val="none"/>
        </w:rPr>
        <w:t>每车次货物</w:t>
      </w:r>
      <w:r>
        <w:rPr>
          <w:rFonts w:hint="eastAsia" w:ascii="宋体" w:hAnsi="宋体" w:cs="宋体"/>
          <w:color w:val="auto"/>
          <w:sz w:val="21"/>
          <w:szCs w:val="21"/>
          <w:highlight w:val="none"/>
        </w:rPr>
        <w:t>甲方实验室初步检验报告、</w:t>
      </w:r>
      <w:r>
        <w:rPr>
          <w:rFonts w:hint="eastAsia" w:ascii="宋体" w:hAnsi="宋体" w:cs="宋体"/>
          <w:snapToGrid w:val="0"/>
          <w:color w:val="auto"/>
          <w:sz w:val="21"/>
          <w:szCs w:val="21"/>
          <w:highlight w:val="none"/>
        </w:rPr>
        <w:t>每月二次随机抽检的第三方检测报告及甲方对异议货物要求乙方委托第三方出具的合格检测报告（如有）作为乙方进行结算的附件，</w:t>
      </w:r>
      <w:r>
        <w:rPr>
          <w:rFonts w:hint="eastAsia" w:ascii="宋体" w:hAnsi="宋体" w:cs="宋体"/>
          <w:color w:val="auto"/>
          <w:sz w:val="21"/>
          <w:szCs w:val="21"/>
          <w:highlight w:val="none"/>
        </w:rPr>
        <w:t>若作为最终依据的</w:t>
      </w:r>
      <w:r>
        <w:rPr>
          <w:rFonts w:hint="eastAsia" w:ascii="宋体" w:hAnsi="宋体" w:cs="宋体"/>
          <w:snapToGrid w:val="0"/>
          <w:color w:val="auto"/>
          <w:sz w:val="21"/>
          <w:szCs w:val="21"/>
          <w:highlight w:val="none"/>
        </w:rPr>
        <w:t>第三方检测结果不合格，则视为该车次产品不合格。若乙方在货物质量方面不能满足甲方要求，事件发生一次，甲方将出具整改单给乙方，该不合格车次货款不予结算，且乙方须向甲方支付当月货款的2%作为违约金；</w:t>
      </w:r>
      <w:r>
        <w:rPr>
          <w:rFonts w:hint="eastAsia" w:ascii="宋体" w:hAnsi="宋体" w:cs="宋体"/>
          <w:color w:val="auto"/>
          <w:sz w:val="21"/>
          <w:szCs w:val="21"/>
          <w:highlight w:val="none"/>
        </w:rPr>
        <w:t>累计不合格货物车次达三次以上，乙方将被甲方列入严重不诚信行为名单，甲方有权单方面解除本合同，且乙方须向甲方支付合同暂定总价（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）的2%作为违约金，并赔偿甲方由此遭受的一切相关经济损失</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同时甲方没收乙方的履约保证金。</w:t>
      </w:r>
    </w:p>
    <w:p w14:paraId="75E2A2F8">
      <w:pPr>
        <w:pStyle w:val="67"/>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4.如乙方配送伪劣假冒的产品，一经查出，甲方有权立即终止本合同并追究乙方的违约责任，乙方应当向甲方支付合同暂定总价（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%的违约金并且赔偿甲方全部损失，同时甲方没收乙方的履约保证金</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由此而引起的安全事故责任，由乙方承担全部责任。</w:t>
      </w:r>
    </w:p>
    <w:p w14:paraId="2AFB24D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5.发生其他违约情形，违约方应赔偿由此给对方造成的损失。如属双方过错，应各自承担相应责任。</w:t>
      </w:r>
    </w:p>
    <w:p w14:paraId="77D9F37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6.乙方交付的货物不符合合同约定的数量，乙方应按甲方要求在</w:t>
      </w:r>
      <w:r>
        <w:rPr>
          <w:rFonts w:hint="eastAsia" w:ascii="宋体" w:hAnsi="宋体" w:cs="宋体"/>
          <w:color w:val="auto"/>
          <w:sz w:val="21"/>
          <w:szCs w:val="21"/>
          <w:highlight w:val="none"/>
          <w:u w:val="single"/>
        </w:rPr>
        <w:t xml:space="preserve"> 两 </w:t>
      </w:r>
      <w:r>
        <w:rPr>
          <w:rFonts w:hint="eastAsia" w:ascii="宋体" w:hAnsi="宋体" w:cs="宋体"/>
          <w:color w:val="auto"/>
          <w:sz w:val="21"/>
          <w:szCs w:val="21"/>
          <w:highlight w:val="none"/>
        </w:rPr>
        <w:t>日内补足货物数量，如在甲方通知的期限内，乙方未能进行更换或补足，则乙方应承担本合同第十四条第1款逾期交货的违约责任。同时甲方有权要求乙方赔偿因其不完全履约而造成的损失。</w:t>
      </w:r>
    </w:p>
    <w:p w14:paraId="624D94D4">
      <w:pPr>
        <w:pStyle w:val="68"/>
        <w:keepNext w:val="0"/>
        <w:keepLines w:val="0"/>
        <w:pageBreakBefore w:val="0"/>
        <w:widowControl/>
        <w:kinsoku/>
        <w:wordWrap/>
        <w:overflowPunct/>
        <w:topLinePunct w:val="0"/>
        <w:bidi w:val="0"/>
        <w:adjustRightInd w:val="0"/>
        <w:snapToGrid w:val="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7.乙方擅自解除合同或者因乙方违约造成甲方解除合同的，乙方应当向甲方支付合同暂定总价（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%的违约金并且赔偿甲方全部损失，同时甲方没收乙方的履约保证金。</w:t>
      </w:r>
    </w:p>
    <w:p w14:paraId="4D1131A4">
      <w:pPr>
        <w:keepNext w:val="0"/>
        <w:keepLines w:val="0"/>
        <w:pageBreakBefore w:val="0"/>
        <w:widowControl/>
        <w:tabs>
          <w:tab w:val="left" w:pos="7920"/>
        </w:tabs>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8.如乙方交付的货物质量不符合合同约定标准，导致甲方设备故障，甲方有权解除合同</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没收乙方的履约保证金，并且乙方应当向甲方支付合同暂定总价（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%的违约金，如该费用不足抵扣设备维修费，甲方有权继续追偿。</w:t>
      </w:r>
    </w:p>
    <w:p w14:paraId="28206C6B">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9.</w:t>
      </w:r>
      <w:r>
        <w:rPr>
          <w:rFonts w:hint="eastAsia" w:ascii="宋体" w:hAnsi="宋体" w:cs="宋体"/>
          <w:color w:val="auto"/>
          <w:sz w:val="21"/>
          <w:szCs w:val="21"/>
          <w:highlight w:val="none"/>
          <w:lang w:val="en-US" w:eastAsia="zh-CN"/>
        </w:rPr>
        <w:t>乙方及</w:t>
      </w:r>
      <w:r>
        <w:rPr>
          <w:rFonts w:hint="eastAsia" w:ascii="宋体" w:hAnsi="宋体" w:cs="宋体"/>
          <w:color w:val="auto"/>
          <w:sz w:val="21"/>
          <w:szCs w:val="21"/>
          <w:highlight w:val="none"/>
        </w:rPr>
        <w:t>其委托的运输单位</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如有）</w:t>
      </w:r>
      <w:r>
        <w:rPr>
          <w:rFonts w:hint="eastAsia" w:ascii="宋体" w:hAnsi="宋体" w:cs="宋体"/>
          <w:color w:val="auto"/>
          <w:sz w:val="21"/>
          <w:szCs w:val="21"/>
          <w:highlight w:val="none"/>
        </w:rPr>
        <w:t>必须为所有投入本项目的所有工作人员（含运输司机及装卸人员）按属地社保部门相关标准全员足额参保工伤保险，人员名单与实际投入本项目</w:t>
      </w:r>
      <w:r>
        <w:rPr>
          <w:rFonts w:hint="eastAsia" w:ascii="宋体" w:hAnsi="宋体" w:cs="宋体"/>
          <w:color w:val="auto"/>
          <w:sz w:val="21"/>
          <w:szCs w:val="21"/>
          <w:highlight w:val="none"/>
          <w:lang w:val="en-US" w:eastAsia="zh-CN"/>
        </w:rPr>
        <w:t>的</w:t>
      </w:r>
      <w:r>
        <w:rPr>
          <w:rFonts w:hint="eastAsia" w:ascii="宋体" w:hAnsi="宋体" w:cs="宋体"/>
          <w:color w:val="auto"/>
          <w:sz w:val="21"/>
          <w:szCs w:val="21"/>
          <w:highlight w:val="none"/>
        </w:rPr>
        <w:t>人员完全一致。</w:t>
      </w:r>
      <w:r>
        <w:rPr>
          <w:rFonts w:hint="eastAsia" w:ascii="宋体" w:hAnsi="宋体" w:cs="宋体"/>
          <w:color w:val="auto"/>
          <w:sz w:val="21"/>
          <w:szCs w:val="21"/>
          <w:highlight w:val="none"/>
          <w:lang w:val="en-US" w:eastAsia="zh-CN"/>
        </w:rPr>
        <w:t>乙方及</w:t>
      </w:r>
      <w:r>
        <w:rPr>
          <w:rFonts w:hint="eastAsia" w:ascii="宋体" w:hAnsi="宋体" w:cs="宋体"/>
          <w:color w:val="auto"/>
          <w:sz w:val="21"/>
          <w:szCs w:val="21"/>
          <w:highlight w:val="none"/>
        </w:rPr>
        <w:t>其委托的运输单位</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如有）必须</w:t>
      </w:r>
      <w:r>
        <w:rPr>
          <w:rFonts w:hint="eastAsia" w:ascii="宋体" w:hAnsi="宋体" w:cs="宋体"/>
          <w:color w:val="auto"/>
          <w:sz w:val="21"/>
          <w:szCs w:val="21"/>
          <w:highlight w:val="none"/>
        </w:rPr>
        <w:t>为委派的工作人员购买人身意外伤害保险。在该购买的人身意外伤害保险项下，被保险人因意外伤害死亡时的赔偿金额应不低于人民币100万/人，且保险期限不短于本合同有效期间及本项目实际服务期。</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在合同签订后7个工作日内须向</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提供相关的保险购买证明材料。逾期未提供或提供材料不符合要求的</w:t>
      </w:r>
      <w:r>
        <w:rPr>
          <w:rFonts w:hint="eastAsia" w:ascii="宋体" w:hAnsi="宋体" w:cs="宋体"/>
          <w:color w:val="auto"/>
          <w:sz w:val="21"/>
          <w:szCs w:val="21"/>
          <w:highlight w:val="none"/>
          <w:lang w:val="en-US" w:eastAsia="zh-CN"/>
        </w:rPr>
        <w:t>，视为乙方违约，甲方有权单方面解除合同、没收乙方缴纳的履约保证金，</w:t>
      </w:r>
      <w:r>
        <w:rPr>
          <w:rFonts w:hint="eastAsia" w:ascii="宋体" w:hAnsi="宋体" w:cs="宋体"/>
          <w:color w:val="auto"/>
          <w:sz w:val="21"/>
          <w:szCs w:val="21"/>
          <w:highlight w:val="none"/>
        </w:rPr>
        <w:t>乙方</w:t>
      </w:r>
      <w:r>
        <w:rPr>
          <w:rFonts w:hint="eastAsia" w:ascii="宋体" w:hAnsi="宋体" w:cs="宋体"/>
          <w:color w:val="auto"/>
          <w:sz w:val="21"/>
          <w:szCs w:val="21"/>
          <w:highlight w:val="none"/>
          <w:lang w:val="en-US" w:eastAsia="zh-CN"/>
        </w:rPr>
        <w:t>还</w:t>
      </w:r>
      <w:r>
        <w:rPr>
          <w:rFonts w:hint="eastAsia" w:ascii="宋体" w:hAnsi="宋体" w:cs="宋体"/>
          <w:color w:val="auto"/>
          <w:sz w:val="21"/>
          <w:szCs w:val="21"/>
          <w:highlight w:val="none"/>
        </w:rPr>
        <w:t>应当向甲方支付合同暂定总价（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%的违约金</w:t>
      </w:r>
      <w:r>
        <w:rPr>
          <w:rFonts w:hint="eastAsia" w:ascii="宋体" w:hAnsi="宋体" w:cs="宋体"/>
          <w:color w:val="auto"/>
          <w:sz w:val="21"/>
          <w:szCs w:val="21"/>
          <w:highlight w:val="none"/>
          <w:lang w:eastAsia="zh-CN"/>
        </w:rPr>
        <w:t>，并赔偿甲方全部损失。</w:t>
      </w:r>
    </w:p>
    <w:p w14:paraId="7F297BF7">
      <w:pPr>
        <w:keepNext w:val="0"/>
        <w:keepLines w:val="0"/>
        <w:pageBreakBefore w:val="0"/>
        <w:widowControl/>
        <w:kinsoku/>
        <w:wordWrap/>
        <w:overflowPunct/>
        <w:topLinePunct w:val="0"/>
        <w:bidi w:val="0"/>
        <w:adjustRightInd w:val="0"/>
        <w:snapToGrid w:val="0"/>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乙方必须提供本项目整套储存输送设施并完成安装调试，具体要求详见附件《东莞市海心沙资源综合利用中心环保热电厂2026年度纳米液钙采购项目技术需求书》，乙方在安装整套储存输送设施时，必须完全遵照甲方安全管理要求。在合同到期后，乙方必须按甲方要求时限自行拆除、运回全部自有储存输送设施；拆除过程中不得损坏甲方厂区建构筑物、管线设备，完工后恢复场地原貌；拆除、运输、清理所有费用由乙方承担，甲方不支付任何费用。乙方在设施安装及拆除期间，投入的</w:t>
      </w:r>
      <w:r>
        <w:rPr>
          <w:rFonts w:hint="eastAsia" w:ascii="宋体" w:hAnsi="宋体" w:cs="宋体"/>
          <w:color w:val="auto"/>
          <w:sz w:val="21"/>
          <w:szCs w:val="21"/>
          <w:highlight w:val="none"/>
        </w:rPr>
        <w:t>所有工作人员</w:t>
      </w:r>
      <w:r>
        <w:rPr>
          <w:rFonts w:hint="eastAsia" w:ascii="宋体" w:hAnsi="宋体" w:cs="宋体"/>
          <w:color w:val="auto"/>
          <w:sz w:val="21"/>
          <w:szCs w:val="21"/>
          <w:highlight w:val="none"/>
          <w:lang w:val="en-US" w:eastAsia="zh-CN"/>
        </w:rPr>
        <w:t>必须按本合同第十四条第9款要求购买保险。否则，视为乙方违约，甲方有权单方面解除合同、没收乙方缴纳的履约保证金，</w:t>
      </w:r>
      <w:r>
        <w:rPr>
          <w:rFonts w:hint="eastAsia" w:ascii="宋体" w:hAnsi="宋体" w:cs="宋体"/>
          <w:color w:val="auto"/>
          <w:sz w:val="21"/>
          <w:szCs w:val="21"/>
          <w:highlight w:val="none"/>
        </w:rPr>
        <w:t>乙方</w:t>
      </w:r>
      <w:r>
        <w:rPr>
          <w:rFonts w:hint="eastAsia" w:ascii="宋体" w:hAnsi="宋体" w:cs="宋体"/>
          <w:color w:val="auto"/>
          <w:sz w:val="21"/>
          <w:szCs w:val="21"/>
          <w:highlight w:val="none"/>
          <w:lang w:val="en-US" w:eastAsia="zh-CN"/>
        </w:rPr>
        <w:t>还</w:t>
      </w:r>
      <w:r>
        <w:rPr>
          <w:rFonts w:hint="eastAsia" w:ascii="宋体" w:hAnsi="宋体" w:cs="宋体"/>
          <w:color w:val="auto"/>
          <w:sz w:val="21"/>
          <w:szCs w:val="21"/>
          <w:highlight w:val="none"/>
        </w:rPr>
        <w:t>应当向甲方支付合同暂定总价（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%的违约金</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如因乙方违约造成甲方损失的</w:t>
      </w:r>
      <w:r>
        <w:rPr>
          <w:rFonts w:hint="eastAsia" w:ascii="宋体" w:hAnsi="宋体" w:cs="宋体"/>
          <w:color w:val="auto"/>
          <w:sz w:val="21"/>
          <w:szCs w:val="21"/>
          <w:highlight w:val="none"/>
        </w:rPr>
        <w:t>，甲方有权另行向乙方索赔。</w:t>
      </w:r>
    </w:p>
    <w:p w14:paraId="6CAB9399">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11.</w:t>
      </w:r>
      <w:r>
        <w:rPr>
          <w:rFonts w:hint="eastAsia" w:ascii="宋体" w:hAnsi="宋体" w:cs="宋体"/>
          <w:color w:val="auto"/>
          <w:sz w:val="21"/>
          <w:szCs w:val="21"/>
          <w:highlight w:val="none"/>
        </w:rPr>
        <w:t>乙方违约金的支付不免除乙方在本合同项下的各项义务</w:t>
      </w:r>
      <w:r>
        <w:rPr>
          <w:rFonts w:hint="eastAsia" w:ascii="宋体" w:hAnsi="宋体" w:cs="宋体"/>
          <w:color w:val="auto"/>
          <w:sz w:val="21"/>
          <w:szCs w:val="21"/>
          <w:highlight w:val="none"/>
          <w:lang w:eastAsia="zh-CN"/>
        </w:rPr>
        <w:t>及对甲方造成的全部损失赔偿责任</w:t>
      </w:r>
      <w:r>
        <w:rPr>
          <w:rFonts w:hint="eastAsia" w:ascii="宋体" w:hAnsi="宋体" w:cs="宋体"/>
          <w:color w:val="auto"/>
          <w:sz w:val="21"/>
          <w:szCs w:val="21"/>
          <w:highlight w:val="none"/>
        </w:rPr>
        <w:t>。</w:t>
      </w:r>
    </w:p>
    <w:p w14:paraId="15E4446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本合同中所写的全部损失皆指所造成的一切直接损失、间接损失与可得利益损失、甲方另外采购的货物价格高于本合同约定价格而产生的差额，并包含承担守约方为维护自身权益所产生的一切费用，包括但不限于律师费、诉讼费、保全费、公证费、公告费等。</w:t>
      </w:r>
    </w:p>
    <w:p w14:paraId="232068AD">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bCs/>
          <w:color w:val="auto"/>
          <w:sz w:val="21"/>
          <w:szCs w:val="21"/>
          <w:highlight w:val="none"/>
        </w:rPr>
      </w:pPr>
    </w:p>
    <w:p w14:paraId="66E3952A">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第十五条  法律适用及争议解决</w:t>
      </w:r>
    </w:p>
    <w:p w14:paraId="7A9887A0">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1.本合同的订立、履行、变更、争议解决均适用中华人民共和国法律。</w:t>
      </w:r>
    </w:p>
    <w:p w14:paraId="10FAA363">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2.因本合同引起的或者在履行本合同过程中产生的任何争议，双方应当协商解决。双方协商不成时，任何一方均可向甲方所在地人民法院提起诉讼。</w:t>
      </w:r>
    </w:p>
    <w:p w14:paraId="69979D54">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p>
    <w:p w14:paraId="4D449D07">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第十六条  合同生效及其他</w:t>
      </w:r>
    </w:p>
    <w:p w14:paraId="0698F1EE">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乙方应当保证甲方在使用货物、服务及其任何部份时不受到任何第三方关于侵犯专利权、商标权或其他知识产权的指控。任何第三方如果提出侵权指控，乙方须与第三方交涉，并承担由此而发生的一切法律责任和费用。乙方同意自费解决相关问题，同时保证甲方的利益免受损失，并且对销售和使用此设备引起的侵权导致的对甲方的一切损失和额外费用承担赔偿责任。</w:t>
      </w:r>
    </w:p>
    <w:p w14:paraId="2306BBB4">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2.任何一方对因履行本合同而获悉的对方的商业秘密负有保密义务，未经对方书面允许，不得向任何第三方披露。违反上述约定，泄露对方商业秘密的一方应当赔偿对方的全部损失。</w:t>
      </w:r>
    </w:p>
    <w:p w14:paraId="6EBD2B0C">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3.本合同未尽事项，由甲、乙双方另行议定并签订补充协议。补充协议与本合同具有同等法律效力。谈判过程中形成的资料、意向与本合同不一致的一律以本合同为准。</w:t>
      </w:r>
    </w:p>
    <w:p w14:paraId="4932820C">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4.任何一方向对方发出的通知和文件，应按照本合同记载的对方地址，用EMS特快专递或专人送达或电子邮件方式发出。如果使用EMS特快专递方式，在发出后第三日视为通知已到达对方；如果使用专人送达方式，则在对方法定代表人或授权代表或收件部门签收之日视为通知已到达对方；如果使用电子邮件方式，除电子邮件因技术问题被退回外，在通知方发出电子邮件时即视为通知已到达对方；如果同时使用几种通知方式的，以其中较快到达接收方者为准。</w:t>
      </w:r>
    </w:p>
    <w:p w14:paraId="50291840">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5.任何一方联络方法发生变更的，应当及时书面通知另一方。在另一方收到对方变更通讯地址的通知之前，另一方根据变更前的地址所发出的通知应视为有效。</w:t>
      </w:r>
    </w:p>
    <w:p w14:paraId="1A829A2B">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6.本合同包括下列附件：</w:t>
      </w:r>
      <w:r>
        <w:rPr>
          <w:rFonts w:hint="eastAsia" w:ascii="宋体" w:hAnsi="宋体" w:cs="宋体"/>
          <w:color w:val="auto"/>
          <w:sz w:val="21"/>
          <w:szCs w:val="21"/>
          <w:highlight w:val="none"/>
          <w:u w:val="single"/>
        </w:rPr>
        <w:t>合同签订时补充</w:t>
      </w:r>
      <w:r>
        <w:rPr>
          <w:rFonts w:hint="eastAsia" w:ascii="宋体" w:hAnsi="宋体" w:cs="宋体"/>
          <w:color w:val="auto"/>
          <w:sz w:val="21"/>
          <w:szCs w:val="21"/>
          <w:highlight w:val="none"/>
          <w:u w:val="single"/>
          <w:lang w:val="en-US" w:eastAsia="zh-CN"/>
        </w:rPr>
        <w:t>文件</w:t>
      </w:r>
      <w:r>
        <w:rPr>
          <w:rFonts w:hint="eastAsia" w:ascii="宋体" w:hAnsi="宋体" w:cs="宋体"/>
          <w:color w:val="auto"/>
          <w:sz w:val="21"/>
          <w:szCs w:val="21"/>
          <w:highlight w:val="none"/>
          <w:u w:val="single"/>
        </w:rPr>
        <w:t>以及技术协议书、用户需求书、规格书、</w:t>
      </w:r>
      <w:r>
        <w:rPr>
          <w:rFonts w:hint="eastAsia" w:ascii="宋体" w:hAnsi="宋体" w:cs="宋体"/>
          <w:color w:val="auto"/>
          <w:sz w:val="21"/>
          <w:szCs w:val="21"/>
          <w:highlight w:val="none"/>
          <w:u w:val="single"/>
          <w:lang w:eastAsia="zh-CN"/>
        </w:rPr>
        <w:t>采购文件</w:t>
      </w:r>
      <w:r>
        <w:rPr>
          <w:rFonts w:hint="eastAsia" w:ascii="宋体" w:hAnsi="宋体" w:cs="宋体"/>
          <w:color w:val="auto"/>
          <w:sz w:val="21"/>
          <w:szCs w:val="21"/>
          <w:highlight w:val="none"/>
          <w:u w:val="single"/>
        </w:rPr>
        <w:t>及投标文件（如有）等</w:t>
      </w:r>
      <w:r>
        <w:rPr>
          <w:rFonts w:hint="eastAsia" w:ascii="宋体" w:hAnsi="宋体" w:cs="宋体"/>
          <w:color w:val="auto"/>
          <w:sz w:val="21"/>
          <w:szCs w:val="21"/>
          <w:highlight w:val="none"/>
        </w:rPr>
        <w:t>。该等附件均为本合同不可分割的组成部分，与本合同具有同等法律效力。合同附件与本合同内容发生冲突时，以对甲方有利的内容为准。</w:t>
      </w:r>
    </w:p>
    <w:p w14:paraId="090573EC">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7. 本合同一式</w:t>
      </w:r>
      <w:r>
        <w:rPr>
          <w:rFonts w:hint="eastAsia" w:ascii="宋体" w:hAnsi="宋体" w:cs="宋体"/>
          <w:color w:val="auto"/>
          <w:sz w:val="21"/>
          <w:szCs w:val="21"/>
          <w:highlight w:val="none"/>
          <w:lang w:val="en-US" w:eastAsia="zh-CN"/>
        </w:rPr>
        <w:t>伍</w:t>
      </w:r>
      <w:r>
        <w:rPr>
          <w:rFonts w:hint="eastAsia" w:ascii="宋体" w:hAnsi="宋体" w:cs="宋体"/>
          <w:color w:val="auto"/>
          <w:sz w:val="21"/>
          <w:szCs w:val="21"/>
          <w:highlight w:val="none"/>
        </w:rPr>
        <w:t>份，甲方执</w:t>
      </w:r>
      <w:r>
        <w:rPr>
          <w:rFonts w:hint="eastAsia" w:ascii="宋体" w:hAnsi="宋体" w:cs="宋体"/>
          <w:color w:val="auto"/>
          <w:sz w:val="21"/>
          <w:szCs w:val="21"/>
          <w:highlight w:val="none"/>
          <w:lang w:val="en-US" w:eastAsia="zh-CN"/>
        </w:rPr>
        <w:t>叁</w:t>
      </w:r>
      <w:r>
        <w:rPr>
          <w:rFonts w:hint="eastAsia" w:ascii="宋体" w:hAnsi="宋体" w:cs="宋体"/>
          <w:color w:val="auto"/>
          <w:sz w:val="21"/>
          <w:szCs w:val="21"/>
          <w:highlight w:val="none"/>
        </w:rPr>
        <w:t>份，乙方执</w:t>
      </w:r>
      <w:r>
        <w:rPr>
          <w:rFonts w:hint="eastAsia" w:ascii="宋体" w:hAnsi="宋体" w:cs="宋体"/>
          <w:color w:val="auto"/>
          <w:sz w:val="21"/>
          <w:szCs w:val="21"/>
          <w:highlight w:val="none"/>
          <w:lang w:val="en-US" w:eastAsia="zh-CN"/>
        </w:rPr>
        <w:t>贰</w:t>
      </w:r>
      <w:r>
        <w:rPr>
          <w:rFonts w:hint="eastAsia" w:ascii="宋体" w:hAnsi="宋体" w:cs="宋体"/>
          <w:color w:val="auto"/>
          <w:sz w:val="21"/>
          <w:szCs w:val="21"/>
          <w:highlight w:val="none"/>
        </w:rPr>
        <w:t>份，具有同等法律效力。</w:t>
      </w:r>
    </w:p>
    <w:p w14:paraId="2986F2E6">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8.双方在签署本合同前已经认真研究了合同各条内容，对合同内容无异议，同意签署。</w:t>
      </w:r>
    </w:p>
    <w:p w14:paraId="54C8109E">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9.本合同自双方签字并盖章之日起生效，合同有效期自生效之日起至达到供货量止。</w:t>
      </w:r>
    </w:p>
    <w:p w14:paraId="64A26669">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10.其他约定：</w:t>
      </w:r>
      <w:r>
        <w:rPr>
          <w:rFonts w:hint="eastAsia" w:ascii="宋体" w:hAnsi="宋体" w:cs="宋体"/>
          <w:color w:val="auto"/>
          <w:sz w:val="21"/>
          <w:szCs w:val="21"/>
          <w:highlight w:val="none"/>
          <w:u w:val="single"/>
        </w:rPr>
        <w:t>无</w:t>
      </w:r>
      <w:r>
        <w:rPr>
          <w:rFonts w:hint="eastAsia" w:ascii="宋体" w:hAnsi="宋体" w:cs="宋体"/>
          <w:color w:val="auto"/>
          <w:sz w:val="21"/>
          <w:szCs w:val="21"/>
          <w:highlight w:val="none"/>
        </w:rPr>
        <w:t>。</w:t>
      </w:r>
    </w:p>
    <w:p w14:paraId="031937B5">
      <w:pPr>
        <w:keepNext w:val="0"/>
        <w:keepLines w:val="0"/>
        <w:pageBreakBefore w:val="0"/>
        <w:widowControl/>
        <w:tabs>
          <w:tab w:val="right" w:pos="8306"/>
        </w:tabs>
        <w:kinsoku/>
        <w:wordWrap/>
        <w:overflowPunct/>
        <w:topLinePunct w:val="0"/>
        <w:bidi w:val="0"/>
        <w:adjustRightInd w:val="0"/>
        <w:snapToGrid w:val="0"/>
        <w:spacing w:line="360" w:lineRule="auto"/>
        <w:ind w:firstLine="422" w:firstLineChars="200"/>
        <w:rPr>
          <w:rFonts w:hint="eastAsia" w:ascii="宋体" w:hAnsi="宋体" w:cs="宋体"/>
          <w:b/>
          <w:bCs/>
          <w:snapToGrid w:val="0"/>
          <w:color w:val="auto"/>
          <w:sz w:val="21"/>
          <w:szCs w:val="21"/>
          <w:highlight w:val="none"/>
        </w:rPr>
      </w:pPr>
    </w:p>
    <w:p w14:paraId="435CCBEA">
      <w:pPr>
        <w:keepNext w:val="0"/>
        <w:keepLines w:val="0"/>
        <w:pageBreakBefore w:val="0"/>
        <w:widowControl/>
        <w:tabs>
          <w:tab w:val="right" w:pos="8306"/>
        </w:tabs>
        <w:kinsoku/>
        <w:wordWrap/>
        <w:overflowPunct/>
        <w:topLinePunct w:val="0"/>
        <w:bidi w:val="0"/>
        <w:adjustRightInd w:val="0"/>
        <w:snapToGrid w:val="0"/>
        <w:spacing w:line="360" w:lineRule="auto"/>
        <w:ind w:firstLine="422" w:firstLineChars="200"/>
        <w:rPr>
          <w:rFonts w:hint="eastAsia" w:ascii="宋体" w:hAnsi="宋体" w:cs="宋体"/>
          <w:b/>
          <w:bCs/>
          <w:snapToGrid w:val="0"/>
          <w:color w:val="auto"/>
          <w:sz w:val="21"/>
          <w:szCs w:val="21"/>
          <w:highlight w:val="none"/>
        </w:rPr>
      </w:pPr>
      <w:r>
        <w:rPr>
          <w:rFonts w:hint="eastAsia" w:ascii="宋体" w:hAnsi="宋体" w:cs="宋体"/>
          <w:b/>
          <w:bCs/>
          <w:snapToGrid w:val="0"/>
          <w:color w:val="auto"/>
          <w:sz w:val="21"/>
          <w:szCs w:val="21"/>
          <w:highlight w:val="none"/>
        </w:rPr>
        <w:t>第十七条  附件</w:t>
      </w:r>
    </w:p>
    <w:p w14:paraId="1F3364C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附件一、东莞市海心沙资源综合利用中心环保热电厂2026年度纳米液钙采购项目技术需求书</w:t>
      </w:r>
    </w:p>
    <w:p w14:paraId="0A3918D0">
      <w:pPr>
        <w:keepNext w:val="0"/>
        <w:keepLines w:val="0"/>
        <w:pageBreakBefore w:val="0"/>
        <w:widowControl/>
        <w:tabs>
          <w:tab w:val="right" w:pos="8306"/>
        </w:tabs>
        <w:kinsoku/>
        <w:wordWrap/>
        <w:overflowPunct/>
        <w:topLinePunct w:val="0"/>
        <w:bidi w:val="0"/>
        <w:adjustRightInd w:val="0"/>
        <w:snapToGrid w:val="0"/>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附件二、</w:t>
      </w:r>
      <w:r>
        <w:rPr>
          <w:rFonts w:hint="eastAsia" w:ascii="宋体" w:hAnsi="宋体" w:cs="宋体"/>
          <w:color w:val="auto"/>
          <w:sz w:val="21"/>
          <w:szCs w:val="21"/>
          <w:highlight w:val="none"/>
          <w:lang w:val="en-US" w:eastAsia="zh-CN"/>
        </w:rPr>
        <w:t>安全管理协议</w:t>
      </w:r>
    </w:p>
    <w:p w14:paraId="5FD91EBF">
      <w:pPr>
        <w:keepNext w:val="0"/>
        <w:keepLines w:val="0"/>
        <w:pageBreakBefore w:val="0"/>
        <w:widowControl/>
        <w:tabs>
          <w:tab w:val="right" w:pos="8306"/>
        </w:tabs>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附件三、</w:t>
      </w:r>
      <w:r>
        <w:rPr>
          <w:rFonts w:hint="eastAsia" w:ascii="宋体" w:hAnsi="宋体" w:cs="宋体"/>
          <w:color w:val="auto"/>
          <w:sz w:val="21"/>
          <w:szCs w:val="21"/>
          <w:highlight w:val="none"/>
        </w:rPr>
        <w:t>阳光协议</w:t>
      </w:r>
    </w:p>
    <w:p w14:paraId="79F7DCCB">
      <w:pPr>
        <w:spacing w:line="360" w:lineRule="auto"/>
        <w:ind w:firstLine="422" w:firstLineChars="200"/>
        <w:rPr>
          <w:rFonts w:hint="eastAsia" w:ascii="宋体" w:hAnsi="宋体" w:cs="宋体"/>
          <w:b/>
          <w:color w:val="auto"/>
          <w:sz w:val="21"/>
          <w:szCs w:val="21"/>
          <w:highlight w:val="none"/>
        </w:rPr>
      </w:pPr>
    </w:p>
    <w:p w14:paraId="78D8D2A9">
      <w:pPr>
        <w:pStyle w:val="69"/>
        <w:rPr>
          <w:rFonts w:hint="eastAsia"/>
        </w:rPr>
      </w:pPr>
    </w:p>
    <w:p w14:paraId="6655CB8A">
      <w:pPr>
        <w:spacing w:line="360" w:lineRule="auto"/>
        <w:ind w:firstLine="422" w:firstLineChars="200"/>
        <w:rPr>
          <w:rFonts w:hint="eastAsia" w:ascii="宋体" w:hAnsi="宋体" w:cs="宋体"/>
          <w:b/>
          <w:color w:val="auto"/>
          <w:sz w:val="21"/>
          <w:szCs w:val="21"/>
          <w:highlight w:val="none"/>
        </w:rPr>
      </w:pPr>
    </w:p>
    <w:p w14:paraId="5A69CB93">
      <w:pPr>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 xml:space="preserve">甲方：                  </w:t>
      </w:r>
      <w:r>
        <w:rPr>
          <w:rFonts w:ascii="宋体" w:hAnsi="宋体" w:cs="宋体"/>
          <w:b/>
          <w:color w:val="auto"/>
          <w:sz w:val="21"/>
          <w:szCs w:val="21"/>
          <w:highlight w:val="none"/>
        </w:rPr>
        <w:t xml:space="preserve">                    </w:t>
      </w:r>
      <w:r>
        <w:rPr>
          <w:rFonts w:hint="eastAsia" w:ascii="宋体" w:hAnsi="宋体" w:cs="宋体"/>
          <w:b/>
          <w:color w:val="auto"/>
          <w:sz w:val="21"/>
          <w:szCs w:val="21"/>
          <w:highlight w:val="none"/>
        </w:rPr>
        <w:t>乙方：</w:t>
      </w:r>
    </w:p>
    <w:p w14:paraId="3E71B054">
      <w:pPr>
        <w:spacing w:line="360" w:lineRule="auto"/>
        <w:ind w:firstLine="422" w:firstLineChars="200"/>
        <w:rPr>
          <w:rFonts w:hint="eastAsia" w:ascii="宋体" w:hAnsi="宋体" w:cs="宋体"/>
          <w:b/>
          <w:color w:val="auto"/>
          <w:sz w:val="21"/>
          <w:szCs w:val="21"/>
          <w:highlight w:val="none"/>
        </w:rPr>
      </w:pPr>
    </w:p>
    <w:p w14:paraId="21B84CCF">
      <w:pPr>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 xml:space="preserve">法定代表人或授权代理人：                    法定代表人或授权代理人：  </w:t>
      </w:r>
    </w:p>
    <w:p w14:paraId="7B1B5688">
      <w:pPr>
        <w:spacing w:line="360" w:lineRule="auto"/>
        <w:ind w:firstLine="422" w:firstLineChars="200"/>
        <w:rPr>
          <w:rFonts w:hint="eastAsia" w:ascii="宋体" w:hAnsi="宋体" w:cs="宋体"/>
          <w:b/>
          <w:color w:val="auto"/>
          <w:sz w:val="21"/>
          <w:szCs w:val="21"/>
          <w:highlight w:val="none"/>
        </w:rPr>
      </w:pPr>
    </w:p>
    <w:p w14:paraId="71A143AC">
      <w:pPr>
        <w:bidi w:val="0"/>
        <w:ind w:left="0" w:leftChars="0" w:firstLine="422" w:firstLineChars="200"/>
        <w:rPr>
          <w:rFonts w:hint="eastAsia" w:ascii="仿宋" w:hAnsi="仿宋" w:eastAsia="仿宋" w:cs="Times New Roman"/>
          <w:b/>
          <w:color w:val="000000"/>
          <w:sz w:val="28"/>
          <w:szCs w:val="28"/>
          <w:lang w:eastAsia="zh-CN"/>
        </w:rPr>
      </w:pPr>
      <w:r>
        <w:rPr>
          <w:rFonts w:hint="eastAsia" w:ascii="宋体" w:hAnsi="宋体" w:cs="宋体"/>
          <w:b/>
          <w:color w:val="auto"/>
          <w:sz w:val="21"/>
          <w:szCs w:val="21"/>
          <w:highlight w:val="none"/>
        </w:rPr>
        <w:t>签订日期：                                  签订日期：</w:t>
      </w:r>
      <w:r>
        <w:rPr>
          <w:rFonts w:hint="eastAsia" w:ascii="宋体" w:hAnsi="宋体" w:cs="宋体"/>
          <w:color w:val="auto"/>
          <w:sz w:val="24"/>
          <w:szCs w:val="24"/>
          <w:highlight w:val="none"/>
        </w:rPr>
        <w:br w:type="page"/>
      </w:r>
      <w:r>
        <w:rPr>
          <w:rFonts w:hint="eastAsia" w:ascii="仿宋" w:hAnsi="仿宋" w:eastAsia="仿宋" w:cs="Times New Roman"/>
          <w:b/>
          <w:color w:val="000000"/>
          <w:sz w:val="28"/>
          <w:szCs w:val="28"/>
        </w:rPr>
        <w:t>附件</w:t>
      </w:r>
      <w:r>
        <w:rPr>
          <w:rFonts w:hint="eastAsia" w:ascii="仿宋" w:hAnsi="仿宋" w:eastAsia="仿宋" w:cs="Times New Roman"/>
          <w:b/>
          <w:color w:val="000000"/>
          <w:sz w:val="28"/>
          <w:szCs w:val="28"/>
          <w:lang w:val="en-US" w:eastAsia="zh-CN"/>
        </w:rPr>
        <w:t>一</w:t>
      </w:r>
      <w:r>
        <w:rPr>
          <w:rFonts w:hint="eastAsia" w:ascii="仿宋" w:hAnsi="仿宋" w:eastAsia="仿宋" w:cs="Times New Roman"/>
          <w:b/>
          <w:color w:val="000000"/>
          <w:sz w:val="28"/>
          <w:szCs w:val="28"/>
          <w:lang w:eastAsia="zh-CN"/>
        </w:rPr>
        <w:t>：</w:t>
      </w:r>
      <w:r>
        <w:rPr>
          <w:rFonts w:hint="eastAsia" w:ascii="仿宋" w:hAnsi="仿宋" w:eastAsia="仿宋" w:cs="Times New Roman"/>
          <w:b/>
          <w:color w:val="000000"/>
          <w:sz w:val="28"/>
          <w:szCs w:val="28"/>
        </w:rPr>
        <w:t>东莞市海心沙资源综合利用中心环保热电厂2026年度纳米液钙采购项目技术需求书</w:t>
      </w:r>
    </w:p>
    <w:p w14:paraId="586D8DF1">
      <w:pPr>
        <w:rPr>
          <w:rFonts w:hint="eastAsia" w:ascii="宋体" w:hAnsi="宋体" w:cs="宋体"/>
          <w:color w:val="auto"/>
          <w:sz w:val="21"/>
          <w:szCs w:val="21"/>
          <w:highlight w:val="none"/>
        </w:rPr>
      </w:pPr>
      <w:r>
        <w:rPr>
          <w:rFonts w:hint="eastAsia" w:ascii="宋体" w:hAnsi="宋体" w:cs="宋体"/>
          <w:color w:val="auto"/>
          <w:sz w:val="21"/>
          <w:szCs w:val="21"/>
          <w:highlight w:val="none"/>
        </w:rPr>
        <w:br w:type="page"/>
      </w:r>
    </w:p>
    <w:p w14:paraId="4DBEB6DB">
      <w:pPr>
        <w:spacing w:line="480" w:lineRule="exact"/>
        <w:rPr>
          <w:rFonts w:hint="eastAsia" w:ascii="仿宋" w:hAnsi="仿宋" w:eastAsia="仿宋" w:cs="Times New Roman"/>
          <w:b/>
          <w:color w:val="000000"/>
          <w:sz w:val="28"/>
          <w:szCs w:val="28"/>
          <w:lang w:eastAsia="zh-CN"/>
        </w:rPr>
      </w:pPr>
      <w:r>
        <w:rPr>
          <w:rFonts w:hint="eastAsia" w:ascii="仿宋" w:hAnsi="仿宋" w:eastAsia="仿宋" w:cs="Times New Roman"/>
          <w:b/>
          <w:color w:val="000000"/>
          <w:sz w:val="28"/>
          <w:szCs w:val="28"/>
        </w:rPr>
        <w:t>附件</w:t>
      </w:r>
      <w:r>
        <w:rPr>
          <w:rFonts w:hint="eastAsia" w:ascii="仿宋" w:hAnsi="仿宋" w:eastAsia="仿宋" w:cs="Times New Roman"/>
          <w:b/>
          <w:color w:val="000000"/>
          <w:sz w:val="28"/>
          <w:szCs w:val="28"/>
          <w:lang w:val="en-US" w:eastAsia="zh-CN"/>
        </w:rPr>
        <w:t>二</w:t>
      </w:r>
      <w:r>
        <w:rPr>
          <w:rFonts w:hint="eastAsia" w:ascii="仿宋" w:hAnsi="仿宋" w:eastAsia="仿宋" w:cs="Times New Roman"/>
          <w:b/>
          <w:color w:val="000000"/>
          <w:sz w:val="28"/>
          <w:szCs w:val="28"/>
          <w:lang w:eastAsia="zh-CN"/>
        </w:rPr>
        <w:t>：</w:t>
      </w:r>
    </w:p>
    <w:p w14:paraId="097B95BA">
      <w:pPr>
        <w:numPr>
          <w:ilvl w:val="12"/>
          <w:numId w:val="0"/>
        </w:numPr>
        <w:spacing w:before="4648" w:beforeLines="1400"/>
        <w:jc w:val="center"/>
        <w:rPr>
          <w:rFonts w:ascii="仿宋" w:hAnsi="仿宋" w:eastAsia="仿宋" w:cs="Arial"/>
          <w:sz w:val="96"/>
          <w:szCs w:val="36"/>
        </w:rPr>
      </w:pPr>
      <w:r>
        <w:rPr>
          <w:rFonts w:hint="eastAsia" w:ascii="仿宋" w:hAnsi="仿宋" w:eastAsia="仿宋" w:cs="Arial"/>
          <w:sz w:val="96"/>
          <w:szCs w:val="36"/>
        </w:rPr>
        <w:t>安全管理协议书</w:t>
      </w:r>
    </w:p>
    <w:p w14:paraId="53993BCE">
      <w:pPr>
        <w:numPr>
          <w:ilvl w:val="12"/>
          <w:numId w:val="0"/>
        </w:numPr>
        <w:jc w:val="center"/>
        <w:rPr>
          <w:rFonts w:ascii="仿宋" w:hAnsi="仿宋" w:eastAsia="仿宋" w:cs="Arial"/>
          <w:sz w:val="44"/>
          <w:szCs w:val="36"/>
        </w:rPr>
      </w:pPr>
    </w:p>
    <w:p w14:paraId="5DE332F2">
      <w:pPr>
        <w:numPr>
          <w:ilvl w:val="12"/>
          <w:numId w:val="0"/>
        </w:numPr>
        <w:jc w:val="center"/>
        <w:rPr>
          <w:rFonts w:ascii="仿宋" w:hAnsi="仿宋" w:eastAsia="仿宋" w:cs="Arial"/>
          <w:sz w:val="44"/>
          <w:szCs w:val="36"/>
        </w:rPr>
      </w:pPr>
    </w:p>
    <w:p w14:paraId="0911D14A">
      <w:pPr>
        <w:numPr>
          <w:ilvl w:val="12"/>
          <w:numId w:val="0"/>
        </w:numPr>
        <w:jc w:val="center"/>
        <w:rPr>
          <w:rFonts w:ascii="仿宋" w:hAnsi="仿宋" w:eastAsia="仿宋" w:cs="Arial"/>
          <w:sz w:val="44"/>
          <w:szCs w:val="36"/>
        </w:rPr>
      </w:pPr>
    </w:p>
    <w:p w14:paraId="77F4575D">
      <w:pPr>
        <w:numPr>
          <w:ilvl w:val="12"/>
          <w:numId w:val="0"/>
        </w:numPr>
        <w:jc w:val="center"/>
        <w:rPr>
          <w:rFonts w:ascii="仿宋" w:hAnsi="仿宋" w:eastAsia="仿宋" w:cs="Arial"/>
          <w:sz w:val="44"/>
          <w:szCs w:val="36"/>
        </w:rPr>
      </w:pPr>
    </w:p>
    <w:p w14:paraId="7641C3C3">
      <w:pPr>
        <w:numPr>
          <w:ilvl w:val="12"/>
          <w:numId w:val="0"/>
        </w:numPr>
        <w:jc w:val="center"/>
        <w:rPr>
          <w:rFonts w:ascii="仿宋" w:hAnsi="仿宋" w:eastAsia="仿宋" w:cs="Arial"/>
          <w:sz w:val="44"/>
          <w:szCs w:val="36"/>
        </w:rPr>
      </w:pPr>
    </w:p>
    <w:p w14:paraId="2976D3EE">
      <w:pPr>
        <w:numPr>
          <w:ilvl w:val="12"/>
          <w:numId w:val="0"/>
        </w:numPr>
        <w:jc w:val="center"/>
        <w:rPr>
          <w:rFonts w:ascii="仿宋" w:hAnsi="仿宋" w:eastAsia="仿宋" w:cs="Arial"/>
          <w:sz w:val="44"/>
          <w:szCs w:val="36"/>
        </w:rPr>
      </w:pPr>
    </w:p>
    <w:p w14:paraId="2D9BA7C5">
      <w:pPr>
        <w:numPr>
          <w:ilvl w:val="12"/>
          <w:numId w:val="0"/>
        </w:numPr>
        <w:jc w:val="center"/>
        <w:rPr>
          <w:rFonts w:ascii="仿宋" w:hAnsi="仿宋" w:eastAsia="仿宋" w:cs="Arial"/>
          <w:sz w:val="44"/>
          <w:szCs w:val="36"/>
        </w:rPr>
      </w:pPr>
      <w:r>
        <w:rPr>
          <w:rFonts w:hint="eastAsia" w:ascii="仿宋" w:hAnsi="仿宋" w:eastAsia="仿宋" w:cs="Arial"/>
          <w:sz w:val="44"/>
          <w:szCs w:val="36"/>
        </w:rPr>
        <w:t>广东东实环境股份有限公司编制</w:t>
      </w:r>
    </w:p>
    <w:p w14:paraId="45C5746A">
      <w:pPr>
        <w:numPr>
          <w:ilvl w:val="12"/>
          <w:numId w:val="0"/>
        </w:numPr>
        <w:jc w:val="center"/>
        <w:rPr>
          <w:rFonts w:ascii="仿宋" w:hAnsi="仿宋" w:eastAsia="仿宋" w:cs="Arial"/>
          <w:sz w:val="28"/>
          <w:szCs w:val="36"/>
        </w:rPr>
      </w:pPr>
      <w:r>
        <w:rPr>
          <w:rFonts w:hint="eastAsia" w:ascii="仿宋" w:hAnsi="仿宋" w:eastAsia="仿宋" w:cs="Arial"/>
          <w:sz w:val="28"/>
          <w:szCs w:val="36"/>
        </w:rPr>
        <w:t>（适用于东实环境及其下属公司）</w:t>
      </w:r>
    </w:p>
    <w:p w14:paraId="12101563">
      <w:pPr>
        <w:numPr>
          <w:ilvl w:val="12"/>
          <w:numId w:val="0"/>
        </w:numPr>
        <w:spacing w:before="332" w:beforeLines="100"/>
        <w:jc w:val="center"/>
        <w:rPr>
          <w:rFonts w:ascii="仿宋" w:hAnsi="仿宋" w:eastAsia="仿宋" w:cs="Arial"/>
          <w:b/>
          <w:sz w:val="44"/>
          <w:szCs w:val="36"/>
        </w:rPr>
      </w:pPr>
      <w:r>
        <w:rPr>
          <w:rFonts w:ascii="仿宋" w:hAnsi="仿宋" w:eastAsia="仿宋" w:cs="Arial"/>
          <w:sz w:val="28"/>
          <w:szCs w:val="36"/>
          <w:u w:val="single"/>
        </w:rPr>
        <w:t xml:space="preserve">  202</w:t>
      </w:r>
      <w:r>
        <w:rPr>
          <w:rFonts w:hint="eastAsia" w:ascii="仿宋" w:hAnsi="仿宋" w:eastAsia="仿宋" w:cs="Arial"/>
          <w:sz w:val="28"/>
          <w:szCs w:val="36"/>
          <w:u w:val="single"/>
          <w:lang w:val="en-US" w:eastAsia="zh-CN"/>
        </w:rPr>
        <w:t>6</w:t>
      </w:r>
      <w:r>
        <w:rPr>
          <w:rFonts w:ascii="仿宋" w:hAnsi="仿宋" w:eastAsia="仿宋" w:cs="Arial"/>
          <w:sz w:val="28"/>
          <w:szCs w:val="36"/>
          <w:u w:val="single"/>
        </w:rPr>
        <w:t>年</w:t>
      </w:r>
      <w:r>
        <w:rPr>
          <w:rFonts w:hint="eastAsia" w:ascii="仿宋" w:hAnsi="仿宋" w:eastAsia="仿宋" w:cs="Arial"/>
          <w:sz w:val="28"/>
          <w:szCs w:val="36"/>
          <w:u w:val="single"/>
          <w:lang w:val="en-US" w:eastAsia="zh-CN"/>
        </w:rPr>
        <w:t>9</w:t>
      </w:r>
      <w:r>
        <w:rPr>
          <w:rFonts w:ascii="仿宋" w:hAnsi="仿宋" w:eastAsia="仿宋" w:cs="Arial"/>
          <w:sz w:val="28"/>
          <w:szCs w:val="36"/>
          <w:u w:val="single"/>
        </w:rPr>
        <w:t>月</w:t>
      </w:r>
      <w:r>
        <w:rPr>
          <w:rFonts w:ascii="仿宋" w:hAnsi="仿宋" w:eastAsia="仿宋" w:cs="Arial"/>
          <w:b/>
          <w:sz w:val="44"/>
          <w:szCs w:val="36"/>
        </w:rPr>
        <w:br w:type="page"/>
      </w:r>
    </w:p>
    <w:p w14:paraId="79ECF296">
      <w:pPr>
        <w:numPr>
          <w:ilvl w:val="12"/>
          <w:numId w:val="0"/>
        </w:numPr>
        <w:spacing w:line="600" w:lineRule="exact"/>
        <w:rPr>
          <w:rFonts w:ascii="仿宋" w:hAnsi="仿宋" w:eastAsia="仿宋" w:cs="Arial"/>
          <w:szCs w:val="28"/>
        </w:rPr>
      </w:pPr>
      <w:r>
        <w:rPr>
          <w:rFonts w:ascii="仿宋" w:hAnsi="仿宋" w:eastAsia="仿宋" w:cs="Arial"/>
          <w:szCs w:val="28"/>
        </w:rPr>
        <w:t>甲方【发包单位】：</w:t>
      </w:r>
      <w:r>
        <w:rPr>
          <w:rFonts w:ascii="仿宋" w:hAnsi="仿宋" w:eastAsia="仿宋" w:cs="Arial"/>
          <w:szCs w:val="28"/>
          <w:u w:val="single"/>
        </w:rPr>
        <w:t xml:space="preserve"> </w:t>
      </w:r>
      <w:r>
        <w:rPr>
          <w:rFonts w:hint="eastAsia" w:ascii="仿宋" w:hAnsi="仿宋" w:eastAsia="仿宋" w:cs="Arial"/>
          <w:szCs w:val="28"/>
          <w:u w:val="single"/>
        </w:rPr>
        <w:t>东莞市新东元环保投资有限公司</w:t>
      </w:r>
      <w:r>
        <w:rPr>
          <w:rFonts w:ascii="仿宋" w:hAnsi="仿宋" w:eastAsia="仿宋" w:cs="Arial"/>
          <w:szCs w:val="28"/>
          <w:u w:val="single"/>
        </w:rPr>
        <w:t xml:space="preserve">  </w:t>
      </w:r>
      <w:r>
        <w:rPr>
          <w:rFonts w:hint="eastAsia" w:ascii="仿宋" w:hAnsi="仿宋" w:eastAsia="仿宋" w:cs="Arial"/>
          <w:szCs w:val="28"/>
          <w:u w:val="single"/>
        </w:rPr>
        <w:t xml:space="preserve">    </w:t>
      </w:r>
    </w:p>
    <w:p w14:paraId="21B93FEC">
      <w:pPr>
        <w:numPr>
          <w:ilvl w:val="12"/>
          <w:numId w:val="0"/>
        </w:numPr>
        <w:spacing w:line="600" w:lineRule="exact"/>
        <w:rPr>
          <w:rFonts w:ascii="仿宋" w:hAnsi="仿宋" w:eastAsia="仿宋" w:cs="Arial"/>
          <w:szCs w:val="28"/>
          <w:u w:val="single"/>
        </w:rPr>
      </w:pPr>
      <w:r>
        <w:rPr>
          <w:rFonts w:ascii="仿宋" w:hAnsi="仿宋" w:eastAsia="仿宋" w:cs="Arial"/>
          <w:szCs w:val="28"/>
        </w:rPr>
        <w:t>地</w:t>
      </w:r>
      <w:r>
        <w:rPr>
          <w:rFonts w:hint="eastAsia" w:ascii="仿宋" w:hAnsi="仿宋" w:eastAsia="仿宋" w:cs="Arial"/>
          <w:szCs w:val="28"/>
        </w:rPr>
        <w:t xml:space="preserve">            </w:t>
      </w:r>
      <w:r>
        <w:rPr>
          <w:rFonts w:ascii="仿宋" w:hAnsi="仿宋" w:eastAsia="仿宋" w:cs="Arial"/>
          <w:szCs w:val="28"/>
        </w:rPr>
        <w:t>址：</w:t>
      </w:r>
      <w:r>
        <w:rPr>
          <w:rFonts w:ascii="仿宋" w:hAnsi="仿宋" w:eastAsia="仿宋" w:cs="Arial"/>
          <w:szCs w:val="28"/>
          <w:u w:val="single"/>
        </w:rPr>
        <w:t xml:space="preserve"> </w:t>
      </w:r>
      <w:r>
        <w:rPr>
          <w:rFonts w:hint="eastAsia" w:ascii="仿宋" w:hAnsi="仿宋" w:eastAsia="仿宋" w:cs="Arial"/>
          <w:szCs w:val="28"/>
          <w:u w:val="single"/>
        </w:rPr>
        <w:t xml:space="preserve"> 东莞市麻涌镇大步村海心沙岛新东元公司</w:t>
      </w:r>
    </w:p>
    <w:p w14:paraId="0E168BC1">
      <w:pPr>
        <w:numPr>
          <w:ilvl w:val="12"/>
          <w:numId w:val="0"/>
        </w:numPr>
        <w:spacing w:line="600" w:lineRule="exact"/>
        <w:rPr>
          <w:rFonts w:ascii="仿宋" w:hAnsi="仿宋" w:eastAsia="仿宋" w:cs="Arial"/>
          <w:szCs w:val="28"/>
          <w:u w:val="single"/>
        </w:rPr>
      </w:pPr>
      <w:r>
        <w:rPr>
          <w:rFonts w:ascii="仿宋" w:hAnsi="仿宋" w:eastAsia="仿宋" w:cs="Arial"/>
          <w:szCs w:val="28"/>
        </w:rPr>
        <w:t>联络人：</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林晓东</w:t>
      </w:r>
      <w:r>
        <w:rPr>
          <w:rFonts w:hint="eastAsia" w:ascii="仿宋" w:hAnsi="仿宋" w:eastAsia="仿宋" w:cs="Arial"/>
          <w:szCs w:val="28"/>
          <w:u w:val="single"/>
        </w:rPr>
        <w:t xml:space="preserve">  </w:t>
      </w:r>
      <w:r>
        <w:rPr>
          <w:rFonts w:ascii="仿宋" w:hAnsi="仿宋" w:eastAsia="仿宋" w:cs="Arial"/>
          <w:szCs w:val="28"/>
          <w:u w:val="single"/>
        </w:rPr>
        <w:t xml:space="preserve"> </w:t>
      </w:r>
      <w:r>
        <w:rPr>
          <w:rFonts w:ascii="仿宋" w:hAnsi="仿宋" w:eastAsia="仿宋" w:cs="Arial"/>
          <w:szCs w:val="28"/>
        </w:rPr>
        <w:t>电话：</w:t>
      </w:r>
      <w:r>
        <w:rPr>
          <w:rFonts w:hint="eastAsia" w:ascii="仿宋" w:hAnsi="仿宋" w:eastAsia="仿宋" w:cs="Arial"/>
          <w:szCs w:val="28"/>
          <w:u w:val="single"/>
        </w:rPr>
        <w:t xml:space="preserve">18826451239 </w:t>
      </w:r>
      <w:r>
        <w:rPr>
          <w:rFonts w:ascii="仿宋" w:hAnsi="仿宋" w:eastAsia="仿宋" w:cs="Arial"/>
          <w:szCs w:val="28"/>
          <w:u w:val="single"/>
        </w:rPr>
        <w:t xml:space="preserve">  </w:t>
      </w:r>
    </w:p>
    <w:p w14:paraId="5D57BAC3">
      <w:pPr>
        <w:numPr>
          <w:ilvl w:val="12"/>
          <w:numId w:val="0"/>
        </w:numPr>
        <w:spacing w:line="600" w:lineRule="exact"/>
        <w:rPr>
          <w:rFonts w:ascii="仿宋" w:hAnsi="仿宋" w:eastAsia="仿宋" w:cs="Arial"/>
        </w:rPr>
      </w:pPr>
    </w:p>
    <w:p w14:paraId="6829B07A">
      <w:pPr>
        <w:numPr>
          <w:ilvl w:val="12"/>
          <w:numId w:val="0"/>
        </w:numPr>
        <w:spacing w:line="600" w:lineRule="exact"/>
        <w:rPr>
          <w:rFonts w:ascii="仿宋" w:hAnsi="仿宋" w:eastAsia="仿宋" w:cs="Arial"/>
        </w:rPr>
      </w:pPr>
      <w:r>
        <w:rPr>
          <w:rFonts w:ascii="仿宋" w:hAnsi="仿宋" w:eastAsia="仿宋" w:cs="Arial"/>
        </w:rPr>
        <w:t>乙方【施工单位】：</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p>
    <w:p w14:paraId="72E588AD">
      <w:pPr>
        <w:numPr>
          <w:ilvl w:val="12"/>
          <w:numId w:val="0"/>
        </w:numPr>
        <w:spacing w:line="600" w:lineRule="exact"/>
        <w:rPr>
          <w:rFonts w:ascii="仿宋" w:hAnsi="仿宋" w:eastAsia="仿宋" w:cs="Arial"/>
        </w:rPr>
      </w:pPr>
      <w:r>
        <w:rPr>
          <w:rFonts w:ascii="仿宋" w:hAnsi="仿宋" w:eastAsia="仿宋" w:cs="Arial"/>
        </w:rPr>
        <w:t>地</w:t>
      </w:r>
      <w:r>
        <w:rPr>
          <w:rFonts w:hint="eastAsia" w:ascii="仿宋" w:hAnsi="仿宋" w:eastAsia="仿宋" w:cs="Arial"/>
        </w:rPr>
        <w:t xml:space="preserve">            </w:t>
      </w:r>
      <w:r>
        <w:rPr>
          <w:rFonts w:ascii="仿宋" w:hAnsi="仿宋" w:eastAsia="仿宋" w:cs="Arial"/>
        </w:rPr>
        <w:t>址：</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p>
    <w:p w14:paraId="535B1B87">
      <w:pPr>
        <w:numPr>
          <w:ilvl w:val="12"/>
          <w:numId w:val="0"/>
        </w:numPr>
        <w:spacing w:line="600" w:lineRule="exact"/>
        <w:rPr>
          <w:rFonts w:ascii="仿宋" w:hAnsi="仿宋" w:eastAsia="仿宋" w:cs="Arial"/>
          <w:sz w:val="20"/>
          <w:highlight w:val="yellow"/>
        </w:rPr>
      </w:pPr>
      <w:r>
        <w:rPr>
          <w:rFonts w:ascii="仿宋" w:hAnsi="仿宋" w:eastAsia="仿宋" w:cs="Arial"/>
        </w:rPr>
        <w:t>联络人：</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 xml:space="preserve">        </w:t>
      </w:r>
      <w:r>
        <w:rPr>
          <w:rFonts w:hint="eastAsia" w:ascii="仿宋" w:hAnsi="仿宋" w:eastAsia="仿宋" w:cs="Arial"/>
          <w:szCs w:val="28"/>
          <w:u w:val="single"/>
        </w:rPr>
        <w:t xml:space="preserve">  </w:t>
      </w:r>
      <w:r>
        <w:rPr>
          <w:rFonts w:hint="eastAsia" w:ascii="仿宋" w:hAnsi="仿宋" w:eastAsia="仿宋" w:cs="Arial"/>
          <w:szCs w:val="28"/>
        </w:rPr>
        <w:t>电话：</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 xml:space="preserve">       </w:t>
      </w:r>
      <w:r>
        <w:rPr>
          <w:rFonts w:hint="eastAsia" w:ascii="仿宋" w:hAnsi="仿宋" w:eastAsia="仿宋" w:cs="Arial"/>
          <w:szCs w:val="28"/>
          <w:u w:val="single"/>
        </w:rPr>
        <w:t xml:space="preserve">   </w:t>
      </w:r>
    </w:p>
    <w:p w14:paraId="619C867C">
      <w:pPr>
        <w:adjustRightInd w:val="0"/>
        <w:spacing w:line="500" w:lineRule="exact"/>
        <w:ind w:firstLine="420" w:firstLineChars="200"/>
        <w:jc w:val="left"/>
        <w:rPr>
          <w:rFonts w:ascii="仿宋" w:hAnsi="仿宋" w:eastAsia="仿宋" w:cs="Arial"/>
          <w:b/>
          <w:szCs w:val="28"/>
        </w:rPr>
      </w:pPr>
      <w:r>
        <w:rPr>
          <w:rFonts w:ascii="仿宋" w:hAnsi="仿宋" w:eastAsia="仿宋" w:cs="Arial"/>
          <w:szCs w:val="28"/>
        </w:rPr>
        <w:t>为了切实加强对</w:t>
      </w:r>
      <w:r>
        <w:rPr>
          <w:rFonts w:hint="eastAsia" w:ascii="仿宋" w:hAnsi="仿宋" w:eastAsia="仿宋" w:cs="Arial"/>
          <w:szCs w:val="28"/>
        </w:rPr>
        <w:t>建设项目</w:t>
      </w:r>
      <w:r>
        <w:rPr>
          <w:rFonts w:ascii="仿宋" w:hAnsi="仿宋" w:eastAsia="仿宋" w:cs="Arial"/>
          <w:szCs w:val="28"/>
        </w:rPr>
        <w:t>施工现场的安全管理，进一步明确甲乙双方的安全管理责任，防止发生建设工程施工安全事故，依照《中华人民共和国合同法》《中华人民共和国安全生产法》、国务院《建设工程安全生产管理条例》及其它相关法律、法规规定，遵循平等、自愿、公平和依法管理的原则，在甲乙双方签订的</w:t>
      </w:r>
      <w:r>
        <w:rPr>
          <w:rFonts w:hint="eastAsia" w:ascii="仿宋" w:hAnsi="仿宋" w:eastAsia="仿宋" w:cs="Arial"/>
          <w:szCs w:val="28"/>
        </w:rPr>
        <w:t>《东莞市海心沙资源综合利用中心环保热电厂2026年度纳米液钙采购项目》（以下</w:t>
      </w:r>
      <w:r>
        <w:rPr>
          <w:rFonts w:ascii="仿宋" w:hAnsi="仿宋" w:eastAsia="仿宋" w:cs="Arial"/>
          <w:szCs w:val="28"/>
        </w:rPr>
        <w:t>简称</w:t>
      </w:r>
      <w:r>
        <w:rPr>
          <w:rFonts w:hint="eastAsia" w:ascii="仿宋" w:hAnsi="仿宋" w:eastAsia="仿宋" w:cs="Arial"/>
          <w:szCs w:val="28"/>
        </w:rPr>
        <w:t>原</w:t>
      </w:r>
      <w:r>
        <w:rPr>
          <w:rFonts w:ascii="仿宋" w:hAnsi="仿宋" w:eastAsia="仿宋" w:cs="Arial"/>
          <w:szCs w:val="28"/>
        </w:rPr>
        <w:t>合同</w:t>
      </w:r>
      <w:r>
        <w:rPr>
          <w:rFonts w:hint="eastAsia" w:ascii="仿宋" w:hAnsi="仿宋" w:eastAsia="仿宋" w:cs="Arial"/>
          <w:szCs w:val="28"/>
        </w:rPr>
        <w:t>）</w:t>
      </w:r>
      <w:r>
        <w:rPr>
          <w:rFonts w:ascii="仿宋" w:hAnsi="仿宋" w:eastAsia="仿宋" w:cs="Arial"/>
          <w:szCs w:val="28"/>
        </w:rPr>
        <w:t>基础上，共同协商一致，签订本安全管理协议书</w:t>
      </w:r>
      <w:r>
        <w:rPr>
          <w:rFonts w:hint="eastAsia" w:ascii="仿宋" w:hAnsi="仿宋" w:eastAsia="仿宋" w:cs="Arial"/>
          <w:szCs w:val="28"/>
        </w:rPr>
        <w:t>（以下</w:t>
      </w:r>
      <w:r>
        <w:rPr>
          <w:rFonts w:ascii="仿宋" w:hAnsi="仿宋" w:eastAsia="仿宋" w:cs="Arial"/>
          <w:szCs w:val="28"/>
        </w:rPr>
        <w:t>简称本协议</w:t>
      </w:r>
      <w:r>
        <w:rPr>
          <w:rFonts w:hint="eastAsia" w:ascii="仿宋" w:hAnsi="仿宋" w:eastAsia="仿宋" w:cs="Arial"/>
          <w:szCs w:val="28"/>
        </w:rPr>
        <w:t>）</w:t>
      </w:r>
      <w:r>
        <w:rPr>
          <w:rFonts w:ascii="仿宋" w:hAnsi="仿宋" w:eastAsia="仿宋" w:cs="Arial"/>
          <w:szCs w:val="28"/>
        </w:rPr>
        <w:t>。</w:t>
      </w:r>
    </w:p>
    <w:p w14:paraId="4AEF0530">
      <w:pPr>
        <w:spacing w:line="500" w:lineRule="exact"/>
        <w:ind w:firstLine="422" w:firstLineChars="200"/>
        <w:outlineLvl w:val="0"/>
        <w:rPr>
          <w:rFonts w:ascii="仿宋" w:hAnsi="仿宋" w:eastAsia="仿宋" w:cs="Arial"/>
          <w:b/>
        </w:rPr>
      </w:pPr>
      <w:r>
        <w:rPr>
          <w:rFonts w:hint="eastAsia" w:ascii="仿宋" w:hAnsi="仿宋" w:eastAsia="仿宋" w:cs="Arial"/>
          <w:b/>
        </w:rPr>
        <w:t>第一条 基本情况</w:t>
      </w:r>
    </w:p>
    <w:p w14:paraId="54F90A49">
      <w:pPr>
        <w:spacing w:line="560" w:lineRule="exact"/>
        <w:ind w:firstLine="630" w:firstLineChars="300"/>
        <w:rPr>
          <w:rFonts w:ascii="仿宋" w:hAnsi="仿宋" w:eastAsia="仿宋" w:cs="Arial"/>
        </w:rPr>
      </w:pPr>
      <w:r>
        <w:rPr>
          <w:rFonts w:hint="eastAsia" w:ascii="仿宋" w:hAnsi="仿宋" w:eastAsia="仿宋" w:cs="Arial"/>
        </w:rPr>
        <w:t>1.1</w:t>
      </w:r>
      <w:r>
        <w:rPr>
          <w:rFonts w:ascii="仿宋" w:hAnsi="仿宋" w:eastAsia="仿宋" w:cs="Arial"/>
        </w:rPr>
        <w:t xml:space="preserve"> </w:t>
      </w:r>
      <w:r>
        <w:rPr>
          <w:rFonts w:hint="eastAsia" w:ascii="仿宋" w:hAnsi="仿宋" w:eastAsia="仿宋" w:cs="Arial"/>
        </w:rPr>
        <w:t>工程名称：</w:t>
      </w:r>
      <w:r>
        <w:rPr>
          <w:rFonts w:hint="eastAsia" w:ascii="仿宋" w:hAnsi="仿宋" w:eastAsia="仿宋" w:cs="Arial"/>
          <w:szCs w:val="28"/>
          <w:u w:val="single"/>
        </w:rPr>
        <w:t xml:space="preserve"> 东莞市海心沙资源综合利用中心环保热电厂2026年度纳米液钙采购项目  </w:t>
      </w:r>
    </w:p>
    <w:p w14:paraId="0BB2167A">
      <w:pPr>
        <w:spacing w:line="560" w:lineRule="exact"/>
        <w:ind w:firstLine="630" w:firstLineChars="300"/>
        <w:rPr>
          <w:rFonts w:ascii="仿宋" w:hAnsi="仿宋" w:eastAsia="仿宋" w:cs="Arial"/>
          <w:u w:val="single"/>
        </w:rPr>
      </w:pPr>
      <w:r>
        <w:rPr>
          <w:rFonts w:hint="eastAsia" w:ascii="仿宋" w:hAnsi="仿宋" w:eastAsia="仿宋" w:cs="Arial"/>
        </w:rPr>
        <w:t>1.2</w:t>
      </w:r>
      <w:r>
        <w:rPr>
          <w:rFonts w:ascii="仿宋" w:hAnsi="仿宋" w:eastAsia="仿宋" w:cs="Arial"/>
        </w:rPr>
        <w:t xml:space="preserve"> </w:t>
      </w:r>
      <w:r>
        <w:rPr>
          <w:rFonts w:hint="eastAsia" w:ascii="仿宋" w:hAnsi="仿宋" w:eastAsia="仿宋" w:cs="Arial"/>
        </w:rPr>
        <w:t>工程地点与范围：</w:t>
      </w:r>
      <w:r>
        <w:rPr>
          <w:rFonts w:hint="eastAsia" w:ascii="仿宋" w:hAnsi="仿宋" w:eastAsia="仿宋" w:cs="Arial"/>
          <w:u w:val="single"/>
        </w:rPr>
        <w:t xml:space="preserve"> 东莞市海心沙环保热电厂              </w:t>
      </w:r>
    </w:p>
    <w:p w14:paraId="4A58FF53">
      <w:pPr>
        <w:adjustRightInd w:val="0"/>
        <w:spacing w:line="500" w:lineRule="exact"/>
        <w:ind w:firstLine="630" w:firstLineChars="300"/>
        <w:jc w:val="left"/>
        <w:rPr>
          <w:rFonts w:ascii="仿宋" w:hAnsi="仿宋" w:eastAsia="仿宋" w:cs="Arial"/>
          <w:szCs w:val="28"/>
          <w:u w:val="single"/>
        </w:rPr>
      </w:pPr>
      <w:r>
        <w:rPr>
          <w:rFonts w:ascii="仿宋" w:hAnsi="仿宋" w:eastAsia="仿宋" w:cs="Arial"/>
          <w:szCs w:val="28"/>
        </w:rPr>
        <w:t>1.</w:t>
      </w:r>
      <w:r>
        <w:rPr>
          <w:rFonts w:hint="eastAsia" w:ascii="仿宋" w:hAnsi="仿宋" w:eastAsia="仿宋" w:cs="Arial"/>
          <w:szCs w:val="28"/>
        </w:rPr>
        <w:t>3</w:t>
      </w:r>
      <w:r>
        <w:rPr>
          <w:rFonts w:ascii="仿宋" w:hAnsi="仿宋" w:eastAsia="仿宋" w:cs="Arial"/>
          <w:szCs w:val="28"/>
        </w:rPr>
        <w:t>本工程内容包括：</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详见附件：东莞市海心沙资源综合利用中心环保热电厂2026年度纳米液钙采购项目技术需求书</w:t>
      </w:r>
      <w:r>
        <w:rPr>
          <w:rFonts w:hint="eastAsia" w:ascii="仿宋" w:hAnsi="仿宋" w:eastAsia="仿宋" w:cs="Arial"/>
          <w:szCs w:val="28"/>
          <w:u w:val="single"/>
        </w:rPr>
        <w:t xml:space="preserve"> </w:t>
      </w:r>
    </w:p>
    <w:p w14:paraId="077DDC77">
      <w:pPr>
        <w:adjustRightInd w:val="0"/>
        <w:spacing w:line="500" w:lineRule="exact"/>
        <w:ind w:firstLine="420" w:firstLineChars="200"/>
        <w:jc w:val="left"/>
        <w:rPr>
          <w:rFonts w:ascii="仿宋" w:hAnsi="仿宋" w:eastAsia="仿宋" w:cs="Arial"/>
          <w:szCs w:val="28"/>
        </w:rPr>
      </w:pPr>
      <w:r>
        <w:rPr>
          <w:rFonts w:ascii="仿宋" w:hAnsi="仿宋" w:eastAsia="仿宋" w:cs="Arial"/>
          <w:szCs w:val="28"/>
        </w:rPr>
        <w:t>1.</w:t>
      </w:r>
      <w:r>
        <w:rPr>
          <w:rFonts w:hint="eastAsia" w:ascii="仿宋" w:hAnsi="仿宋" w:eastAsia="仿宋" w:cs="Arial"/>
          <w:szCs w:val="28"/>
        </w:rPr>
        <w:t>4</w:t>
      </w:r>
      <w:r>
        <w:rPr>
          <w:rFonts w:ascii="仿宋" w:hAnsi="仿宋" w:eastAsia="仿宋" w:cs="Arial"/>
          <w:szCs w:val="28"/>
        </w:rPr>
        <w:t>规范标准：</w:t>
      </w:r>
      <w:r>
        <w:rPr>
          <w:rFonts w:hint="eastAsia" w:ascii="仿宋" w:hAnsi="仿宋" w:eastAsia="仿宋" w:cs="Arial"/>
          <w:szCs w:val="28"/>
        </w:rPr>
        <w:t>本工程执行国家规定的施工质量和验收标准，以及按甲方单位发布的技术要求进行施工。前述标准不一致的，以要求高者为准。</w:t>
      </w:r>
    </w:p>
    <w:p w14:paraId="1FD7CEC4">
      <w:pPr>
        <w:adjustRightInd w:val="0"/>
        <w:spacing w:line="500" w:lineRule="exact"/>
        <w:ind w:firstLine="420" w:firstLineChars="200"/>
        <w:jc w:val="left"/>
        <w:rPr>
          <w:rFonts w:hint="eastAsia" w:ascii="仿宋" w:hAnsi="仿宋" w:eastAsia="仿宋" w:cs="Arial"/>
          <w:szCs w:val="28"/>
          <w:lang w:eastAsia="zh-CN"/>
        </w:rPr>
      </w:pPr>
      <w:r>
        <w:rPr>
          <w:rFonts w:ascii="仿宋" w:hAnsi="仿宋" w:eastAsia="仿宋" w:cs="Arial"/>
          <w:szCs w:val="28"/>
        </w:rPr>
        <w:t>1.</w:t>
      </w:r>
      <w:r>
        <w:rPr>
          <w:rFonts w:hint="eastAsia" w:ascii="仿宋" w:hAnsi="仿宋" w:eastAsia="仿宋" w:cs="Arial"/>
          <w:szCs w:val="28"/>
        </w:rPr>
        <w:t>5</w:t>
      </w:r>
      <w:r>
        <w:rPr>
          <w:rFonts w:ascii="仿宋" w:hAnsi="仿宋" w:eastAsia="仿宋" w:cs="Arial"/>
          <w:szCs w:val="28"/>
        </w:rPr>
        <w:t>技术要求：</w:t>
      </w:r>
      <w:r>
        <w:rPr>
          <w:rFonts w:hint="eastAsia" w:ascii="仿宋" w:hAnsi="仿宋" w:eastAsia="仿宋" w:cs="Arial"/>
          <w:szCs w:val="28"/>
        </w:rPr>
        <w:t>详见附件1：东莞市海心沙资源综合利用中心环保热电厂2026年度纳米液钙采购项目</w:t>
      </w:r>
      <w:r>
        <w:rPr>
          <w:rFonts w:hint="eastAsia" w:ascii="仿宋" w:hAnsi="仿宋" w:eastAsia="仿宋" w:cs="Arial"/>
          <w:szCs w:val="28"/>
          <w:lang w:val="en-US" w:eastAsia="zh-CN"/>
        </w:rPr>
        <w:t>技术</w:t>
      </w:r>
      <w:r>
        <w:rPr>
          <w:rFonts w:hint="eastAsia" w:ascii="仿宋" w:hAnsi="仿宋" w:eastAsia="仿宋" w:cs="Arial"/>
          <w:szCs w:val="28"/>
          <w:lang w:eastAsia="zh-CN"/>
        </w:rPr>
        <w:t>需求书</w:t>
      </w:r>
    </w:p>
    <w:p w14:paraId="1F8FE697">
      <w:pPr>
        <w:adjustRightInd w:val="0"/>
        <w:spacing w:line="500" w:lineRule="exact"/>
        <w:ind w:firstLine="420"/>
        <w:jc w:val="left"/>
        <w:rPr>
          <w:rFonts w:ascii="仿宋" w:hAnsi="仿宋" w:eastAsia="仿宋" w:cs="Arial"/>
          <w:szCs w:val="28"/>
        </w:rPr>
      </w:pPr>
      <w:r>
        <w:rPr>
          <w:rFonts w:hint="eastAsia" w:ascii="仿宋" w:hAnsi="仿宋" w:eastAsia="仿宋" w:cs="Arial"/>
          <w:szCs w:val="28"/>
        </w:rPr>
        <w:t>1.6</w:t>
      </w:r>
      <w:r>
        <w:rPr>
          <w:rFonts w:ascii="仿宋" w:hAnsi="仿宋" w:eastAsia="仿宋" w:cs="Arial"/>
          <w:szCs w:val="28"/>
        </w:rPr>
        <w:t>.工程承包方式：</w:t>
      </w:r>
    </w:p>
    <w:p w14:paraId="6C1D2EAD">
      <w:pPr>
        <w:spacing w:line="500" w:lineRule="exact"/>
        <w:ind w:firstLine="420" w:firstLineChars="200"/>
        <w:rPr>
          <w:rFonts w:hint="eastAsia" w:ascii="仿宋" w:hAnsi="仿宋" w:eastAsia="仿宋" w:cs="Arial"/>
        </w:rPr>
      </w:pPr>
      <w:r>
        <w:rPr>
          <w:rFonts w:hint="eastAsia" w:ascii="仿宋" w:hAnsi="仿宋" w:eastAsia="仿宋" w:cs="Arial"/>
        </w:rPr>
        <w:t>包工、包料、包施工、包质量、包安全、完工后场地清理、竣工验收及提交完整的竣工资料和施工明细，具体施工要求以甲方现场要求为准（详见附件</w:t>
      </w:r>
      <w:r>
        <w:rPr>
          <w:rFonts w:hint="eastAsia" w:ascii="仿宋" w:hAnsi="仿宋" w:eastAsia="仿宋" w:cs="Arial"/>
          <w:lang w:eastAsia="zh-CN"/>
        </w:rPr>
        <w:t>东莞市海心沙资源综合利用中心环保热电厂2026年度纳米液钙采购项目技术需求书</w:t>
      </w:r>
      <w:r>
        <w:rPr>
          <w:rFonts w:hint="eastAsia" w:ascii="仿宋" w:hAnsi="仿宋" w:eastAsia="仿宋" w:cs="Arial"/>
        </w:rPr>
        <w:t>）</w:t>
      </w:r>
    </w:p>
    <w:p w14:paraId="3A870228">
      <w:pPr>
        <w:spacing w:line="500" w:lineRule="exact"/>
        <w:ind w:firstLine="420" w:firstLineChars="200"/>
        <w:rPr>
          <w:rFonts w:ascii="仿宋" w:hAnsi="仿宋" w:eastAsia="仿宋" w:cs="Arial"/>
        </w:rPr>
      </w:pPr>
      <w:r>
        <w:rPr>
          <w:rFonts w:hint="eastAsia" w:ascii="仿宋" w:hAnsi="仿宋" w:eastAsia="仿宋" w:cs="Arial"/>
        </w:rPr>
        <w:t>1.7.</w:t>
      </w:r>
      <w:r>
        <w:rPr>
          <w:rFonts w:hint="eastAsia" w:ascii="仿宋" w:hAnsi="仿宋" w:eastAsia="仿宋" w:cs="Arial"/>
          <w:lang w:val="en-US" w:eastAsia="zh-CN"/>
        </w:rPr>
        <w:t>工程</w:t>
      </w:r>
      <w:r>
        <w:rPr>
          <w:rFonts w:hint="eastAsia" w:ascii="仿宋" w:hAnsi="仿宋" w:eastAsia="仿宋" w:cs="Arial"/>
        </w:rPr>
        <w:t>工期：</w:t>
      </w:r>
      <w:r>
        <w:rPr>
          <w:rFonts w:hint="eastAsia" w:ascii="仿宋" w:hAnsi="仿宋" w:eastAsia="仿宋" w:cs="Arial"/>
          <w:lang w:val="en-US" w:eastAsia="zh-CN"/>
        </w:rPr>
        <w:t>详见合同</w:t>
      </w:r>
      <w:r>
        <w:rPr>
          <w:rFonts w:hint="eastAsia" w:ascii="仿宋" w:hAnsi="仿宋" w:eastAsia="仿宋" w:cs="Arial"/>
        </w:rPr>
        <w:t>。</w:t>
      </w:r>
    </w:p>
    <w:p w14:paraId="62A968FA">
      <w:pPr>
        <w:spacing w:line="500" w:lineRule="exact"/>
        <w:ind w:firstLine="422" w:firstLineChars="200"/>
        <w:outlineLvl w:val="0"/>
        <w:rPr>
          <w:rFonts w:ascii="仿宋" w:hAnsi="仿宋" w:eastAsia="仿宋"/>
          <w:b/>
          <w:bCs/>
          <w:szCs w:val="21"/>
        </w:rPr>
      </w:pPr>
      <w:r>
        <w:rPr>
          <w:rFonts w:hint="eastAsia" w:ascii="仿宋" w:hAnsi="仿宋" w:eastAsia="仿宋"/>
          <w:b/>
          <w:bCs/>
          <w:szCs w:val="21"/>
        </w:rPr>
        <w:t>第二条 乙方资质</w:t>
      </w:r>
    </w:p>
    <w:p w14:paraId="1911E771">
      <w:pPr>
        <w:spacing w:line="500" w:lineRule="exact"/>
        <w:ind w:firstLine="420" w:firstLineChars="200"/>
        <w:rPr>
          <w:rFonts w:ascii="仿宋" w:hAnsi="仿宋" w:eastAsia="仿宋"/>
          <w:szCs w:val="21"/>
        </w:rPr>
      </w:pPr>
      <w:r>
        <w:rPr>
          <w:rFonts w:hint="eastAsia" w:ascii="仿宋" w:hAnsi="仿宋" w:eastAsia="仿宋"/>
          <w:szCs w:val="21"/>
        </w:rPr>
        <w:t>2.1</w:t>
      </w:r>
      <w:r>
        <w:rPr>
          <w:rFonts w:ascii="仿宋" w:hAnsi="仿宋" w:eastAsia="仿宋"/>
          <w:szCs w:val="21"/>
        </w:rPr>
        <w:t xml:space="preserve"> </w:t>
      </w:r>
      <w:r>
        <w:rPr>
          <w:rFonts w:hint="eastAsia" w:ascii="仿宋" w:hAnsi="仿宋" w:eastAsia="仿宋"/>
          <w:szCs w:val="21"/>
        </w:rPr>
        <w:t>乙方应将资质、资格证书、安全有关资料原件呈送甲方，并对资料真实性负责，审核通过后报送甲方进行复核、备案。</w:t>
      </w:r>
    </w:p>
    <w:p w14:paraId="61BF7D77">
      <w:pPr>
        <w:spacing w:line="500" w:lineRule="exact"/>
        <w:ind w:firstLine="422" w:firstLineChars="200"/>
        <w:outlineLvl w:val="0"/>
        <w:rPr>
          <w:rFonts w:ascii="仿宋" w:hAnsi="仿宋" w:eastAsia="仿宋"/>
          <w:b/>
          <w:bCs/>
          <w:szCs w:val="21"/>
        </w:rPr>
      </w:pPr>
      <w:r>
        <w:rPr>
          <w:rFonts w:hint="eastAsia" w:ascii="仿宋" w:hAnsi="仿宋" w:eastAsia="仿宋"/>
          <w:b/>
          <w:bCs/>
          <w:szCs w:val="21"/>
        </w:rPr>
        <w:t>第三条 乙方承包项目负责人及安全管理人员</w:t>
      </w:r>
    </w:p>
    <w:p w14:paraId="6ACA97EB">
      <w:pPr>
        <w:spacing w:line="500" w:lineRule="exact"/>
        <w:ind w:firstLine="420" w:firstLineChars="200"/>
        <w:rPr>
          <w:rFonts w:ascii="仿宋" w:hAnsi="仿宋" w:eastAsia="仿宋"/>
          <w:bCs/>
          <w:szCs w:val="21"/>
          <w:highlight w:val="none"/>
        </w:rPr>
      </w:pPr>
      <w:r>
        <w:rPr>
          <w:rFonts w:hint="eastAsia" w:ascii="仿宋" w:hAnsi="仿宋" w:eastAsia="仿宋"/>
          <w:bCs/>
          <w:szCs w:val="21"/>
          <w:highlight w:val="none"/>
        </w:rPr>
        <w:t>3.1</w:t>
      </w:r>
      <w:r>
        <w:rPr>
          <w:rFonts w:ascii="仿宋" w:hAnsi="仿宋" w:eastAsia="仿宋"/>
          <w:bCs/>
          <w:szCs w:val="21"/>
          <w:highlight w:val="none"/>
        </w:rPr>
        <w:t xml:space="preserve"> </w:t>
      </w:r>
      <w:r>
        <w:rPr>
          <w:rFonts w:hint="eastAsia" w:ascii="仿宋" w:hAnsi="仿宋" w:eastAsia="仿宋"/>
          <w:bCs/>
          <w:szCs w:val="21"/>
          <w:highlight w:val="none"/>
        </w:rPr>
        <w:t>乙方承包项目负责人：</w:t>
      </w:r>
      <w:r>
        <w:rPr>
          <w:rFonts w:hint="eastAsia" w:ascii="仿宋" w:hAnsi="仿宋" w:eastAsia="仿宋"/>
          <w:bCs/>
          <w:szCs w:val="21"/>
          <w:highlight w:val="none"/>
          <w:lang w:val="en-US" w:eastAsia="zh-CN"/>
        </w:rPr>
        <w:t xml:space="preserve">    </w:t>
      </w:r>
      <w:r>
        <w:rPr>
          <w:rFonts w:hint="eastAsia" w:ascii="仿宋" w:hAnsi="仿宋" w:eastAsia="仿宋"/>
          <w:bCs/>
          <w:szCs w:val="21"/>
          <w:highlight w:val="none"/>
          <w:u w:val="single"/>
        </w:rPr>
        <w:t xml:space="preserve">  电话：</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 xml:space="preserve"> ；</w:t>
      </w:r>
    </w:p>
    <w:p w14:paraId="43873BE4">
      <w:pPr>
        <w:spacing w:line="500" w:lineRule="exact"/>
        <w:ind w:firstLine="420" w:firstLineChars="200"/>
        <w:rPr>
          <w:rFonts w:ascii="仿宋" w:hAnsi="仿宋" w:eastAsia="仿宋"/>
          <w:szCs w:val="21"/>
          <w:highlight w:val="none"/>
        </w:rPr>
      </w:pPr>
      <w:r>
        <w:rPr>
          <w:rFonts w:hint="eastAsia" w:ascii="仿宋" w:hAnsi="仿宋" w:eastAsia="仿宋"/>
          <w:bCs/>
          <w:szCs w:val="21"/>
          <w:highlight w:val="none"/>
        </w:rPr>
        <w:t>3.2</w:t>
      </w:r>
      <w:r>
        <w:rPr>
          <w:rFonts w:ascii="仿宋" w:hAnsi="仿宋" w:eastAsia="仿宋"/>
          <w:bCs/>
          <w:szCs w:val="21"/>
          <w:highlight w:val="none"/>
        </w:rPr>
        <w:t xml:space="preserve"> </w:t>
      </w:r>
      <w:r>
        <w:rPr>
          <w:rFonts w:hint="eastAsia" w:ascii="仿宋" w:hAnsi="仿宋" w:eastAsia="仿宋"/>
          <w:bCs/>
          <w:szCs w:val="21"/>
          <w:highlight w:val="none"/>
        </w:rPr>
        <w:t>乙方安全生产管理负责人：</w:t>
      </w:r>
      <w:r>
        <w:rPr>
          <w:rFonts w:hint="eastAsia" w:ascii="仿宋" w:hAnsi="仿宋" w:eastAsia="仿宋"/>
          <w:bCs/>
          <w:szCs w:val="21"/>
          <w:highlight w:val="none"/>
          <w:u w:val="single"/>
        </w:rPr>
        <w:t xml:space="preserve"> </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 xml:space="preserve">  电话：</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w:t>
      </w:r>
    </w:p>
    <w:p w14:paraId="0386BFEA">
      <w:pPr>
        <w:spacing w:line="500" w:lineRule="exact"/>
        <w:ind w:firstLine="422" w:firstLineChars="200"/>
        <w:outlineLvl w:val="0"/>
        <w:rPr>
          <w:rFonts w:ascii="仿宋" w:hAnsi="仿宋" w:eastAsia="仿宋"/>
          <w:b/>
          <w:bCs/>
          <w:szCs w:val="21"/>
          <w:highlight w:val="none"/>
        </w:rPr>
      </w:pPr>
      <w:r>
        <w:rPr>
          <w:rFonts w:hint="eastAsia" w:ascii="仿宋" w:hAnsi="仿宋" w:eastAsia="仿宋"/>
          <w:b/>
          <w:bCs/>
          <w:szCs w:val="21"/>
          <w:highlight w:val="none"/>
        </w:rPr>
        <w:t>第四条 甲方的权利和义务</w:t>
      </w:r>
    </w:p>
    <w:p w14:paraId="3CACE50A">
      <w:pPr>
        <w:spacing w:line="500" w:lineRule="exact"/>
        <w:ind w:firstLine="420" w:firstLineChars="200"/>
        <w:rPr>
          <w:rFonts w:ascii="仿宋" w:hAnsi="仿宋" w:eastAsia="仿宋"/>
          <w:szCs w:val="21"/>
        </w:rPr>
      </w:pPr>
      <w:r>
        <w:rPr>
          <w:rFonts w:hint="eastAsia" w:ascii="仿宋" w:hAnsi="仿宋" w:eastAsia="仿宋"/>
          <w:szCs w:val="21"/>
        </w:rPr>
        <w:t>4.1</w:t>
      </w:r>
      <w:r>
        <w:rPr>
          <w:rFonts w:ascii="仿宋" w:hAnsi="仿宋" w:eastAsia="仿宋"/>
          <w:szCs w:val="21"/>
        </w:rPr>
        <w:t xml:space="preserve"> </w:t>
      </w:r>
      <w:r>
        <w:rPr>
          <w:rFonts w:hint="eastAsia" w:ascii="仿宋" w:hAnsi="仿宋" w:eastAsia="仿宋"/>
          <w:szCs w:val="21"/>
        </w:rPr>
        <w:t>甲方或甲方委托方审查乙方的营业执照、资质证书、特种作业人员有效证件、安全管理制度和机械安全防护设施及检测情况等，并需要对原件和复印件进行核对无误，对复印件加盖与原件一致；</w:t>
      </w:r>
    </w:p>
    <w:p w14:paraId="075275D5">
      <w:pPr>
        <w:spacing w:line="500" w:lineRule="exact"/>
        <w:ind w:firstLine="420" w:firstLineChars="200"/>
        <w:rPr>
          <w:rFonts w:ascii="仿宋" w:hAnsi="仿宋" w:eastAsia="仿宋"/>
          <w:szCs w:val="21"/>
        </w:rPr>
      </w:pPr>
      <w:r>
        <w:rPr>
          <w:rFonts w:hint="eastAsia" w:ascii="仿宋" w:hAnsi="仿宋" w:eastAsia="仿宋"/>
          <w:szCs w:val="21"/>
        </w:rPr>
        <w:t>4.2</w:t>
      </w:r>
      <w:r>
        <w:rPr>
          <w:rFonts w:ascii="仿宋" w:hAnsi="仿宋" w:eastAsia="仿宋"/>
          <w:szCs w:val="21"/>
        </w:rPr>
        <w:t xml:space="preserve"> </w:t>
      </w:r>
      <w:r>
        <w:rPr>
          <w:rFonts w:hint="eastAsia" w:ascii="仿宋" w:hAnsi="仿宋" w:eastAsia="仿宋"/>
          <w:szCs w:val="21"/>
        </w:rPr>
        <w:t>甲方或甲方委托方对乙方所制定的安全操作规程和应急预案进行审查、审批和检查落实，对无方案、无措施和措施落实不到位的有权停止施工，限期整改，并根据具体情况进行处罚；</w:t>
      </w:r>
    </w:p>
    <w:p w14:paraId="4C66AA85">
      <w:pPr>
        <w:spacing w:line="500" w:lineRule="exact"/>
        <w:ind w:firstLine="420" w:firstLineChars="200"/>
        <w:rPr>
          <w:rFonts w:ascii="仿宋" w:hAnsi="仿宋" w:eastAsia="仿宋" w:cs="仿宋_GB2312"/>
          <w:szCs w:val="21"/>
        </w:rPr>
      </w:pPr>
      <w:r>
        <w:rPr>
          <w:rFonts w:hint="eastAsia" w:ascii="仿宋" w:hAnsi="仿宋" w:eastAsia="仿宋"/>
          <w:szCs w:val="21"/>
        </w:rPr>
        <w:t>4.3</w:t>
      </w:r>
      <w:r>
        <w:rPr>
          <w:rFonts w:ascii="仿宋" w:hAnsi="仿宋" w:eastAsia="仿宋"/>
          <w:szCs w:val="21"/>
        </w:rPr>
        <w:t xml:space="preserve"> </w:t>
      </w:r>
      <w:r>
        <w:rPr>
          <w:rFonts w:hint="eastAsia" w:ascii="仿宋" w:hAnsi="仿宋" w:eastAsia="仿宋"/>
          <w:szCs w:val="21"/>
        </w:rPr>
        <w:t>乙方编制的施工组织设计、施工安全方案、施工安全措施以及关键工序、重点环节，特种机械设备的使用专项施工方案，由甲方或甲方委托方审查同</w:t>
      </w:r>
      <w:r>
        <w:rPr>
          <w:rFonts w:hint="eastAsia" w:ascii="仿宋" w:hAnsi="仿宋" w:eastAsia="仿宋" w:cs="仿宋_GB2312"/>
          <w:szCs w:val="21"/>
        </w:rPr>
        <w:t>意后方可实施；</w:t>
      </w:r>
    </w:p>
    <w:p w14:paraId="2DA397E2">
      <w:pPr>
        <w:spacing w:line="500" w:lineRule="exact"/>
        <w:ind w:firstLine="420" w:firstLineChars="200"/>
        <w:rPr>
          <w:rFonts w:ascii="仿宋" w:hAnsi="仿宋" w:eastAsia="仿宋"/>
          <w:szCs w:val="21"/>
        </w:rPr>
      </w:pPr>
      <w:r>
        <w:rPr>
          <w:rFonts w:hint="eastAsia" w:ascii="仿宋" w:hAnsi="仿宋" w:eastAsia="仿宋"/>
          <w:szCs w:val="21"/>
        </w:rPr>
        <w:t>4.4</w:t>
      </w:r>
      <w:r>
        <w:rPr>
          <w:rFonts w:ascii="仿宋" w:hAnsi="仿宋" w:eastAsia="仿宋"/>
          <w:szCs w:val="21"/>
        </w:rPr>
        <w:t xml:space="preserve"> </w:t>
      </w:r>
      <w:r>
        <w:rPr>
          <w:rFonts w:hint="eastAsia" w:ascii="仿宋" w:hAnsi="仿宋" w:eastAsia="仿宋"/>
          <w:szCs w:val="21"/>
        </w:rPr>
        <w:t>甲方或甲方委托方对乙方特种设备作业人员资格进行验证，禁止非特种作业人员从事特种作业；</w:t>
      </w:r>
    </w:p>
    <w:p w14:paraId="55962634">
      <w:pPr>
        <w:spacing w:line="500" w:lineRule="exact"/>
        <w:ind w:firstLine="420" w:firstLineChars="200"/>
        <w:rPr>
          <w:rFonts w:ascii="仿宋" w:hAnsi="仿宋" w:eastAsia="仿宋"/>
          <w:szCs w:val="21"/>
        </w:rPr>
      </w:pPr>
      <w:r>
        <w:rPr>
          <w:rFonts w:hint="eastAsia" w:ascii="仿宋" w:hAnsi="仿宋" w:eastAsia="仿宋"/>
          <w:szCs w:val="21"/>
        </w:rPr>
        <w:t>4.5</w:t>
      </w:r>
      <w:r>
        <w:rPr>
          <w:rFonts w:ascii="仿宋" w:hAnsi="仿宋" w:eastAsia="仿宋"/>
          <w:szCs w:val="21"/>
        </w:rPr>
        <w:t xml:space="preserve"> </w:t>
      </w:r>
      <w:r>
        <w:rPr>
          <w:rFonts w:hint="eastAsia" w:ascii="仿宋" w:hAnsi="仿宋" w:eastAsia="仿宋"/>
          <w:szCs w:val="21"/>
        </w:rPr>
        <w:t>因乙方不遵守本协议条款，造成安全事故的发生，甲方有权取消乙方承包资格，并终止原合同，因此</w:t>
      </w:r>
      <w:r>
        <w:rPr>
          <w:rFonts w:ascii="仿宋" w:hAnsi="仿宋" w:eastAsia="仿宋"/>
          <w:szCs w:val="21"/>
        </w:rPr>
        <w:t>产生的责任（</w:t>
      </w:r>
      <w:r>
        <w:rPr>
          <w:rFonts w:hint="eastAsia" w:ascii="仿宋" w:hAnsi="仿宋" w:eastAsia="仿宋"/>
          <w:szCs w:val="21"/>
        </w:rPr>
        <w:t>包括</w:t>
      </w:r>
      <w:r>
        <w:rPr>
          <w:rFonts w:ascii="仿宋" w:hAnsi="仿宋" w:eastAsia="仿宋"/>
          <w:szCs w:val="21"/>
        </w:rPr>
        <w:t>但不限于行政责任）</w:t>
      </w:r>
      <w:r>
        <w:rPr>
          <w:rFonts w:hint="eastAsia" w:ascii="仿宋" w:hAnsi="仿宋" w:eastAsia="仿宋"/>
          <w:szCs w:val="21"/>
        </w:rPr>
        <w:t>由乙方承担</w:t>
      </w:r>
      <w:r>
        <w:rPr>
          <w:rFonts w:ascii="仿宋" w:hAnsi="仿宋" w:eastAsia="仿宋"/>
          <w:szCs w:val="21"/>
        </w:rPr>
        <w:t>，</w:t>
      </w:r>
      <w:r>
        <w:rPr>
          <w:rFonts w:hint="eastAsia" w:ascii="仿宋" w:hAnsi="仿宋" w:eastAsia="仿宋"/>
          <w:szCs w:val="21"/>
        </w:rPr>
        <w:t>并且</w:t>
      </w:r>
      <w:r>
        <w:rPr>
          <w:rFonts w:ascii="仿宋" w:hAnsi="仿宋" w:eastAsia="仿宋"/>
          <w:szCs w:val="21"/>
        </w:rPr>
        <w:t>须</w:t>
      </w:r>
      <w:r>
        <w:rPr>
          <w:rFonts w:hint="eastAsia" w:ascii="仿宋" w:hAnsi="仿宋" w:eastAsia="仿宋"/>
          <w:szCs w:val="21"/>
        </w:rPr>
        <w:t>根据原</w:t>
      </w:r>
      <w:r>
        <w:rPr>
          <w:rFonts w:ascii="仿宋" w:hAnsi="仿宋" w:eastAsia="仿宋"/>
          <w:szCs w:val="21"/>
        </w:rPr>
        <w:t>合同</w:t>
      </w:r>
      <w:r>
        <w:rPr>
          <w:rFonts w:hint="eastAsia" w:ascii="仿宋" w:hAnsi="仿宋" w:eastAsia="仿宋"/>
          <w:szCs w:val="21"/>
        </w:rPr>
        <w:t>及本协议相关规定向</w:t>
      </w:r>
      <w:r>
        <w:rPr>
          <w:rFonts w:hint="eastAsia" w:ascii="仿宋" w:hAnsi="仿宋" w:eastAsia="仿宋"/>
          <w:szCs w:val="21"/>
          <w:lang w:val="en-US" w:eastAsia="zh-CN"/>
        </w:rPr>
        <w:t>甲方</w:t>
      </w:r>
      <w:r>
        <w:rPr>
          <w:rFonts w:ascii="仿宋" w:hAnsi="仿宋" w:eastAsia="仿宋"/>
          <w:szCs w:val="21"/>
        </w:rPr>
        <w:t>承担违约责任</w:t>
      </w:r>
      <w:r>
        <w:rPr>
          <w:rFonts w:hint="eastAsia" w:ascii="仿宋" w:hAnsi="仿宋" w:eastAsia="仿宋"/>
          <w:szCs w:val="21"/>
        </w:rPr>
        <w:t>；</w:t>
      </w:r>
    </w:p>
    <w:p w14:paraId="0E2648B3">
      <w:pPr>
        <w:spacing w:line="500" w:lineRule="exact"/>
        <w:ind w:firstLine="420" w:firstLineChars="200"/>
        <w:rPr>
          <w:rFonts w:ascii="仿宋" w:hAnsi="仿宋" w:eastAsia="仿宋"/>
          <w:szCs w:val="21"/>
        </w:rPr>
      </w:pPr>
      <w:r>
        <w:rPr>
          <w:rFonts w:hint="eastAsia" w:ascii="仿宋" w:hAnsi="仿宋" w:eastAsia="仿宋"/>
          <w:szCs w:val="21"/>
        </w:rPr>
        <w:t>4.6</w:t>
      </w:r>
      <w:r>
        <w:rPr>
          <w:rFonts w:ascii="仿宋" w:hAnsi="仿宋" w:eastAsia="仿宋"/>
          <w:szCs w:val="21"/>
        </w:rPr>
        <w:t xml:space="preserve"> </w:t>
      </w:r>
      <w:r>
        <w:rPr>
          <w:rFonts w:hint="eastAsia" w:ascii="仿宋" w:hAnsi="仿宋" w:eastAsia="仿宋"/>
          <w:szCs w:val="21"/>
        </w:rPr>
        <w:t>甲方或甲方委托方有权依据国家安全政策、法规和各项安全技术操作规程对乙方安全进行监督、检查和管理，</w:t>
      </w:r>
      <w:r>
        <w:rPr>
          <w:rFonts w:hint="eastAsia" w:ascii="仿宋" w:hAnsi="仿宋" w:eastAsia="仿宋" w:cs="仿宋_GB2312"/>
          <w:szCs w:val="21"/>
        </w:rPr>
        <w:t>有权纠正和制止乙方</w:t>
      </w:r>
      <w:r>
        <w:rPr>
          <w:rFonts w:hint="eastAsia" w:ascii="仿宋" w:hAnsi="仿宋" w:eastAsia="仿宋"/>
          <w:szCs w:val="21"/>
        </w:rPr>
        <w:t>违规、违章行为，并根据具体情况进行处罚。甲方或甲方委托方</w:t>
      </w:r>
      <w:r>
        <w:rPr>
          <w:rFonts w:hint="eastAsia" w:ascii="仿宋" w:hAnsi="仿宋" w:eastAsia="仿宋" w:cs="仿宋_GB2312"/>
          <w:szCs w:val="21"/>
        </w:rPr>
        <w:t>发现乙方存在工程安全隐患，有权责令乙方限期整改；对存在重大工程安全隐患的，</w:t>
      </w:r>
      <w:r>
        <w:rPr>
          <w:rFonts w:hint="eastAsia" w:ascii="仿宋" w:hAnsi="仿宋" w:eastAsia="仿宋"/>
          <w:szCs w:val="21"/>
        </w:rPr>
        <w:t>甲方或甲方委托方</w:t>
      </w:r>
      <w:r>
        <w:rPr>
          <w:rFonts w:hint="eastAsia" w:ascii="仿宋" w:hAnsi="仿宋" w:eastAsia="仿宋" w:cs="仿宋_GB2312"/>
          <w:szCs w:val="21"/>
        </w:rPr>
        <w:t>有权责令乙方立即停工整改，待隐患消除后方可复工；</w:t>
      </w:r>
    </w:p>
    <w:p w14:paraId="62D8AE21">
      <w:pPr>
        <w:spacing w:line="500" w:lineRule="exact"/>
        <w:ind w:firstLine="420" w:firstLineChars="200"/>
        <w:rPr>
          <w:rFonts w:ascii="仿宋" w:hAnsi="仿宋" w:eastAsia="仿宋"/>
          <w:szCs w:val="21"/>
        </w:rPr>
      </w:pPr>
      <w:r>
        <w:rPr>
          <w:rFonts w:hint="eastAsia" w:ascii="仿宋" w:hAnsi="仿宋" w:eastAsia="仿宋"/>
          <w:szCs w:val="21"/>
        </w:rPr>
        <w:t>4.7甲方或甲方委托方建立由甲方、乙方共同参加的安全例会制度，定期分析工程安全动态，协助乙方制定保障安全施工的方案和措施。安全例会应形成会议记录或会议纪要；</w:t>
      </w:r>
    </w:p>
    <w:p w14:paraId="43631571">
      <w:pPr>
        <w:snapToGrid w:val="0"/>
        <w:spacing w:line="500" w:lineRule="exact"/>
        <w:ind w:firstLine="420" w:firstLineChars="200"/>
        <w:rPr>
          <w:rFonts w:ascii="仿宋" w:hAnsi="仿宋" w:eastAsia="仿宋"/>
          <w:szCs w:val="21"/>
        </w:rPr>
      </w:pPr>
      <w:r>
        <w:rPr>
          <w:rFonts w:hint="eastAsia" w:ascii="仿宋" w:hAnsi="仿宋" w:eastAsia="仿宋"/>
          <w:szCs w:val="21"/>
        </w:rPr>
        <w:t>4.8乙方发生事故时，甲方或甲方委托方应提供支持和帮助，发生人身伤害事故时，要积极配合抢救，并提供其他便利条件；</w:t>
      </w:r>
    </w:p>
    <w:p w14:paraId="08A9D8EE">
      <w:pPr>
        <w:snapToGrid w:val="0"/>
        <w:spacing w:line="500" w:lineRule="exact"/>
        <w:ind w:firstLine="420" w:firstLineChars="200"/>
        <w:rPr>
          <w:rFonts w:ascii="仿宋" w:hAnsi="仿宋" w:eastAsia="仿宋"/>
          <w:szCs w:val="21"/>
        </w:rPr>
      </w:pPr>
      <w:r>
        <w:rPr>
          <w:rFonts w:hint="eastAsia" w:ascii="仿宋" w:hAnsi="仿宋" w:eastAsia="仿宋"/>
          <w:szCs w:val="21"/>
        </w:rPr>
        <w:t>4.9甲方或甲方委托方不得指派乙方人员从事原合同外的施工任务。</w:t>
      </w:r>
    </w:p>
    <w:p w14:paraId="2D82FAE4">
      <w:pPr>
        <w:snapToGrid w:val="0"/>
        <w:spacing w:line="500" w:lineRule="exact"/>
        <w:ind w:firstLine="422" w:firstLineChars="200"/>
        <w:outlineLvl w:val="0"/>
        <w:rPr>
          <w:rFonts w:ascii="仿宋" w:hAnsi="仿宋" w:eastAsia="仿宋"/>
          <w:b/>
          <w:bCs/>
          <w:szCs w:val="21"/>
        </w:rPr>
      </w:pPr>
      <w:r>
        <w:rPr>
          <w:rFonts w:hint="eastAsia" w:ascii="仿宋" w:hAnsi="仿宋" w:eastAsia="仿宋"/>
          <w:b/>
          <w:bCs/>
          <w:szCs w:val="21"/>
        </w:rPr>
        <w:t>第五条 乙方的权利和义务</w:t>
      </w:r>
    </w:p>
    <w:p w14:paraId="1A0BAF65">
      <w:pPr>
        <w:spacing w:line="500" w:lineRule="exact"/>
        <w:ind w:firstLine="420" w:firstLineChars="200"/>
        <w:rPr>
          <w:rFonts w:ascii="仿宋" w:hAnsi="仿宋" w:eastAsia="仿宋"/>
          <w:b/>
          <w:bCs/>
          <w:szCs w:val="21"/>
        </w:rPr>
      </w:pPr>
      <w:r>
        <w:rPr>
          <w:rFonts w:hint="eastAsia" w:ascii="仿宋" w:hAnsi="仿宋" w:eastAsia="仿宋" w:cs="Arial"/>
          <w:szCs w:val="21"/>
          <w:shd w:val="clear" w:color="auto" w:fill="FFFFFF"/>
        </w:rPr>
        <w:t>5.1</w:t>
      </w:r>
      <w:r>
        <w:rPr>
          <w:rFonts w:ascii="仿宋" w:hAnsi="仿宋" w:eastAsia="仿宋" w:cs="Arial"/>
          <w:szCs w:val="21"/>
          <w:shd w:val="clear" w:color="auto" w:fill="FFFFFF"/>
        </w:rPr>
        <w:t xml:space="preserve"> </w:t>
      </w:r>
      <w:r>
        <w:rPr>
          <w:rFonts w:hint="eastAsia" w:ascii="仿宋" w:hAnsi="仿宋" w:eastAsia="仿宋" w:cs="Arial"/>
          <w:szCs w:val="21"/>
          <w:shd w:val="clear" w:color="auto" w:fill="FFFFFF"/>
        </w:rPr>
        <w:t>乙方负责人是承包项目第一责任人，对本协议工程安全负全面责任；</w:t>
      </w:r>
    </w:p>
    <w:p w14:paraId="776ACA7F">
      <w:pPr>
        <w:spacing w:line="500" w:lineRule="exact"/>
        <w:ind w:firstLine="420" w:firstLineChars="200"/>
        <w:rPr>
          <w:rFonts w:ascii="仿宋" w:hAnsi="仿宋" w:eastAsia="仿宋"/>
          <w:szCs w:val="21"/>
        </w:rPr>
      </w:pPr>
      <w:r>
        <w:rPr>
          <w:rFonts w:hint="eastAsia" w:ascii="仿宋" w:hAnsi="仿宋" w:eastAsia="仿宋"/>
          <w:szCs w:val="21"/>
        </w:rPr>
        <w:t>5.2</w:t>
      </w:r>
      <w:r>
        <w:rPr>
          <w:rFonts w:ascii="仿宋" w:hAnsi="仿宋" w:eastAsia="仿宋"/>
          <w:szCs w:val="21"/>
        </w:rPr>
        <w:t xml:space="preserve"> </w:t>
      </w:r>
      <w:r>
        <w:rPr>
          <w:rFonts w:hint="eastAsia" w:ascii="仿宋" w:hAnsi="仿宋" w:eastAsia="仿宋"/>
          <w:szCs w:val="21"/>
        </w:rPr>
        <w:t>乙方应认真贯彻执行国家安全生产政策、法规和行业安全规程、规定及甲方制定的各项安全管理制度，自觉遵守本协议；</w:t>
      </w:r>
    </w:p>
    <w:p w14:paraId="138A32E9">
      <w:pPr>
        <w:spacing w:line="500" w:lineRule="exact"/>
        <w:ind w:firstLine="420" w:firstLineChars="200"/>
        <w:rPr>
          <w:rFonts w:ascii="仿宋" w:hAnsi="仿宋" w:eastAsia="仿宋"/>
          <w:szCs w:val="21"/>
        </w:rPr>
      </w:pPr>
      <w:r>
        <w:rPr>
          <w:rFonts w:hint="eastAsia" w:ascii="仿宋" w:hAnsi="仿宋" w:eastAsia="仿宋" w:cs="Tahoma"/>
          <w:kern w:val="0"/>
          <w:szCs w:val="21"/>
        </w:rPr>
        <w:t>5.3</w:t>
      </w:r>
      <w:r>
        <w:rPr>
          <w:rFonts w:ascii="仿宋" w:hAnsi="仿宋" w:eastAsia="仿宋" w:cs="Tahoma"/>
          <w:kern w:val="0"/>
          <w:szCs w:val="21"/>
        </w:rPr>
        <w:t xml:space="preserve"> </w:t>
      </w:r>
      <w:r>
        <w:rPr>
          <w:rFonts w:hint="eastAsia" w:ascii="仿宋" w:hAnsi="仿宋" w:eastAsia="仿宋" w:cs="Tahoma"/>
          <w:kern w:val="0"/>
          <w:szCs w:val="21"/>
        </w:rPr>
        <w:t>乙方自备及租赁的各类施工机械设备，必须符合国家技术标准和行业技术标准，且机械性能良好，各种安全防护装置齐全、灵敏、可靠，特种设备</w:t>
      </w:r>
      <w:r>
        <w:rPr>
          <w:rFonts w:hint="eastAsia" w:ascii="仿宋" w:hAnsi="仿宋" w:eastAsia="仿宋"/>
          <w:szCs w:val="21"/>
        </w:rPr>
        <w:t>并经有资质检验部门出具的经检验符合安全规定的证明材料；</w:t>
      </w:r>
    </w:p>
    <w:p w14:paraId="435C1947">
      <w:pPr>
        <w:spacing w:line="500" w:lineRule="exact"/>
        <w:ind w:firstLine="420" w:firstLineChars="200"/>
        <w:rPr>
          <w:rFonts w:ascii="仿宋" w:hAnsi="仿宋" w:eastAsia="仿宋"/>
          <w:szCs w:val="21"/>
        </w:rPr>
      </w:pPr>
      <w:r>
        <w:rPr>
          <w:rFonts w:hint="eastAsia" w:ascii="仿宋" w:hAnsi="仿宋" w:eastAsia="仿宋"/>
          <w:szCs w:val="21"/>
        </w:rPr>
        <w:t>5.4</w:t>
      </w:r>
      <w:r>
        <w:rPr>
          <w:rFonts w:ascii="仿宋" w:hAnsi="仿宋" w:eastAsia="仿宋"/>
          <w:szCs w:val="21"/>
        </w:rPr>
        <w:t xml:space="preserve"> </w:t>
      </w:r>
      <w:r>
        <w:rPr>
          <w:rFonts w:hint="eastAsia" w:ascii="仿宋" w:hAnsi="仿宋" w:eastAsia="仿宋"/>
          <w:szCs w:val="21"/>
        </w:rPr>
        <w:t>乙方在施工、作业过程中应切实采取有效地安全防护措施，加强项目施工作业的安全管理工作，防止各类安全事故的发生，保证人身及财产安全；</w:t>
      </w:r>
    </w:p>
    <w:p w14:paraId="7E52BB68">
      <w:pPr>
        <w:spacing w:line="500" w:lineRule="exact"/>
        <w:ind w:firstLine="420" w:firstLineChars="200"/>
        <w:rPr>
          <w:rFonts w:ascii="仿宋" w:hAnsi="仿宋" w:eastAsia="仿宋"/>
          <w:szCs w:val="21"/>
        </w:rPr>
      </w:pPr>
      <w:r>
        <w:rPr>
          <w:rFonts w:hint="eastAsia" w:ascii="仿宋" w:hAnsi="仿宋" w:eastAsia="仿宋"/>
          <w:szCs w:val="21"/>
        </w:rPr>
        <w:t>5.5</w:t>
      </w:r>
      <w:r>
        <w:rPr>
          <w:rFonts w:ascii="仿宋" w:hAnsi="仿宋" w:eastAsia="仿宋"/>
          <w:szCs w:val="21"/>
        </w:rPr>
        <w:t xml:space="preserve"> </w:t>
      </w:r>
      <w:r>
        <w:rPr>
          <w:rFonts w:hint="eastAsia" w:ascii="仿宋" w:hAnsi="仿宋" w:eastAsia="仿宋"/>
          <w:szCs w:val="21"/>
        </w:rPr>
        <w:t>乙方必须坚持“管生产必须管安全”的原则，做到安全工作与生产“五同时”（即计划、布置、检查、总结、考核）；</w:t>
      </w:r>
    </w:p>
    <w:p w14:paraId="5EF41D70">
      <w:pPr>
        <w:spacing w:line="500" w:lineRule="exact"/>
        <w:ind w:firstLine="420" w:firstLineChars="200"/>
        <w:rPr>
          <w:rFonts w:ascii="仿宋" w:hAnsi="仿宋" w:eastAsia="仿宋"/>
          <w:szCs w:val="21"/>
        </w:rPr>
      </w:pPr>
      <w:r>
        <w:rPr>
          <w:rFonts w:hint="eastAsia" w:ascii="仿宋" w:hAnsi="仿宋" w:eastAsia="仿宋"/>
          <w:szCs w:val="21"/>
        </w:rPr>
        <w:t>5.6</w:t>
      </w:r>
      <w:r>
        <w:rPr>
          <w:rFonts w:ascii="仿宋" w:hAnsi="仿宋" w:eastAsia="仿宋"/>
          <w:szCs w:val="21"/>
        </w:rPr>
        <w:t xml:space="preserve"> </w:t>
      </w:r>
      <w:r>
        <w:rPr>
          <w:rFonts w:hint="eastAsia" w:ascii="仿宋" w:hAnsi="仿宋" w:eastAsia="仿宋"/>
          <w:szCs w:val="21"/>
        </w:rPr>
        <w:t>乙方应建立安全生产保证体系及安全组织机构，设置专职安全生产管理人员，健全现场安全生产责任制及相应的安全奖惩办法；</w:t>
      </w:r>
    </w:p>
    <w:p w14:paraId="5E22838F">
      <w:pPr>
        <w:spacing w:line="500" w:lineRule="exact"/>
        <w:ind w:firstLine="420" w:firstLineChars="200"/>
        <w:rPr>
          <w:rFonts w:ascii="仿宋" w:hAnsi="仿宋" w:eastAsia="仿宋"/>
          <w:szCs w:val="21"/>
        </w:rPr>
      </w:pPr>
      <w:r>
        <w:rPr>
          <w:rFonts w:hint="eastAsia" w:ascii="仿宋" w:hAnsi="仿宋" w:eastAsia="仿宋"/>
          <w:szCs w:val="21"/>
        </w:rPr>
        <w:t>5.7</w:t>
      </w:r>
      <w:r>
        <w:rPr>
          <w:rFonts w:ascii="仿宋" w:hAnsi="仿宋" w:eastAsia="仿宋"/>
          <w:szCs w:val="21"/>
        </w:rPr>
        <w:t xml:space="preserve"> </w:t>
      </w:r>
      <w:r>
        <w:rPr>
          <w:rFonts w:hint="eastAsia" w:ascii="仿宋" w:hAnsi="仿宋" w:eastAsia="仿宋"/>
          <w:szCs w:val="21"/>
        </w:rPr>
        <w:t>乙方项目负责人、专职安全生产管理人员和特种作业人员应按照国家有关规定经过培训考核合格后，持相关安全管理部门核发的、有效的资格证书上岗；</w:t>
      </w:r>
    </w:p>
    <w:p w14:paraId="11FBB926">
      <w:pPr>
        <w:spacing w:line="500" w:lineRule="exact"/>
        <w:ind w:firstLine="420" w:firstLineChars="200"/>
        <w:rPr>
          <w:rFonts w:ascii="仿宋" w:hAnsi="仿宋" w:eastAsia="仿宋"/>
          <w:szCs w:val="21"/>
        </w:rPr>
      </w:pPr>
      <w:r>
        <w:rPr>
          <w:rFonts w:hint="eastAsia" w:ascii="仿宋" w:hAnsi="仿宋" w:eastAsia="仿宋"/>
          <w:szCs w:val="21"/>
        </w:rPr>
        <w:t>5.8</w:t>
      </w:r>
      <w:r>
        <w:rPr>
          <w:rFonts w:ascii="仿宋" w:hAnsi="仿宋" w:eastAsia="仿宋"/>
          <w:szCs w:val="21"/>
        </w:rPr>
        <w:t xml:space="preserve"> </w:t>
      </w:r>
      <w:r>
        <w:rPr>
          <w:rFonts w:hint="eastAsia" w:ascii="仿宋" w:hAnsi="仿宋" w:eastAsia="仿宋"/>
          <w:szCs w:val="21"/>
        </w:rPr>
        <w:t>乙方投入施工现场的全部机械设备及各类工具，必须经检验合格，符合国家相关标准并遵守相关操作规程；</w:t>
      </w:r>
    </w:p>
    <w:p w14:paraId="3BBC5003">
      <w:pPr>
        <w:spacing w:line="500" w:lineRule="exact"/>
        <w:ind w:firstLine="420" w:firstLineChars="200"/>
        <w:rPr>
          <w:rFonts w:ascii="仿宋" w:hAnsi="仿宋" w:eastAsia="仿宋"/>
          <w:szCs w:val="21"/>
        </w:rPr>
      </w:pPr>
      <w:r>
        <w:rPr>
          <w:rFonts w:hint="eastAsia" w:ascii="仿宋" w:hAnsi="仿宋" w:eastAsia="仿宋"/>
          <w:szCs w:val="21"/>
        </w:rPr>
        <w:t>5.9</w:t>
      </w:r>
      <w:r>
        <w:rPr>
          <w:rFonts w:ascii="仿宋" w:hAnsi="仿宋" w:eastAsia="仿宋"/>
          <w:szCs w:val="21"/>
        </w:rPr>
        <w:t xml:space="preserve"> </w:t>
      </w:r>
      <w:r>
        <w:rPr>
          <w:rFonts w:hint="eastAsia" w:ascii="仿宋" w:hAnsi="仿宋" w:eastAsia="仿宋"/>
          <w:szCs w:val="21"/>
        </w:rPr>
        <w:t>乙方必须为作业人员办理工伤保险或意外伤害保险（不少于100万保额），并提供真实证明材料；</w:t>
      </w:r>
    </w:p>
    <w:p w14:paraId="4129FF68">
      <w:pPr>
        <w:spacing w:line="500" w:lineRule="exact"/>
        <w:ind w:firstLine="420" w:firstLineChars="200"/>
        <w:rPr>
          <w:rFonts w:ascii="仿宋" w:hAnsi="仿宋" w:eastAsia="仿宋"/>
          <w:szCs w:val="21"/>
        </w:rPr>
      </w:pPr>
      <w:r>
        <w:rPr>
          <w:rFonts w:hint="eastAsia" w:ascii="仿宋" w:hAnsi="仿宋" w:eastAsia="仿宋"/>
          <w:szCs w:val="21"/>
        </w:rPr>
        <w:t>5.10</w:t>
      </w:r>
      <w:r>
        <w:rPr>
          <w:rFonts w:ascii="仿宋" w:hAnsi="仿宋" w:eastAsia="仿宋"/>
          <w:szCs w:val="21"/>
        </w:rPr>
        <w:t xml:space="preserve"> </w:t>
      </w:r>
      <w:r>
        <w:rPr>
          <w:rFonts w:hint="eastAsia" w:ascii="仿宋" w:hAnsi="仿宋" w:eastAsia="仿宋"/>
          <w:szCs w:val="21"/>
        </w:rPr>
        <w:t>乙方根据工作现场特点在生产组织中编制安全施工方案或安全施工技术方案；</w:t>
      </w:r>
    </w:p>
    <w:p w14:paraId="7D38AACB">
      <w:pPr>
        <w:spacing w:line="500" w:lineRule="exact"/>
        <w:ind w:firstLine="420" w:firstLineChars="200"/>
        <w:rPr>
          <w:rFonts w:ascii="仿宋" w:hAnsi="仿宋" w:eastAsia="仿宋"/>
          <w:szCs w:val="21"/>
        </w:rPr>
      </w:pPr>
      <w:r>
        <w:rPr>
          <w:rFonts w:hint="eastAsia" w:ascii="仿宋" w:hAnsi="仿宋" w:eastAsia="仿宋"/>
          <w:szCs w:val="21"/>
        </w:rPr>
        <w:t>5.11</w:t>
      </w:r>
      <w:r>
        <w:rPr>
          <w:rFonts w:ascii="仿宋" w:hAnsi="仿宋" w:eastAsia="仿宋"/>
          <w:szCs w:val="21"/>
        </w:rPr>
        <w:t xml:space="preserve"> </w:t>
      </w:r>
      <w:r>
        <w:rPr>
          <w:rFonts w:hint="eastAsia" w:ascii="仿宋" w:hAnsi="仿宋" w:eastAsia="仿宋"/>
          <w:szCs w:val="21"/>
        </w:rPr>
        <w:t>乙方做好工作人员的安全教育和安全技术交底工作，保证上岗作业人员经安全教育，未经安全教育者不得进场施工；</w:t>
      </w:r>
    </w:p>
    <w:p w14:paraId="112FD95B">
      <w:pPr>
        <w:spacing w:line="500" w:lineRule="exact"/>
        <w:ind w:firstLine="420" w:firstLineChars="200"/>
        <w:rPr>
          <w:rFonts w:ascii="仿宋" w:hAnsi="仿宋" w:eastAsia="仿宋"/>
          <w:szCs w:val="21"/>
        </w:rPr>
      </w:pPr>
      <w:r>
        <w:rPr>
          <w:rFonts w:hint="eastAsia" w:ascii="仿宋" w:hAnsi="仿宋" w:eastAsia="仿宋"/>
          <w:szCs w:val="21"/>
        </w:rPr>
        <w:t>5.12</w:t>
      </w:r>
      <w:r>
        <w:rPr>
          <w:rFonts w:ascii="仿宋" w:hAnsi="仿宋" w:eastAsia="仿宋"/>
          <w:szCs w:val="21"/>
        </w:rPr>
        <w:t xml:space="preserve"> </w:t>
      </w:r>
      <w:r>
        <w:rPr>
          <w:rFonts w:hint="eastAsia" w:ascii="仿宋" w:hAnsi="仿宋" w:eastAsia="仿宋"/>
          <w:szCs w:val="21"/>
        </w:rPr>
        <w:t>乙方应购置配备安全防护设施和劳动保护用品，其使用要求符合国家标准，对不合格者，甲方有权要求整改，并根据具体情况进行处罚；</w:t>
      </w:r>
    </w:p>
    <w:p w14:paraId="294730F2">
      <w:pPr>
        <w:spacing w:line="500" w:lineRule="exact"/>
        <w:ind w:firstLine="420" w:firstLineChars="200"/>
        <w:rPr>
          <w:rFonts w:ascii="仿宋" w:hAnsi="仿宋" w:eastAsia="仿宋"/>
          <w:szCs w:val="21"/>
        </w:rPr>
      </w:pPr>
      <w:r>
        <w:rPr>
          <w:rFonts w:hint="eastAsia" w:ascii="仿宋" w:hAnsi="仿宋" w:eastAsia="仿宋"/>
          <w:szCs w:val="21"/>
        </w:rPr>
        <w:t>5</w:t>
      </w:r>
      <w:r>
        <w:rPr>
          <w:rFonts w:ascii="仿宋" w:hAnsi="仿宋" w:eastAsia="仿宋"/>
          <w:szCs w:val="21"/>
        </w:rPr>
        <w:t>.</w:t>
      </w:r>
      <w:r>
        <w:rPr>
          <w:rFonts w:hint="eastAsia" w:ascii="仿宋" w:hAnsi="仿宋" w:eastAsia="仿宋"/>
          <w:szCs w:val="21"/>
        </w:rPr>
        <w:t>13</w:t>
      </w:r>
      <w:r>
        <w:rPr>
          <w:rFonts w:ascii="仿宋" w:hAnsi="仿宋" w:eastAsia="仿宋"/>
          <w:szCs w:val="21"/>
        </w:rPr>
        <w:t xml:space="preserve"> </w:t>
      </w:r>
      <w:r>
        <w:rPr>
          <w:rFonts w:hint="eastAsia" w:ascii="仿宋" w:hAnsi="仿宋" w:eastAsia="仿宋"/>
          <w:szCs w:val="21"/>
        </w:rPr>
        <w:t>乙方在施工过程中对人的不安全行为，物的不安全状态，作业环境的不安全因素和管理上的缺陷进行控制。杜绝违章指挥、违章作业现象存在；</w:t>
      </w:r>
    </w:p>
    <w:p w14:paraId="4DF81D8F">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14</w:t>
      </w:r>
      <w:r>
        <w:rPr>
          <w:rFonts w:ascii="仿宋" w:hAnsi="仿宋" w:eastAsia="仿宋"/>
          <w:szCs w:val="21"/>
        </w:rPr>
        <w:t xml:space="preserve"> </w:t>
      </w:r>
      <w:r>
        <w:rPr>
          <w:rFonts w:hint="eastAsia" w:ascii="仿宋" w:hAnsi="仿宋" w:eastAsia="仿宋"/>
          <w:szCs w:val="21"/>
        </w:rPr>
        <w:t>乙方应做好上岗人员安全教育培训档案管理工作，培训记录和安全考试卷必须保存完整、齐全；</w:t>
      </w:r>
    </w:p>
    <w:p w14:paraId="7AC0E824">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15</w:t>
      </w:r>
      <w:r>
        <w:rPr>
          <w:rFonts w:ascii="仿宋" w:hAnsi="仿宋" w:eastAsia="仿宋"/>
          <w:szCs w:val="21"/>
        </w:rPr>
        <w:t xml:space="preserve"> </w:t>
      </w:r>
      <w:r>
        <w:rPr>
          <w:rFonts w:hint="eastAsia" w:ascii="仿宋" w:hAnsi="仿宋" w:eastAsia="仿宋"/>
          <w:szCs w:val="21"/>
        </w:rPr>
        <w:t>乙方要定期做好生产现场的安全检查工作，对安全隐患及时整改。对甲方检查后下达的安全检查整改通知单应无条件整改；</w:t>
      </w:r>
    </w:p>
    <w:p w14:paraId="72DD4F75">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16</w:t>
      </w:r>
      <w:r>
        <w:rPr>
          <w:rFonts w:ascii="仿宋" w:hAnsi="仿宋" w:eastAsia="仿宋"/>
          <w:szCs w:val="21"/>
        </w:rPr>
        <w:t xml:space="preserve"> </w:t>
      </w:r>
      <w:r>
        <w:rPr>
          <w:rFonts w:hint="eastAsia" w:ascii="仿宋" w:hAnsi="仿宋" w:eastAsia="仿宋"/>
          <w:szCs w:val="21"/>
        </w:rPr>
        <w:t>乙方有责任向甲方提出安全合理化建议，有义务完成甲方安排的有利于安全工作的其他要求；</w:t>
      </w:r>
    </w:p>
    <w:p w14:paraId="200D721E">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17</w:t>
      </w:r>
      <w:r>
        <w:rPr>
          <w:rFonts w:ascii="仿宋" w:hAnsi="仿宋" w:eastAsia="仿宋"/>
          <w:szCs w:val="21"/>
        </w:rPr>
        <w:t xml:space="preserve"> </w:t>
      </w:r>
      <w:r>
        <w:rPr>
          <w:rFonts w:hint="eastAsia" w:ascii="仿宋" w:hAnsi="仿宋" w:eastAsia="仿宋"/>
          <w:szCs w:val="21"/>
        </w:rPr>
        <w:t>乙方在生产过程中发生安全事故，应按照国家相关安全事故报告和调查处理的规定，及时如实上报甲方，不得发生迟报、瞒报、谎报现象，甲方将保留对其追究法律责任的权利；</w:t>
      </w:r>
    </w:p>
    <w:p w14:paraId="11FA14AD">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18</w:t>
      </w:r>
      <w:r>
        <w:rPr>
          <w:rFonts w:ascii="仿宋" w:hAnsi="仿宋" w:eastAsia="仿宋"/>
          <w:szCs w:val="21"/>
        </w:rPr>
        <w:t xml:space="preserve"> </w:t>
      </w:r>
      <w:r>
        <w:rPr>
          <w:rFonts w:hint="eastAsia" w:ascii="仿宋" w:hAnsi="仿宋" w:eastAsia="仿宋"/>
          <w:szCs w:val="21"/>
        </w:rPr>
        <w:t>乙方在安全事故发生后，应当采取相应措施防止事故扩大，保护事故现场；按照事故处理“四不放过”的原则（即事故原因不清楚不放过、事故责任者和应受到教育者没有受到教育不放过、没有采取防范措施不放过、事故责任者没有受到处理不放过）进行调查、处理，同时，做好事故的善后处理；如因乙方在安全事故发生后，并未采取相应措施导致安全事故及人员事故扩大的，以及造成甲方现场产生的经济损失的，由乙方承担所有责任，甲方将保留对其追究法律责任的权利；</w:t>
      </w:r>
    </w:p>
    <w:p w14:paraId="252DC85D">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19</w:t>
      </w:r>
      <w:r>
        <w:rPr>
          <w:rFonts w:ascii="仿宋" w:hAnsi="仿宋" w:eastAsia="仿宋"/>
          <w:szCs w:val="21"/>
        </w:rPr>
        <w:t xml:space="preserve"> </w:t>
      </w:r>
      <w:r>
        <w:rPr>
          <w:rFonts w:hint="eastAsia" w:ascii="仿宋" w:hAnsi="仿宋" w:eastAsia="仿宋"/>
          <w:szCs w:val="21"/>
        </w:rPr>
        <w:t>乙方在施工、作业过程中必须加强安全管理，由于管理不到位造成安全事故发生，乙方必须承担全部责任，并承担由此给甲方造成的名誉及经济损失；</w:t>
      </w:r>
    </w:p>
    <w:p w14:paraId="20E146B8">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20</w:t>
      </w:r>
      <w:r>
        <w:rPr>
          <w:rFonts w:ascii="仿宋" w:hAnsi="仿宋" w:eastAsia="仿宋"/>
          <w:szCs w:val="21"/>
        </w:rPr>
        <w:t xml:space="preserve"> </w:t>
      </w:r>
      <w:r>
        <w:rPr>
          <w:rFonts w:hint="eastAsia" w:ascii="仿宋" w:hAnsi="仿宋" w:eastAsia="仿宋"/>
          <w:szCs w:val="21"/>
        </w:rPr>
        <w:t>乙方应如实的向上岗人员告知作业现场及岗位存在的危险因素、防范措施和应急处理措施；</w:t>
      </w:r>
    </w:p>
    <w:p w14:paraId="601A4DDA">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21 乙方生产电源的架设和水源的使用，必须服从甲方的管理，不得私自接用；</w:t>
      </w:r>
    </w:p>
    <w:p w14:paraId="2DFDA992">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22</w:t>
      </w:r>
      <w:r>
        <w:rPr>
          <w:rFonts w:ascii="仿宋" w:hAnsi="仿宋" w:eastAsia="仿宋"/>
          <w:szCs w:val="21"/>
        </w:rPr>
        <w:t xml:space="preserve"> </w:t>
      </w:r>
      <w:r>
        <w:rPr>
          <w:rFonts w:hint="eastAsia" w:ascii="仿宋" w:hAnsi="仿宋" w:eastAsia="仿宋"/>
          <w:szCs w:val="21"/>
        </w:rPr>
        <w:t>乙方必须做好消防工作，落实岗位消防制度，防止火灾的发生。消防设施的设置要求满足消防规程的要求，严禁使用不合格或过期消防设备；</w:t>
      </w:r>
    </w:p>
    <w:p w14:paraId="6D8F2B4B">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23</w:t>
      </w:r>
      <w:r>
        <w:rPr>
          <w:rFonts w:ascii="仿宋" w:hAnsi="仿宋" w:eastAsia="仿宋"/>
          <w:szCs w:val="21"/>
        </w:rPr>
        <w:t xml:space="preserve"> </w:t>
      </w:r>
      <w:r>
        <w:rPr>
          <w:rFonts w:hint="eastAsia" w:ascii="仿宋" w:hAnsi="仿宋" w:eastAsia="仿宋"/>
          <w:szCs w:val="21"/>
        </w:rPr>
        <w:t>乙方必须做好作业现场各类车辆的交通安全工作，杜绝超速、超载、无证驾驶、酒后驾驶、疲劳驾驶等违章行为的发生；</w:t>
      </w:r>
    </w:p>
    <w:p w14:paraId="4A3074A8">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24</w:t>
      </w:r>
      <w:r>
        <w:rPr>
          <w:rFonts w:ascii="仿宋" w:hAnsi="仿宋" w:eastAsia="仿宋"/>
          <w:szCs w:val="21"/>
        </w:rPr>
        <w:t xml:space="preserve"> </w:t>
      </w:r>
      <w:r>
        <w:rPr>
          <w:rFonts w:hint="eastAsia" w:ascii="仿宋" w:hAnsi="仿宋" w:eastAsia="仿宋"/>
          <w:szCs w:val="21"/>
        </w:rPr>
        <w:t>乙方必须在作业现场重点危险部位设置醒目的安全警示标志、路标及隔离围栏等，并不定期进行检查维护，保证警示标志的整洁、完好；</w:t>
      </w:r>
    </w:p>
    <w:p w14:paraId="44E8D7F4">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25</w:t>
      </w:r>
      <w:r>
        <w:rPr>
          <w:rFonts w:ascii="仿宋" w:hAnsi="仿宋" w:eastAsia="仿宋"/>
          <w:szCs w:val="21"/>
        </w:rPr>
        <w:t xml:space="preserve"> </w:t>
      </w:r>
      <w:r>
        <w:rPr>
          <w:rFonts w:hint="eastAsia" w:ascii="仿宋" w:hAnsi="仿宋" w:eastAsia="仿宋"/>
          <w:szCs w:val="21"/>
        </w:rPr>
        <w:t>乙方应加强生产现场管理，严禁闲杂人员进入生产现场，并保持生产现场良好的秩序；</w:t>
      </w:r>
    </w:p>
    <w:p w14:paraId="24C570C4">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26</w:t>
      </w:r>
      <w:r>
        <w:rPr>
          <w:rFonts w:ascii="仿宋" w:hAnsi="仿宋" w:eastAsia="仿宋"/>
          <w:szCs w:val="21"/>
        </w:rPr>
        <w:t xml:space="preserve"> </w:t>
      </w:r>
      <w:r>
        <w:rPr>
          <w:rFonts w:hint="eastAsia" w:ascii="仿宋" w:hAnsi="仿宋" w:eastAsia="仿宋"/>
          <w:szCs w:val="21"/>
        </w:rPr>
        <w:t>乙方必须对务工人员进行相关安全教育培训，并做好培训记录，严禁未经安全培训的人员进行相关施工作业；</w:t>
      </w:r>
    </w:p>
    <w:p w14:paraId="7CE643D0">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27</w:t>
      </w:r>
      <w:r>
        <w:rPr>
          <w:rFonts w:ascii="仿宋" w:hAnsi="仿宋" w:eastAsia="仿宋"/>
          <w:szCs w:val="21"/>
        </w:rPr>
        <w:t xml:space="preserve"> </w:t>
      </w:r>
      <w:r>
        <w:rPr>
          <w:rFonts w:hint="eastAsia" w:ascii="仿宋" w:hAnsi="仿宋" w:eastAsia="仿宋"/>
          <w:szCs w:val="21"/>
        </w:rPr>
        <w:t>乙方</w:t>
      </w:r>
      <w:r>
        <w:rPr>
          <w:rFonts w:hint="eastAsia" w:ascii="仿宋" w:hAnsi="仿宋" w:eastAsia="仿宋"/>
          <w:szCs w:val="21"/>
          <w:shd w:val="clear" w:color="auto" w:fill="FFFFFF"/>
        </w:rPr>
        <w:t>在承包工程中，实施总承包的施工单位不得将工程转包和分包给不具备安全生产条件的或者相应资质的单位和个人；</w:t>
      </w:r>
    </w:p>
    <w:p w14:paraId="1622DAAF">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28</w:t>
      </w:r>
      <w:r>
        <w:rPr>
          <w:rFonts w:ascii="仿宋" w:hAnsi="仿宋" w:eastAsia="仿宋"/>
          <w:szCs w:val="21"/>
        </w:rPr>
        <w:t xml:space="preserve"> </w:t>
      </w:r>
      <w:r>
        <w:rPr>
          <w:rFonts w:hint="eastAsia" w:ascii="仿宋" w:hAnsi="仿宋" w:eastAsia="仿宋"/>
          <w:szCs w:val="21"/>
        </w:rPr>
        <w:t>乙方用于本工程项目的施工机械、工器具、安全防护用具及特种设的数量和质量必须满足施工需要，对因使用工器具不当所造成的人员伤害及设备损坏负责；</w:t>
      </w:r>
    </w:p>
    <w:p w14:paraId="6E90A4A1">
      <w:pPr>
        <w:spacing w:line="500" w:lineRule="exact"/>
        <w:ind w:firstLine="420" w:firstLineChars="200"/>
        <w:rPr>
          <w:rFonts w:ascii="仿宋" w:hAnsi="仿宋" w:eastAsia="仿宋" w:cs="Arial"/>
          <w:szCs w:val="21"/>
          <w:shd w:val="clear" w:color="auto" w:fill="FFFFFF"/>
        </w:rPr>
      </w:pPr>
      <w:r>
        <w:rPr>
          <w:rFonts w:ascii="仿宋" w:hAnsi="仿宋" w:eastAsia="仿宋" w:cs="Arial"/>
          <w:szCs w:val="21"/>
          <w:shd w:val="clear" w:color="auto" w:fill="FFFFFF"/>
        </w:rPr>
        <w:t>5.</w:t>
      </w:r>
      <w:r>
        <w:rPr>
          <w:rFonts w:hint="eastAsia" w:ascii="仿宋" w:hAnsi="仿宋" w:eastAsia="仿宋" w:cs="Arial"/>
          <w:szCs w:val="21"/>
          <w:shd w:val="clear" w:color="auto" w:fill="FFFFFF"/>
        </w:rPr>
        <w:t>29</w:t>
      </w:r>
      <w:r>
        <w:rPr>
          <w:rFonts w:ascii="仿宋" w:hAnsi="仿宋" w:eastAsia="仿宋" w:cs="Arial"/>
          <w:szCs w:val="21"/>
          <w:shd w:val="clear" w:color="auto" w:fill="FFFFFF"/>
        </w:rPr>
        <w:t xml:space="preserve"> </w:t>
      </w:r>
      <w:r>
        <w:rPr>
          <w:rFonts w:hint="eastAsia" w:ascii="仿宋" w:hAnsi="仿宋" w:eastAsia="仿宋" w:cs="Arial"/>
          <w:szCs w:val="21"/>
          <w:shd w:val="clear" w:color="auto" w:fill="FFFFFF"/>
        </w:rPr>
        <w:t>乙方应在作业范围装设临时围栏或警告标志，不得超越指定的施工范围进行施工，禁止无关人员进入施工现场。未经甲方同意，乙方不得擅自使用与施工无关的甲方设施设备；不得擅自拆除、变更甲方防护设施及标识，如因工作需要拆除的，事后必须及时恢复；</w:t>
      </w:r>
    </w:p>
    <w:p w14:paraId="33601C60">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30</w:t>
      </w:r>
      <w:r>
        <w:rPr>
          <w:rFonts w:ascii="仿宋" w:hAnsi="仿宋" w:eastAsia="仿宋"/>
          <w:szCs w:val="21"/>
        </w:rPr>
        <w:t xml:space="preserve"> </w:t>
      </w:r>
      <w:r>
        <w:rPr>
          <w:rFonts w:hint="eastAsia" w:ascii="仿宋" w:hAnsi="仿宋" w:eastAsia="仿宋"/>
          <w:szCs w:val="21"/>
        </w:rPr>
        <w:t>乙方的车辆在现场发生意外，造成甲方或其它单位的财产损失或人员伤害等，应依法承担相关的赔偿、治疗等责任；</w:t>
      </w:r>
    </w:p>
    <w:p w14:paraId="06967B65">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31</w:t>
      </w:r>
      <w:r>
        <w:rPr>
          <w:rFonts w:ascii="仿宋" w:hAnsi="仿宋" w:eastAsia="仿宋"/>
          <w:szCs w:val="21"/>
        </w:rPr>
        <w:t xml:space="preserve"> </w:t>
      </w:r>
      <w:r>
        <w:rPr>
          <w:rFonts w:hint="eastAsia" w:ascii="仿宋" w:hAnsi="仿宋" w:eastAsia="仿宋"/>
          <w:szCs w:val="21"/>
        </w:rPr>
        <w:t>如因乙方采取的安全措施不当，或违反有关安全规程、规定及本协议所列安全事项而造成事故的，除依法由甲方或第三方承担责任的，均应由乙方全部承担；</w:t>
      </w:r>
    </w:p>
    <w:p w14:paraId="7E5104F4">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32</w:t>
      </w:r>
      <w:r>
        <w:rPr>
          <w:rFonts w:ascii="仿宋" w:hAnsi="仿宋" w:eastAsia="仿宋"/>
          <w:szCs w:val="21"/>
        </w:rPr>
        <w:t xml:space="preserve"> </w:t>
      </w:r>
      <w:r>
        <w:rPr>
          <w:rFonts w:hint="eastAsia" w:ascii="仿宋" w:hAnsi="仿宋" w:eastAsia="仿宋"/>
          <w:szCs w:val="21"/>
        </w:rPr>
        <w:t>乙方需在甲方厂区住宿的，严格执行甲方公司相关制度规定，甲方只提供住宿，如有意外发生，一切后果自负；</w:t>
      </w:r>
    </w:p>
    <w:p w14:paraId="11C1E1AA">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33</w:t>
      </w:r>
      <w:r>
        <w:rPr>
          <w:rFonts w:ascii="仿宋" w:hAnsi="仿宋" w:eastAsia="仿宋"/>
          <w:szCs w:val="21"/>
        </w:rPr>
        <w:t xml:space="preserve"> </w:t>
      </w:r>
      <w:r>
        <w:rPr>
          <w:rFonts w:hint="eastAsia" w:ascii="仿宋" w:hAnsi="仿宋" w:eastAsia="仿宋" w:cs="Arial"/>
          <w:szCs w:val="21"/>
          <w:shd w:val="clear" w:color="auto" w:fill="FFFFFF"/>
        </w:rPr>
        <w:t>乙方应确保施工人员身体健康，特殊工种严格执行国家关于年龄的限制。</w:t>
      </w:r>
    </w:p>
    <w:p w14:paraId="622752E4">
      <w:pPr>
        <w:spacing w:line="500" w:lineRule="exact"/>
        <w:ind w:firstLine="422" w:firstLineChars="200"/>
        <w:outlineLvl w:val="0"/>
        <w:rPr>
          <w:rFonts w:ascii="仿宋" w:hAnsi="仿宋" w:eastAsia="仿宋"/>
          <w:b/>
          <w:bCs/>
          <w:szCs w:val="21"/>
        </w:rPr>
      </w:pPr>
      <w:r>
        <w:rPr>
          <w:rFonts w:hint="eastAsia" w:ascii="仿宋" w:hAnsi="仿宋" w:eastAsia="仿宋"/>
          <w:b/>
          <w:bCs/>
          <w:szCs w:val="21"/>
        </w:rPr>
        <w:t>第六条 违约处理</w:t>
      </w:r>
    </w:p>
    <w:p w14:paraId="216142BB">
      <w:pPr>
        <w:snapToGrid w:val="0"/>
        <w:spacing w:line="500" w:lineRule="exact"/>
        <w:ind w:firstLine="420" w:firstLineChars="200"/>
        <w:rPr>
          <w:rFonts w:ascii="仿宋" w:hAnsi="仿宋" w:eastAsia="仿宋"/>
          <w:szCs w:val="21"/>
        </w:rPr>
      </w:pPr>
      <w:r>
        <w:rPr>
          <w:rFonts w:hint="eastAsia" w:ascii="仿宋" w:hAnsi="仿宋" w:eastAsia="仿宋"/>
          <w:szCs w:val="21"/>
        </w:rPr>
        <w:t>6</w:t>
      </w:r>
      <w:r>
        <w:rPr>
          <w:rFonts w:ascii="仿宋" w:hAnsi="仿宋" w:eastAsia="仿宋"/>
          <w:szCs w:val="21"/>
        </w:rPr>
        <w:t xml:space="preserve">.1 </w:t>
      </w:r>
      <w:r>
        <w:rPr>
          <w:rFonts w:hint="eastAsia" w:ascii="仿宋" w:hAnsi="仿宋" w:eastAsia="仿宋"/>
          <w:szCs w:val="21"/>
        </w:rPr>
        <w:t>乙方在签订本协议的后，甲方相关部门或监理单位如发现在施工期间乙方出现以下违反甲方安全规定以及发生“三违”行为（即违章指挥、违章操作、违反劳动纪律”）的，甲方或监理单位有权依据本协议和甲方相关安全管理制度对乙方进行处罚；</w:t>
      </w:r>
    </w:p>
    <w:p w14:paraId="7494BE0F">
      <w:pPr>
        <w:tabs>
          <w:tab w:val="left" w:pos="312"/>
        </w:tabs>
        <w:spacing w:line="500" w:lineRule="exact"/>
        <w:ind w:firstLine="420" w:firstLineChars="200"/>
        <w:rPr>
          <w:rFonts w:ascii="仿宋" w:hAnsi="仿宋" w:eastAsia="仿宋"/>
          <w:szCs w:val="21"/>
        </w:rPr>
      </w:pPr>
      <w:r>
        <w:rPr>
          <w:rFonts w:hint="eastAsia" w:ascii="仿宋" w:hAnsi="仿宋" w:eastAsia="仿宋"/>
          <w:szCs w:val="21"/>
        </w:rPr>
        <w:t>6</w:t>
      </w:r>
      <w:r>
        <w:rPr>
          <w:rFonts w:ascii="仿宋" w:hAnsi="仿宋" w:eastAsia="仿宋"/>
          <w:szCs w:val="21"/>
        </w:rPr>
        <w:t>.</w:t>
      </w:r>
      <w:r>
        <w:rPr>
          <w:rFonts w:hint="eastAsia" w:ascii="仿宋" w:hAnsi="仿宋" w:eastAsia="仿宋"/>
          <w:szCs w:val="21"/>
        </w:rPr>
        <w:t>2</w:t>
      </w:r>
      <w:r>
        <w:rPr>
          <w:rFonts w:ascii="仿宋" w:hAnsi="仿宋" w:eastAsia="仿宋"/>
          <w:szCs w:val="21"/>
        </w:rPr>
        <w:t xml:space="preserve"> </w:t>
      </w:r>
      <w:r>
        <w:rPr>
          <w:rFonts w:hint="eastAsia" w:ascii="仿宋" w:hAnsi="仿宋" w:eastAsia="仿宋"/>
          <w:szCs w:val="21"/>
        </w:rPr>
        <w:t>乙方应提供一份公司盖章版的专项安全施工方案原件备案至甲方公司安全环境管理部门，资料内容至少包括：</w:t>
      </w:r>
    </w:p>
    <w:p w14:paraId="4375DB21">
      <w:pPr>
        <w:numPr>
          <w:ilvl w:val="0"/>
          <w:numId w:val="4"/>
        </w:numPr>
        <w:spacing w:line="500" w:lineRule="exact"/>
        <w:ind w:firstLineChars="200"/>
        <w:rPr>
          <w:rFonts w:ascii="仿宋" w:hAnsi="仿宋" w:eastAsia="仿宋"/>
          <w:szCs w:val="21"/>
        </w:rPr>
      </w:pPr>
      <w:r>
        <w:rPr>
          <w:rFonts w:hint="eastAsia" w:ascii="仿宋" w:hAnsi="仿宋" w:eastAsia="仿宋"/>
          <w:szCs w:val="21"/>
        </w:rPr>
        <w:t>施工安全目标和计划方案；</w:t>
      </w:r>
    </w:p>
    <w:p w14:paraId="541746F1">
      <w:pPr>
        <w:numPr>
          <w:ilvl w:val="0"/>
          <w:numId w:val="4"/>
        </w:numPr>
        <w:spacing w:line="500" w:lineRule="exact"/>
        <w:ind w:firstLineChars="200"/>
        <w:rPr>
          <w:rFonts w:ascii="仿宋" w:hAnsi="仿宋" w:eastAsia="仿宋"/>
          <w:szCs w:val="21"/>
        </w:rPr>
      </w:pPr>
      <w:r>
        <w:rPr>
          <w:rFonts w:hint="eastAsia" w:ascii="仿宋" w:hAnsi="仿宋" w:eastAsia="仿宋"/>
          <w:szCs w:val="21"/>
        </w:rPr>
        <w:t>施工人员安全生产责任制；</w:t>
      </w:r>
    </w:p>
    <w:p w14:paraId="1451047A">
      <w:pPr>
        <w:numPr>
          <w:ilvl w:val="0"/>
          <w:numId w:val="4"/>
        </w:numPr>
        <w:spacing w:line="500" w:lineRule="exact"/>
        <w:ind w:firstLineChars="200"/>
        <w:rPr>
          <w:rFonts w:ascii="仿宋" w:hAnsi="仿宋" w:eastAsia="仿宋"/>
          <w:szCs w:val="21"/>
        </w:rPr>
      </w:pPr>
      <w:r>
        <w:rPr>
          <w:rFonts w:hint="eastAsia" w:ascii="仿宋" w:hAnsi="仿宋" w:eastAsia="仿宋"/>
          <w:szCs w:val="21"/>
        </w:rPr>
        <w:t>施工安全管理制度；</w:t>
      </w:r>
    </w:p>
    <w:p w14:paraId="435712C0">
      <w:pPr>
        <w:numPr>
          <w:ilvl w:val="0"/>
          <w:numId w:val="4"/>
        </w:numPr>
        <w:spacing w:line="500" w:lineRule="exact"/>
        <w:ind w:firstLineChars="200"/>
        <w:rPr>
          <w:rFonts w:ascii="仿宋" w:hAnsi="仿宋" w:eastAsia="仿宋"/>
          <w:szCs w:val="21"/>
        </w:rPr>
      </w:pPr>
      <w:r>
        <w:rPr>
          <w:rFonts w:hint="eastAsia" w:ascii="仿宋" w:hAnsi="仿宋" w:eastAsia="仿宋"/>
          <w:szCs w:val="21"/>
        </w:rPr>
        <w:t>施工人员安全奖惩制度；</w:t>
      </w:r>
    </w:p>
    <w:p w14:paraId="174CFADA">
      <w:pPr>
        <w:numPr>
          <w:ilvl w:val="0"/>
          <w:numId w:val="4"/>
        </w:numPr>
        <w:spacing w:line="500" w:lineRule="exact"/>
        <w:ind w:firstLineChars="200"/>
        <w:rPr>
          <w:rFonts w:ascii="仿宋" w:hAnsi="仿宋" w:eastAsia="仿宋"/>
          <w:szCs w:val="21"/>
        </w:rPr>
      </w:pPr>
      <w:r>
        <w:rPr>
          <w:rFonts w:hint="eastAsia" w:ascii="仿宋" w:hAnsi="仿宋" w:eastAsia="仿宋"/>
          <w:szCs w:val="21"/>
        </w:rPr>
        <w:t>施工安全管理协议书；</w:t>
      </w:r>
    </w:p>
    <w:p w14:paraId="35A4C1F7">
      <w:pPr>
        <w:numPr>
          <w:ilvl w:val="0"/>
          <w:numId w:val="4"/>
        </w:numPr>
        <w:spacing w:line="500" w:lineRule="exact"/>
        <w:ind w:firstLineChars="200"/>
        <w:rPr>
          <w:rFonts w:ascii="仿宋" w:hAnsi="仿宋" w:eastAsia="仿宋"/>
          <w:szCs w:val="21"/>
        </w:rPr>
      </w:pPr>
      <w:r>
        <w:rPr>
          <w:rFonts w:hint="eastAsia" w:ascii="仿宋" w:hAnsi="仿宋" w:eastAsia="仿宋"/>
          <w:szCs w:val="21"/>
        </w:rPr>
        <w:t>施工安全管理组织框架图；</w:t>
      </w:r>
    </w:p>
    <w:p w14:paraId="7C0B2D52">
      <w:pPr>
        <w:numPr>
          <w:ilvl w:val="0"/>
          <w:numId w:val="4"/>
        </w:numPr>
        <w:spacing w:line="500" w:lineRule="exact"/>
        <w:ind w:firstLineChars="200"/>
        <w:rPr>
          <w:rFonts w:ascii="仿宋" w:hAnsi="仿宋" w:eastAsia="仿宋"/>
          <w:szCs w:val="21"/>
        </w:rPr>
      </w:pPr>
      <w:r>
        <w:rPr>
          <w:rFonts w:hint="eastAsia" w:ascii="仿宋" w:hAnsi="仿宋" w:eastAsia="仿宋"/>
          <w:szCs w:val="21"/>
        </w:rPr>
        <w:t>施工安全管理人员登记表和任命书；</w:t>
      </w:r>
    </w:p>
    <w:p w14:paraId="496FB278">
      <w:pPr>
        <w:numPr>
          <w:ilvl w:val="0"/>
          <w:numId w:val="4"/>
        </w:numPr>
        <w:spacing w:line="500" w:lineRule="exact"/>
        <w:ind w:firstLineChars="200"/>
        <w:rPr>
          <w:rFonts w:ascii="仿宋" w:hAnsi="仿宋" w:eastAsia="仿宋"/>
          <w:szCs w:val="21"/>
        </w:rPr>
      </w:pPr>
      <w:r>
        <w:rPr>
          <w:rFonts w:hint="eastAsia" w:ascii="仿宋" w:hAnsi="仿宋" w:eastAsia="仿宋"/>
          <w:szCs w:val="21"/>
        </w:rPr>
        <w:t>施工人员登记表；</w:t>
      </w:r>
    </w:p>
    <w:p w14:paraId="3A6BF97A">
      <w:pPr>
        <w:numPr>
          <w:ilvl w:val="0"/>
          <w:numId w:val="4"/>
        </w:numPr>
        <w:spacing w:line="500" w:lineRule="exact"/>
        <w:ind w:firstLineChars="200"/>
        <w:rPr>
          <w:rFonts w:ascii="仿宋" w:hAnsi="仿宋" w:eastAsia="仿宋"/>
          <w:szCs w:val="21"/>
        </w:rPr>
      </w:pPr>
      <w:r>
        <w:rPr>
          <w:rFonts w:hint="eastAsia" w:ascii="仿宋" w:hAnsi="仿宋" w:eastAsia="仿宋"/>
          <w:szCs w:val="21"/>
        </w:rPr>
        <w:t>施工特种作业人员登记表和特种证件复印件；</w:t>
      </w:r>
    </w:p>
    <w:p w14:paraId="1D94C584">
      <w:pPr>
        <w:numPr>
          <w:ilvl w:val="0"/>
          <w:numId w:val="4"/>
        </w:numPr>
        <w:spacing w:line="500" w:lineRule="exact"/>
        <w:ind w:firstLineChars="200"/>
        <w:rPr>
          <w:rFonts w:ascii="仿宋" w:hAnsi="仿宋" w:eastAsia="仿宋"/>
          <w:szCs w:val="21"/>
        </w:rPr>
      </w:pPr>
      <w:r>
        <w:rPr>
          <w:rFonts w:hint="eastAsia" w:ascii="仿宋" w:hAnsi="仿宋" w:eastAsia="仿宋"/>
          <w:szCs w:val="21"/>
        </w:rPr>
        <w:t>施工人员安全培训签到表和安全考核记录表；</w:t>
      </w:r>
    </w:p>
    <w:p w14:paraId="6CCDC6BB">
      <w:pPr>
        <w:numPr>
          <w:ilvl w:val="0"/>
          <w:numId w:val="4"/>
        </w:numPr>
        <w:spacing w:line="500" w:lineRule="exact"/>
        <w:ind w:firstLineChars="200"/>
        <w:rPr>
          <w:rFonts w:ascii="仿宋" w:hAnsi="仿宋" w:eastAsia="仿宋"/>
          <w:szCs w:val="21"/>
        </w:rPr>
      </w:pPr>
      <w:r>
        <w:rPr>
          <w:rFonts w:hint="eastAsia" w:ascii="仿宋" w:hAnsi="仿宋" w:eastAsia="仿宋"/>
          <w:szCs w:val="21"/>
        </w:rPr>
        <w:t>施工人员工伤保险或人身意外险购买凭证；</w:t>
      </w:r>
    </w:p>
    <w:p w14:paraId="7435F3D0">
      <w:pPr>
        <w:numPr>
          <w:ilvl w:val="0"/>
          <w:numId w:val="4"/>
        </w:numPr>
        <w:spacing w:line="500" w:lineRule="exact"/>
        <w:ind w:firstLineChars="200"/>
        <w:rPr>
          <w:rFonts w:ascii="仿宋" w:hAnsi="仿宋" w:eastAsia="仿宋"/>
          <w:szCs w:val="21"/>
        </w:rPr>
      </w:pPr>
      <w:r>
        <w:rPr>
          <w:rFonts w:hint="eastAsia" w:ascii="仿宋" w:hAnsi="仿宋" w:eastAsia="仿宋"/>
          <w:szCs w:val="21"/>
        </w:rPr>
        <w:t>安全及应急管理制度和应急物品清单；</w:t>
      </w:r>
    </w:p>
    <w:p w14:paraId="20A73536">
      <w:pPr>
        <w:numPr>
          <w:ilvl w:val="0"/>
          <w:numId w:val="4"/>
        </w:numPr>
        <w:spacing w:line="500" w:lineRule="exact"/>
        <w:ind w:firstLineChars="200"/>
        <w:rPr>
          <w:rFonts w:ascii="仿宋" w:hAnsi="仿宋" w:eastAsia="仿宋"/>
          <w:szCs w:val="21"/>
        </w:rPr>
      </w:pPr>
      <w:r>
        <w:rPr>
          <w:rFonts w:hint="eastAsia" w:ascii="仿宋" w:hAnsi="仿宋" w:eastAsia="仿宋"/>
          <w:szCs w:val="21"/>
        </w:rPr>
        <w:t>安全日常隐患排查管理制度；</w:t>
      </w:r>
    </w:p>
    <w:p w14:paraId="3442C997">
      <w:pPr>
        <w:widowControl/>
        <w:numPr>
          <w:ilvl w:val="0"/>
          <w:numId w:val="4"/>
        </w:numPr>
        <w:spacing w:line="500" w:lineRule="exact"/>
        <w:ind w:firstLineChars="200"/>
        <w:rPr>
          <w:rFonts w:ascii="仿宋" w:hAnsi="仿宋" w:eastAsia="仿宋"/>
          <w:szCs w:val="21"/>
        </w:rPr>
      </w:pPr>
      <w:r>
        <w:rPr>
          <w:rFonts w:hint="eastAsia" w:ascii="仿宋" w:hAnsi="仿宋" w:eastAsia="仿宋"/>
          <w:szCs w:val="21"/>
        </w:rPr>
        <w:t>大型设备进场进度表；</w:t>
      </w:r>
    </w:p>
    <w:p w14:paraId="3737E9DB">
      <w:pPr>
        <w:spacing w:line="500" w:lineRule="exact"/>
        <w:ind w:firstLine="420" w:firstLineChars="200"/>
        <w:rPr>
          <w:rFonts w:ascii="仿宋" w:hAnsi="仿宋" w:eastAsia="仿宋"/>
          <w:szCs w:val="21"/>
        </w:rPr>
      </w:pPr>
      <w:r>
        <w:rPr>
          <w:rFonts w:hint="eastAsia" w:ascii="仿宋" w:hAnsi="仿宋" w:eastAsia="仿宋"/>
          <w:szCs w:val="21"/>
        </w:rPr>
        <w:t>以上资料应在进厂施工后5个工作日内提供完毕，逾期未提供或资料不齐全的，按《EHS管理处罚细则》相关条款实施。</w:t>
      </w:r>
    </w:p>
    <w:p w14:paraId="62298420">
      <w:pPr>
        <w:spacing w:line="500" w:lineRule="exact"/>
        <w:ind w:firstLine="420" w:firstLineChars="200"/>
        <w:rPr>
          <w:rFonts w:ascii="仿宋" w:hAnsi="仿宋" w:eastAsia="仿宋"/>
          <w:szCs w:val="21"/>
        </w:rPr>
      </w:pPr>
      <w:r>
        <w:rPr>
          <w:rFonts w:ascii="仿宋" w:hAnsi="仿宋" w:eastAsia="仿宋"/>
          <w:szCs w:val="21"/>
        </w:rPr>
        <w:t>6.</w:t>
      </w:r>
      <w:r>
        <w:rPr>
          <w:rFonts w:hint="eastAsia" w:ascii="仿宋" w:hAnsi="仿宋" w:eastAsia="仿宋"/>
          <w:szCs w:val="21"/>
        </w:rPr>
        <w:t>3</w:t>
      </w:r>
      <w:r>
        <w:rPr>
          <w:rFonts w:ascii="仿宋" w:hAnsi="仿宋" w:eastAsia="仿宋"/>
          <w:szCs w:val="21"/>
        </w:rPr>
        <w:t xml:space="preserve"> </w:t>
      </w:r>
      <w:r>
        <w:rPr>
          <w:rFonts w:hint="eastAsia" w:ascii="仿宋" w:hAnsi="仿宋" w:eastAsia="仿宋"/>
          <w:szCs w:val="21"/>
        </w:rPr>
        <w:t>乙方应提供一份公司盖章版的EHS安全施工方案原件备案至甲方公司安全环境管理部门，资料内容至少包括</w:t>
      </w:r>
      <w:r>
        <w:rPr>
          <w:rFonts w:ascii="仿宋" w:hAnsi="仿宋" w:eastAsia="仿宋"/>
          <w:szCs w:val="21"/>
        </w:rPr>
        <w:t>:</w:t>
      </w:r>
    </w:p>
    <w:p w14:paraId="60D2D373">
      <w:pPr>
        <w:numPr>
          <w:ilvl w:val="0"/>
          <w:numId w:val="5"/>
        </w:numPr>
        <w:spacing w:line="500" w:lineRule="exact"/>
        <w:ind w:firstLineChars="200"/>
        <w:rPr>
          <w:rFonts w:ascii="仿宋" w:hAnsi="仿宋" w:eastAsia="仿宋"/>
          <w:szCs w:val="21"/>
        </w:rPr>
      </w:pPr>
      <w:r>
        <w:rPr>
          <w:rFonts w:hint="eastAsia" w:ascii="仿宋" w:hAnsi="仿宋" w:eastAsia="仿宋"/>
          <w:szCs w:val="21"/>
        </w:rPr>
        <w:t>施工项目概况和危险源辨识及评估报告；</w:t>
      </w:r>
    </w:p>
    <w:p w14:paraId="56DFAEDD">
      <w:pPr>
        <w:numPr>
          <w:ilvl w:val="0"/>
          <w:numId w:val="5"/>
        </w:numPr>
        <w:spacing w:line="500" w:lineRule="exact"/>
        <w:ind w:firstLineChars="200"/>
        <w:rPr>
          <w:rFonts w:ascii="仿宋" w:hAnsi="仿宋" w:eastAsia="仿宋"/>
          <w:szCs w:val="21"/>
        </w:rPr>
      </w:pPr>
      <w:r>
        <w:rPr>
          <w:rFonts w:hint="eastAsia" w:ascii="仿宋" w:hAnsi="仿宋" w:eastAsia="仿宋"/>
          <w:szCs w:val="21"/>
        </w:rPr>
        <w:t>施工单位安全文明方案；</w:t>
      </w:r>
    </w:p>
    <w:p w14:paraId="6E0F0E86">
      <w:pPr>
        <w:numPr>
          <w:ilvl w:val="0"/>
          <w:numId w:val="5"/>
        </w:numPr>
        <w:spacing w:line="500" w:lineRule="exact"/>
        <w:ind w:firstLineChars="200"/>
        <w:rPr>
          <w:rFonts w:ascii="仿宋" w:hAnsi="仿宋" w:eastAsia="仿宋"/>
          <w:szCs w:val="21"/>
        </w:rPr>
      </w:pPr>
      <w:r>
        <w:rPr>
          <w:rFonts w:hint="eastAsia" w:ascii="仿宋" w:hAnsi="仿宋" w:eastAsia="仿宋"/>
          <w:szCs w:val="21"/>
        </w:rPr>
        <w:t>施工现场安全标示管理制度；</w:t>
      </w:r>
    </w:p>
    <w:p w14:paraId="6B1F8500">
      <w:pPr>
        <w:numPr>
          <w:ilvl w:val="0"/>
          <w:numId w:val="5"/>
        </w:numPr>
        <w:spacing w:line="500" w:lineRule="exact"/>
        <w:ind w:firstLineChars="200"/>
        <w:rPr>
          <w:rFonts w:ascii="仿宋" w:hAnsi="仿宋" w:eastAsia="仿宋"/>
          <w:szCs w:val="21"/>
        </w:rPr>
      </w:pPr>
      <w:r>
        <w:rPr>
          <w:rFonts w:hint="eastAsia" w:ascii="仿宋" w:hAnsi="仿宋" w:eastAsia="仿宋"/>
          <w:szCs w:val="21"/>
        </w:rPr>
        <w:t>临时用电安全管理制度；</w:t>
      </w:r>
    </w:p>
    <w:p w14:paraId="2ACEC9C5">
      <w:pPr>
        <w:numPr>
          <w:ilvl w:val="0"/>
          <w:numId w:val="5"/>
        </w:numPr>
        <w:spacing w:line="500" w:lineRule="exact"/>
        <w:ind w:firstLineChars="200"/>
        <w:rPr>
          <w:rFonts w:ascii="仿宋" w:hAnsi="仿宋" w:eastAsia="仿宋"/>
          <w:szCs w:val="21"/>
        </w:rPr>
      </w:pPr>
      <w:r>
        <w:rPr>
          <w:rFonts w:hint="eastAsia" w:ascii="仿宋" w:hAnsi="仿宋" w:eastAsia="仿宋"/>
          <w:szCs w:val="21"/>
        </w:rPr>
        <w:t>高处作业安全管理制度；</w:t>
      </w:r>
    </w:p>
    <w:p w14:paraId="5139C1D3">
      <w:pPr>
        <w:numPr>
          <w:ilvl w:val="0"/>
          <w:numId w:val="5"/>
        </w:numPr>
        <w:spacing w:line="500" w:lineRule="exact"/>
        <w:ind w:firstLineChars="200"/>
        <w:rPr>
          <w:rFonts w:ascii="仿宋" w:hAnsi="仿宋" w:eastAsia="仿宋"/>
          <w:szCs w:val="21"/>
        </w:rPr>
      </w:pPr>
      <w:r>
        <w:rPr>
          <w:rFonts w:hint="eastAsia" w:ascii="仿宋" w:hAnsi="仿宋" w:eastAsia="仿宋"/>
          <w:szCs w:val="21"/>
        </w:rPr>
        <w:t>动火作业安全管理制度；</w:t>
      </w:r>
    </w:p>
    <w:p w14:paraId="66B67256">
      <w:pPr>
        <w:numPr>
          <w:ilvl w:val="0"/>
          <w:numId w:val="5"/>
        </w:numPr>
        <w:spacing w:line="500" w:lineRule="exact"/>
        <w:ind w:firstLineChars="200"/>
        <w:rPr>
          <w:rFonts w:ascii="仿宋" w:hAnsi="仿宋" w:eastAsia="仿宋"/>
          <w:szCs w:val="21"/>
        </w:rPr>
      </w:pPr>
      <w:r>
        <w:rPr>
          <w:rFonts w:hint="eastAsia" w:ascii="仿宋" w:hAnsi="仿宋" w:eastAsia="仿宋"/>
          <w:szCs w:val="21"/>
        </w:rPr>
        <w:t>吊装作业安全管理制度；</w:t>
      </w:r>
    </w:p>
    <w:p w14:paraId="02A959C7">
      <w:pPr>
        <w:numPr>
          <w:ilvl w:val="0"/>
          <w:numId w:val="5"/>
        </w:numPr>
        <w:spacing w:line="500" w:lineRule="exact"/>
        <w:ind w:firstLineChars="200"/>
        <w:rPr>
          <w:rFonts w:ascii="仿宋" w:hAnsi="仿宋" w:eastAsia="仿宋"/>
          <w:szCs w:val="21"/>
        </w:rPr>
      </w:pPr>
      <w:r>
        <w:rPr>
          <w:rFonts w:hint="eastAsia" w:ascii="仿宋" w:hAnsi="仿宋" w:eastAsia="仿宋"/>
          <w:szCs w:val="21"/>
        </w:rPr>
        <w:t>较大危险性工作风险清单和预防管控措施制度；</w:t>
      </w:r>
    </w:p>
    <w:p w14:paraId="3B584D29">
      <w:pPr>
        <w:numPr>
          <w:ilvl w:val="0"/>
          <w:numId w:val="5"/>
        </w:numPr>
        <w:spacing w:line="500" w:lineRule="exact"/>
        <w:ind w:firstLineChars="200"/>
        <w:rPr>
          <w:rFonts w:ascii="仿宋" w:hAnsi="仿宋" w:eastAsia="仿宋"/>
          <w:szCs w:val="21"/>
        </w:rPr>
      </w:pPr>
      <w:r>
        <w:rPr>
          <w:rFonts w:hint="eastAsia" w:ascii="仿宋" w:hAnsi="仿宋" w:eastAsia="仿宋"/>
          <w:szCs w:val="21"/>
        </w:rPr>
        <w:t>消防安全管理专项制度；</w:t>
      </w:r>
    </w:p>
    <w:p w14:paraId="5470F51B">
      <w:pPr>
        <w:numPr>
          <w:ilvl w:val="0"/>
          <w:numId w:val="5"/>
        </w:numPr>
        <w:spacing w:line="500" w:lineRule="exact"/>
        <w:ind w:firstLineChars="200"/>
        <w:rPr>
          <w:rFonts w:ascii="仿宋" w:hAnsi="仿宋" w:eastAsia="仿宋"/>
          <w:szCs w:val="21"/>
        </w:rPr>
      </w:pPr>
      <w:r>
        <w:rPr>
          <w:rFonts w:hint="eastAsia" w:ascii="仿宋" w:hAnsi="仿宋" w:eastAsia="仿宋"/>
          <w:szCs w:val="21"/>
        </w:rPr>
        <w:t>施工人员劳保用品佩戴管理制度；</w:t>
      </w:r>
    </w:p>
    <w:p w14:paraId="0D9C4931">
      <w:pPr>
        <w:numPr>
          <w:ilvl w:val="0"/>
          <w:numId w:val="5"/>
        </w:numPr>
        <w:spacing w:line="500" w:lineRule="exact"/>
        <w:ind w:firstLineChars="200"/>
        <w:rPr>
          <w:rFonts w:ascii="仿宋" w:hAnsi="仿宋" w:eastAsia="仿宋"/>
          <w:szCs w:val="21"/>
        </w:rPr>
      </w:pPr>
      <w:r>
        <w:rPr>
          <w:rFonts w:hint="eastAsia" w:ascii="仿宋" w:hAnsi="仿宋" w:eastAsia="仿宋"/>
          <w:szCs w:val="21"/>
        </w:rPr>
        <w:t>施工人员生活区专项管理制度；</w:t>
      </w:r>
    </w:p>
    <w:p w14:paraId="1CBADEDA">
      <w:pPr>
        <w:numPr>
          <w:ilvl w:val="0"/>
          <w:numId w:val="5"/>
        </w:numPr>
        <w:spacing w:line="500" w:lineRule="exact"/>
        <w:ind w:firstLineChars="200"/>
        <w:rPr>
          <w:rFonts w:ascii="仿宋" w:hAnsi="仿宋" w:eastAsia="仿宋"/>
          <w:szCs w:val="21"/>
        </w:rPr>
      </w:pPr>
      <w:r>
        <w:rPr>
          <w:rFonts w:hint="eastAsia" w:ascii="仿宋" w:hAnsi="仿宋" w:eastAsia="仿宋"/>
          <w:szCs w:val="21"/>
        </w:rPr>
        <w:t>职业健康安全管理制度。</w:t>
      </w:r>
    </w:p>
    <w:p w14:paraId="7A6D1531">
      <w:pPr>
        <w:spacing w:line="500" w:lineRule="exact"/>
        <w:ind w:firstLine="420" w:firstLineChars="200"/>
        <w:rPr>
          <w:rFonts w:ascii="仿宋" w:hAnsi="仿宋" w:eastAsia="仿宋"/>
          <w:szCs w:val="21"/>
        </w:rPr>
      </w:pPr>
      <w:r>
        <w:rPr>
          <w:rFonts w:hint="eastAsia" w:ascii="仿宋" w:hAnsi="仿宋" w:eastAsia="仿宋"/>
          <w:szCs w:val="21"/>
        </w:rPr>
        <w:t>以上资料应在进厂施工后5个工作日内提供完毕，逾期未提供或资料不齐全的，按《EHS管理处罚细则》相关条款实施。</w:t>
      </w:r>
    </w:p>
    <w:p w14:paraId="772FC145">
      <w:pPr>
        <w:spacing w:line="500" w:lineRule="exact"/>
        <w:ind w:left="420"/>
        <w:rPr>
          <w:rFonts w:ascii="仿宋" w:hAnsi="仿宋" w:eastAsia="仿宋"/>
          <w:szCs w:val="21"/>
        </w:rPr>
      </w:pPr>
      <w:r>
        <w:rPr>
          <w:rFonts w:hint="eastAsia" w:ascii="仿宋" w:hAnsi="仿宋" w:eastAsia="仿宋"/>
          <w:szCs w:val="21"/>
        </w:rPr>
        <w:t>6</w:t>
      </w:r>
      <w:r>
        <w:rPr>
          <w:rFonts w:ascii="仿宋" w:hAnsi="仿宋" w:eastAsia="仿宋"/>
          <w:szCs w:val="21"/>
        </w:rPr>
        <w:t>.</w:t>
      </w:r>
      <w:r>
        <w:rPr>
          <w:rFonts w:hint="eastAsia" w:ascii="仿宋" w:hAnsi="仿宋" w:eastAsia="仿宋"/>
          <w:szCs w:val="21"/>
        </w:rPr>
        <w:t>4</w:t>
      </w:r>
      <w:r>
        <w:rPr>
          <w:rFonts w:ascii="仿宋" w:hAnsi="仿宋" w:eastAsia="仿宋"/>
          <w:szCs w:val="21"/>
        </w:rPr>
        <w:t xml:space="preserve"> </w:t>
      </w:r>
      <w:r>
        <w:rPr>
          <w:rFonts w:hint="eastAsia" w:ascii="仿宋" w:hAnsi="仿宋" w:eastAsia="仿宋"/>
          <w:szCs w:val="21"/>
        </w:rPr>
        <w:t>处罚细则</w:t>
      </w:r>
    </w:p>
    <w:p w14:paraId="6BC9D7BA">
      <w:pPr>
        <w:tabs>
          <w:tab w:val="left" w:pos="312"/>
        </w:tabs>
        <w:spacing w:line="500" w:lineRule="exact"/>
        <w:ind w:firstLine="420" w:firstLineChars="200"/>
        <w:rPr>
          <w:rFonts w:ascii="仿宋" w:hAnsi="仿宋" w:eastAsia="仿宋"/>
          <w:szCs w:val="21"/>
        </w:rPr>
      </w:pPr>
      <w:r>
        <w:rPr>
          <w:rFonts w:ascii="仿宋" w:hAnsi="仿宋" w:eastAsia="仿宋"/>
          <w:szCs w:val="21"/>
        </w:rPr>
        <w:t>6.</w:t>
      </w:r>
      <w:r>
        <w:rPr>
          <w:rFonts w:hint="eastAsia" w:ascii="仿宋" w:hAnsi="仿宋" w:eastAsia="仿宋"/>
          <w:szCs w:val="21"/>
        </w:rPr>
        <w:t>4</w:t>
      </w:r>
      <w:r>
        <w:rPr>
          <w:rFonts w:ascii="仿宋" w:hAnsi="仿宋" w:eastAsia="仿宋"/>
          <w:szCs w:val="21"/>
        </w:rPr>
        <w:t>.1</w:t>
      </w:r>
      <w:r>
        <w:rPr>
          <w:rFonts w:hint="eastAsia" w:ascii="仿宋" w:hAnsi="仿宋" w:eastAsia="仿宋"/>
          <w:szCs w:val="21"/>
        </w:rPr>
        <w:t>安全文明施工违约处理</w:t>
      </w:r>
    </w:p>
    <w:p w14:paraId="108F944C">
      <w:pPr>
        <w:tabs>
          <w:tab w:val="left" w:pos="312"/>
        </w:tabs>
        <w:spacing w:line="500" w:lineRule="exact"/>
        <w:ind w:firstLine="420" w:firstLineChars="200"/>
        <w:rPr>
          <w:rFonts w:ascii="仿宋" w:hAnsi="仿宋" w:eastAsia="仿宋"/>
          <w:szCs w:val="21"/>
        </w:rPr>
      </w:pPr>
      <w:r>
        <w:rPr>
          <w:rFonts w:hint="eastAsia" w:ascii="仿宋" w:hAnsi="仿宋" w:eastAsia="仿宋"/>
          <w:szCs w:val="21"/>
        </w:rPr>
        <w:t>详见《EHS管理处罚细则》（附件1）管理规定。</w:t>
      </w:r>
    </w:p>
    <w:p w14:paraId="422B3222">
      <w:pPr>
        <w:pStyle w:val="38"/>
        <w:tabs>
          <w:tab w:val="left" w:pos="312"/>
        </w:tabs>
        <w:spacing w:line="500" w:lineRule="exact"/>
        <w:rPr>
          <w:rFonts w:ascii="仿宋" w:hAnsi="仿宋" w:eastAsia="仿宋"/>
          <w:szCs w:val="21"/>
        </w:rPr>
      </w:pPr>
      <w:r>
        <w:rPr>
          <w:rFonts w:ascii="仿宋" w:hAnsi="仿宋" w:eastAsia="仿宋"/>
          <w:szCs w:val="21"/>
        </w:rPr>
        <w:t>6.</w:t>
      </w:r>
      <w:r>
        <w:rPr>
          <w:rFonts w:hint="eastAsia" w:ascii="仿宋" w:hAnsi="仿宋" w:eastAsia="仿宋"/>
          <w:szCs w:val="21"/>
        </w:rPr>
        <w:t>4</w:t>
      </w:r>
      <w:r>
        <w:rPr>
          <w:rFonts w:ascii="仿宋" w:hAnsi="仿宋" w:eastAsia="仿宋"/>
          <w:szCs w:val="21"/>
        </w:rPr>
        <w:t>.</w:t>
      </w:r>
      <w:r>
        <w:rPr>
          <w:rFonts w:hint="eastAsia" w:ascii="仿宋" w:hAnsi="仿宋" w:eastAsia="仿宋"/>
          <w:szCs w:val="21"/>
        </w:rPr>
        <w:t>2</w:t>
      </w:r>
      <w:r>
        <w:rPr>
          <w:rFonts w:ascii="仿宋" w:hAnsi="仿宋" w:eastAsia="仿宋"/>
          <w:szCs w:val="21"/>
        </w:rPr>
        <w:t xml:space="preserve"> </w:t>
      </w:r>
      <w:r>
        <w:rPr>
          <w:rFonts w:hint="eastAsia" w:ascii="仿宋" w:hAnsi="仿宋" w:eastAsia="仿宋"/>
          <w:szCs w:val="21"/>
        </w:rPr>
        <w:t>事故违约处理</w:t>
      </w:r>
    </w:p>
    <w:p w14:paraId="6F41B1A0">
      <w:pPr>
        <w:tabs>
          <w:tab w:val="left" w:pos="312"/>
        </w:tabs>
        <w:spacing w:line="500" w:lineRule="exact"/>
        <w:ind w:firstLine="420" w:firstLineChars="200"/>
        <w:rPr>
          <w:rFonts w:ascii="仿宋" w:hAnsi="仿宋" w:eastAsia="仿宋"/>
          <w:szCs w:val="21"/>
        </w:rPr>
      </w:pPr>
      <w:r>
        <w:rPr>
          <w:rFonts w:hint="eastAsia" w:ascii="仿宋" w:hAnsi="仿宋" w:eastAsia="仿宋"/>
          <w:szCs w:val="21"/>
        </w:rPr>
        <w:t>详见《事故处罚实施细则》管理规定（附件2）。</w:t>
      </w:r>
    </w:p>
    <w:p w14:paraId="53BE89AE">
      <w:pPr>
        <w:snapToGrid w:val="0"/>
        <w:spacing w:line="500" w:lineRule="exact"/>
        <w:ind w:firstLine="422" w:firstLineChars="200"/>
        <w:outlineLvl w:val="0"/>
        <w:rPr>
          <w:rFonts w:ascii="仿宋" w:hAnsi="仿宋" w:eastAsia="仿宋"/>
          <w:b/>
          <w:bCs/>
          <w:szCs w:val="21"/>
        </w:rPr>
      </w:pPr>
      <w:r>
        <w:rPr>
          <w:rFonts w:hint="eastAsia" w:ascii="仿宋" w:hAnsi="仿宋" w:eastAsia="仿宋"/>
          <w:b/>
          <w:bCs/>
          <w:szCs w:val="21"/>
        </w:rPr>
        <w:t>第七条 协议生效与终止</w:t>
      </w:r>
    </w:p>
    <w:p w14:paraId="16E346CF">
      <w:pPr>
        <w:snapToGrid w:val="0"/>
        <w:spacing w:line="500" w:lineRule="exact"/>
        <w:ind w:firstLine="420" w:firstLineChars="200"/>
        <w:rPr>
          <w:rFonts w:ascii="仿宋" w:hAnsi="仿宋" w:eastAsia="仿宋"/>
          <w:szCs w:val="21"/>
        </w:rPr>
      </w:pPr>
      <w:r>
        <w:rPr>
          <w:rFonts w:hint="eastAsia" w:ascii="仿宋" w:hAnsi="仿宋" w:eastAsia="仿宋"/>
          <w:szCs w:val="21"/>
        </w:rPr>
        <w:t>7</w:t>
      </w:r>
      <w:r>
        <w:rPr>
          <w:rFonts w:ascii="仿宋" w:hAnsi="仿宋" w:eastAsia="仿宋"/>
          <w:szCs w:val="21"/>
        </w:rPr>
        <w:t xml:space="preserve">.1 </w:t>
      </w:r>
      <w:r>
        <w:rPr>
          <w:rFonts w:hint="eastAsia" w:ascii="仿宋" w:hAnsi="仿宋" w:eastAsia="仿宋"/>
          <w:szCs w:val="21"/>
        </w:rPr>
        <w:t>本协议从开工之日起生效，双方共同监督执行，竣工验收后自行终止。如乙方在施工中不履行本协议的约定，违反安全施工的有关管理规定，对甲方提出的警告、停工整顿拒不执行的，甲方有权解除原合同，并无须向乙方承担违约责任。</w:t>
      </w:r>
    </w:p>
    <w:p w14:paraId="0182BE64">
      <w:pPr>
        <w:snapToGrid w:val="0"/>
        <w:spacing w:line="500" w:lineRule="exact"/>
        <w:ind w:firstLine="422" w:firstLineChars="200"/>
        <w:outlineLvl w:val="0"/>
        <w:rPr>
          <w:rFonts w:ascii="仿宋" w:hAnsi="仿宋" w:eastAsia="仿宋"/>
          <w:b/>
          <w:bCs/>
          <w:szCs w:val="21"/>
        </w:rPr>
      </w:pPr>
      <w:r>
        <w:rPr>
          <w:rFonts w:hint="eastAsia" w:ascii="仿宋" w:hAnsi="仿宋" w:eastAsia="仿宋"/>
          <w:b/>
          <w:bCs/>
          <w:szCs w:val="21"/>
        </w:rPr>
        <w:t xml:space="preserve">第八条 </w:t>
      </w:r>
      <w:r>
        <w:rPr>
          <w:rFonts w:hint="eastAsia" w:ascii="仿宋" w:hAnsi="仿宋" w:eastAsia="仿宋"/>
          <w:b/>
          <w:bCs/>
          <w:kern w:val="0"/>
          <w:szCs w:val="21"/>
        </w:rPr>
        <w:t>其它要求</w:t>
      </w:r>
    </w:p>
    <w:p w14:paraId="565EBD7A">
      <w:pPr>
        <w:spacing w:line="500" w:lineRule="exact"/>
        <w:ind w:firstLine="420" w:firstLineChars="200"/>
        <w:rPr>
          <w:rFonts w:ascii="仿宋" w:hAnsi="仿宋" w:eastAsia="仿宋"/>
          <w:szCs w:val="21"/>
        </w:rPr>
      </w:pPr>
      <w:r>
        <w:rPr>
          <w:rFonts w:ascii="仿宋" w:hAnsi="仿宋" w:eastAsia="仿宋"/>
          <w:szCs w:val="21"/>
        </w:rPr>
        <w:t xml:space="preserve">8.1 </w:t>
      </w:r>
      <w:r>
        <w:rPr>
          <w:rFonts w:hint="eastAsia" w:ascii="仿宋" w:hAnsi="仿宋" w:eastAsia="仿宋"/>
          <w:szCs w:val="21"/>
        </w:rPr>
        <w:t>本协议履行过程中未尽事宜，按甲方有关规章制度执行。</w:t>
      </w:r>
    </w:p>
    <w:p w14:paraId="0B47D3C3">
      <w:pPr>
        <w:numPr>
          <w:ilvl w:val="255"/>
          <w:numId w:val="0"/>
        </w:numPr>
        <w:spacing w:line="500" w:lineRule="exact"/>
        <w:ind w:left="420" w:leftChars="200"/>
        <w:rPr>
          <w:rFonts w:ascii="仿宋" w:hAnsi="仿宋" w:eastAsia="仿宋" w:cs="Arial"/>
          <w:szCs w:val="28"/>
        </w:rPr>
      </w:pPr>
      <w:r>
        <w:rPr>
          <w:rFonts w:ascii="仿宋" w:hAnsi="仿宋" w:eastAsia="仿宋"/>
          <w:szCs w:val="21"/>
        </w:rPr>
        <w:t>8.</w:t>
      </w:r>
      <w:r>
        <w:rPr>
          <w:rFonts w:hint="eastAsia" w:ascii="仿宋" w:hAnsi="仿宋" w:eastAsia="仿宋"/>
          <w:szCs w:val="21"/>
        </w:rPr>
        <w:t>2</w:t>
      </w:r>
      <w:r>
        <w:rPr>
          <w:rFonts w:ascii="仿宋" w:hAnsi="仿宋" w:eastAsia="仿宋"/>
          <w:szCs w:val="21"/>
        </w:rPr>
        <w:t xml:space="preserve"> </w:t>
      </w:r>
      <w:r>
        <w:rPr>
          <w:rFonts w:ascii="仿宋" w:hAnsi="仿宋" w:eastAsia="仿宋" w:cs="Arial"/>
          <w:szCs w:val="28"/>
        </w:rPr>
        <w:t>本协议</w:t>
      </w:r>
      <w:r>
        <w:rPr>
          <w:rFonts w:hint="eastAsia" w:ascii="仿宋" w:hAnsi="仿宋" w:eastAsia="仿宋" w:cs="Arial"/>
          <w:szCs w:val="28"/>
        </w:rPr>
        <w:t>一式</w:t>
      </w:r>
      <w:r>
        <w:rPr>
          <w:rFonts w:hint="eastAsia" w:ascii="仿宋" w:hAnsi="仿宋" w:eastAsia="仿宋" w:cs="Arial"/>
          <w:szCs w:val="28"/>
          <w:lang w:val="en-US" w:eastAsia="zh-CN"/>
        </w:rPr>
        <w:t>伍</w:t>
      </w:r>
      <w:r>
        <w:rPr>
          <w:rFonts w:ascii="仿宋" w:hAnsi="仿宋" w:eastAsia="仿宋" w:cs="Arial"/>
          <w:szCs w:val="28"/>
        </w:rPr>
        <w:t>份，</w:t>
      </w:r>
      <w:r>
        <w:rPr>
          <w:rFonts w:hint="eastAsia" w:ascii="仿宋" w:hAnsi="仿宋" w:eastAsia="仿宋" w:cs="Arial"/>
          <w:szCs w:val="28"/>
        </w:rPr>
        <w:t>均</w:t>
      </w:r>
      <w:r>
        <w:rPr>
          <w:rFonts w:ascii="仿宋" w:hAnsi="仿宋" w:eastAsia="仿宋" w:cs="Arial"/>
          <w:szCs w:val="28"/>
        </w:rPr>
        <w:t>具有同等法律效力，协议</w:t>
      </w:r>
      <w:r>
        <w:rPr>
          <w:rFonts w:hint="eastAsia" w:ascii="仿宋" w:hAnsi="仿宋" w:eastAsia="仿宋" w:cs="Arial"/>
          <w:szCs w:val="28"/>
        </w:rPr>
        <w:t>甲方执</w:t>
      </w:r>
      <w:r>
        <w:rPr>
          <w:rFonts w:hint="eastAsia" w:ascii="仿宋" w:hAnsi="仿宋" w:eastAsia="仿宋" w:cs="Arial"/>
          <w:szCs w:val="28"/>
          <w:lang w:val="en-US" w:eastAsia="zh-CN"/>
        </w:rPr>
        <w:t>叁</w:t>
      </w:r>
      <w:r>
        <w:rPr>
          <w:rFonts w:hint="eastAsia" w:ascii="仿宋" w:hAnsi="仿宋" w:eastAsia="仿宋" w:cs="Arial"/>
          <w:szCs w:val="28"/>
        </w:rPr>
        <w:t>份，乙</w:t>
      </w:r>
      <w:r>
        <w:rPr>
          <w:rFonts w:ascii="仿宋" w:hAnsi="仿宋" w:eastAsia="仿宋" w:cs="Arial"/>
          <w:szCs w:val="28"/>
        </w:rPr>
        <w:t>方执</w:t>
      </w:r>
      <w:r>
        <w:rPr>
          <w:rFonts w:hint="eastAsia" w:ascii="仿宋" w:hAnsi="仿宋" w:eastAsia="仿宋" w:cs="Arial"/>
          <w:szCs w:val="28"/>
        </w:rPr>
        <w:t>贰</w:t>
      </w:r>
      <w:r>
        <w:rPr>
          <w:rFonts w:ascii="仿宋" w:hAnsi="仿宋" w:eastAsia="仿宋" w:cs="Arial"/>
          <w:szCs w:val="28"/>
        </w:rPr>
        <w:t>份。由双方法定代表人</w:t>
      </w:r>
      <w:r>
        <w:rPr>
          <w:rFonts w:hint="eastAsia" w:ascii="仿宋" w:hAnsi="仿宋" w:eastAsia="仿宋" w:cs="Arial"/>
          <w:szCs w:val="28"/>
        </w:rPr>
        <w:t>签章</w:t>
      </w:r>
      <w:r>
        <w:rPr>
          <w:rFonts w:ascii="仿宋" w:hAnsi="仿宋" w:eastAsia="仿宋" w:cs="Arial"/>
          <w:szCs w:val="28"/>
        </w:rPr>
        <w:t>或其授权代</w:t>
      </w:r>
      <w:r>
        <w:rPr>
          <w:rFonts w:hint="eastAsia" w:ascii="仿宋" w:hAnsi="仿宋" w:eastAsia="仿宋" w:cs="Arial"/>
          <w:szCs w:val="28"/>
        </w:rPr>
        <w:t>表</w:t>
      </w:r>
      <w:r>
        <w:rPr>
          <w:rFonts w:ascii="仿宋" w:hAnsi="仿宋" w:eastAsia="仿宋" w:cs="Arial"/>
          <w:szCs w:val="28"/>
        </w:rPr>
        <w:t>人签署并盖章后生效。</w:t>
      </w:r>
    </w:p>
    <w:p w14:paraId="62619977">
      <w:pPr>
        <w:pStyle w:val="6"/>
      </w:pPr>
    </w:p>
    <w:p w14:paraId="18B81DA6">
      <w:pPr>
        <w:pStyle w:val="6"/>
      </w:pPr>
    </w:p>
    <w:p w14:paraId="04615708">
      <w:pPr>
        <w:numPr>
          <w:ilvl w:val="12"/>
          <w:numId w:val="0"/>
        </w:numPr>
        <w:spacing w:line="500" w:lineRule="exact"/>
        <w:jc w:val="center"/>
        <w:rPr>
          <w:rFonts w:ascii="仿宋" w:hAnsi="仿宋" w:eastAsia="仿宋" w:cs="Arial"/>
          <w:szCs w:val="28"/>
        </w:rPr>
      </w:pPr>
      <w:r>
        <w:rPr>
          <w:rFonts w:hint="eastAsia" w:ascii="仿宋" w:hAnsi="仿宋" w:eastAsia="仿宋" w:cs="Arial"/>
          <w:szCs w:val="28"/>
        </w:rPr>
        <w:t>（以下无正文）</w:t>
      </w:r>
    </w:p>
    <w:tbl>
      <w:tblPr>
        <w:tblStyle w:val="16"/>
        <w:tblW w:w="8856" w:type="dxa"/>
        <w:jc w:val="center"/>
        <w:tblLayout w:type="fixed"/>
        <w:tblCellMar>
          <w:top w:w="0" w:type="dxa"/>
          <w:left w:w="108" w:type="dxa"/>
          <w:bottom w:w="0" w:type="dxa"/>
          <w:right w:w="108" w:type="dxa"/>
        </w:tblCellMar>
      </w:tblPr>
      <w:tblGrid>
        <w:gridCol w:w="4786"/>
        <w:gridCol w:w="4070"/>
      </w:tblGrid>
      <w:tr w14:paraId="53ED37E9">
        <w:trPr>
          <w:trHeight w:val="1194" w:hRule="atLeast"/>
          <w:jc w:val="center"/>
        </w:trPr>
        <w:tc>
          <w:tcPr>
            <w:tcW w:w="4786" w:type="dxa"/>
            <w:shd w:val="clear" w:color="auto" w:fill="auto"/>
          </w:tcPr>
          <w:p w14:paraId="4592164B">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甲方（盖章）</w:t>
            </w:r>
            <w:r>
              <w:rPr>
                <w:rFonts w:ascii="仿宋" w:hAnsi="仿宋" w:eastAsia="仿宋" w:cs="Arial"/>
                <w:color w:val="auto"/>
              </w:rPr>
              <w:t>:</w:t>
            </w:r>
          </w:p>
        </w:tc>
        <w:tc>
          <w:tcPr>
            <w:tcW w:w="4070" w:type="dxa"/>
            <w:shd w:val="clear" w:color="auto" w:fill="auto"/>
          </w:tcPr>
          <w:p w14:paraId="7399D00E">
            <w:pPr>
              <w:spacing w:line="500" w:lineRule="exact"/>
              <w:rPr>
                <w:rFonts w:ascii="仿宋" w:hAnsi="仿宋" w:eastAsia="仿宋_GB2312" w:cs="Arial"/>
                <w:color w:val="auto"/>
              </w:rPr>
            </w:pPr>
            <w:r>
              <w:rPr>
                <w:rFonts w:hint="eastAsia" w:ascii="仿宋" w:hAnsi="仿宋" w:eastAsia="仿宋" w:cs="Arial"/>
                <w:color w:val="auto"/>
              </w:rPr>
              <w:t>乙方（盖章）:</w:t>
            </w:r>
          </w:p>
        </w:tc>
      </w:tr>
      <w:tr w14:paraId="6152C012">
        <w:trPr>
          <w:trHeight w:val="984" w:hRule="atLeast"/>
          <w:jc w:val="center"/>
        </w:trPr>
        <w:tc>
          <w:tcPr>
            <w:tcW w:w="4786" w:type="dxa"/>
            <w:shd w:val="clear" w:color="auto" w:fill="auto"/>
          </w:tcPr>
          <w:p w14:paraId="28490211">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法定代表人（签章）：</w:t>
            </w:r>
          </w:p>
          <w:p w14:paraId="75004178">
            <w:pPr>
              <w:numPr>
                <w:ilvl w:val="12"/>
                <w:numId w:val="0"/>
              </w:numPr>
              <w:tabs>
                <w:tab w:val="left" w:pos="3480"/>
              </w:tabs>
              <w:spacing w:line="500" w:lineRule="exact"/>
              <w:rPr>
                <w:rFonts w:ascii="仿宋" w:hAnsi="仿宋" w:eastAsia="仿宋" w:cs="Arial"/>
                <w:color w:val="auto"/>
                <w:u w:val="single"/>
              </w:rPr>
            </w:pPr>
            <w:r>
              <w:rPr>
                <w:rFonts w:hint="eastAsia" w:ascii="仿宋" w:hAnsi="仿宋" w:eastAsia="仿宋" w:cs="Arial"/>
                <w:color w:val="auto"/>
              </w:rPr>
              <w:t>或授权代表人（签字）：</w:t>
            </w:r>
          </w:p>
        </w:tc>
        <w:tc>
          <w:tcPr>
            <w:tcW w:w="4070" w:type="dxa"/>
            <w:shd w:val="clear" w:color="auto" w:fill="auto"/>
          </w:tcPr>
          <w:p w14:paraId="1469617A">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法定代表人（签章）：</w:t>
            </w:r>
          </w:p>
          <w:p w14:paraId="1E9599F3">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或授权代表人（签字）：</w:t>
            </w:r>
          </w:p>
        </w:tc>
      </w:tr>
      <w:tr w14:paraId="32BACF2D">
        <w:trPr>
          <w:trHeight w:val="666" w:hRule="atLeast"/>
          <w:jc w:val="center"/>
        </w:trPr>
        <w:tc>
          <w:tcPr>
            <w:tcW w:w="8856" w:type="dxa"/>
            <w:gridSpan w:val="2"/>
            <w:shd w:val="clear" w:color="auto" w:fill="auto"/>
            <w:vAlign w:val="center"/>
          </w:tcPr>
          <w:p w14:paraId="1F53A45E">
            <w:pPr>
              <w:numPr>
                <w:ilvl w:val="12"/>
                <w:numId w:val="0"/>
              </w:numPr>
              <w:tabs>
                <w:tab w:val="left" w:pos="3480"/>
              </w:tabs>
              <w:spacing w:line="500" w:lineRule="exact"/>
              <w:jc w:val="center"/>
              <w:rPr>
                <w:rFonts w:ascii="仿宋" w:hAnsi="仿宋" w:eastAsia="仿宋" w:cs="Arial"/>
                <w:color w:val="auto"/>
              </w:rPr>
            </w:pPr>
            <w:r>
              <w:rPr>
                <w:rFonts w:hint="eastAsia" w:ascii="仿宋" w:hAnsi="仿宋" w:eastAsia="仿宋" w:cs="Arial"/>
                <w:color w:val="auto"/>
              </w:rPr>
              <w:t>日期：2</w:t>
            </w:r>
            <w:r>
              <w:rPr>
                <w:rFonts w:ascii="仿宋" w:hAnsi="仿宋" w:eastAsia="仿宋" w:cs="Arial"/>
                <w:color w:val="auto"/>
              </w:rPr>
              <w:t>02</w:t>
            </w:r>
            <w:r>
              <w:rPr>
                <w:rFonts w:hint="eastAsia" w:ascii="仿宋" w:hAnsi="仿宋" w:eastAsia="仿宋" w:cs="Arial"/>
                <w:color w:val="auto"/>
                <w:lang w:val="en-US" w:eastAsia="zh-CN"/>
              </w:rPr>
              <w:t>6</w:t>
            </w:r>
            <w:r>
              <w:rPr>
                <w:rFonts w:hint="eastAsia" w:ascii="仿宋" w:hAnsi="仿宋" w:eastAsia="仿宋" w:cs="Arial"/>
                <w:color w:val="auto"/>
              </w:rPr>
              <w:t>年</w:t>
            </w:r>
            <w:r>
              <w:rPr>
                <w:rFonts w:hint="eastAsia" w:ascii="仿宋" w:hAnsi="仿宋" w:eastAsia="仿宋" w:cs="Arial"/>
                <w:color w:val="auto"/>
                <w:lang w:val="en-US" w:eastAsia="zh-CN"/>
              </w:rPr>
              <w:t xml:space="preserve">  </w:t>
            </w:r>
            <w:r>
              <w:rPr>
                <w:rFonts w:hint="eastAsia" w:ascii="仿宋" w:hAnsi="仿宋" w:eastAsia="仿宋" w:cs="Arial"/>
                <w:color w:val="auto"/>
              </w:rPr>
              <w:t>月</w:t>
            </w:r>
            <w:r>
              <w:rPr>
                <w:rFonts w:hint="eastAsia" w:ascii="仿宋" w:hAnsi="仿宋" w:eastAsia="仿宋" w:cs="Arial"/>
                <w:color w:val="auto"/>
                <w:lang w:val="en-US" w:eastAsia="zh-CN"/>
              </w:rPr>
              <w:t xml:space="preserve">  </w:t>
            </w:r>
            <w:r>
              <w:rPr>
                <w:rFonts w:hint="eastAsia" w:ascii="仿宋" w:hAnsi="仿宋" w:eastAsia="仿宋" w:cs="Arial"/>
                <w:color w:val="auto"/>
              </w:rPr>
              <w:t>日</w:t>
            </w:r>
          </w:p>
        </w:tc>
      </w:tr>
    </w:tbl>
    <w:p w14:paraId="1223CCBE">
      <w:pPr>
        <w:overflowPunct w:val="0"/>
        <w:autoSpaceDE w:val="0"/>
        <w:autoSpaceDN w:val="0"/>
        <w:adjustRightInd w:val="0"/>
        <w:spacing w:before="332" w:beforeLines="100" w:line="360" w:lineRule="auto"/>
        <w:ind w:left="1260" w:leftChars="600" w:right="1260" w:rightChars="600"/>
        <w:jc w:val="center"/>
        <w:textAlignment w:val="baseline"/>
        <w:outlineLvl w:val="0"/>
        <w:rPr>
          <w:rFonts w:ascii="仿宋" w:hAnsi="仿宋" w:eastAsia="仿宋" w:cs="宋体"/>
          <w:bCs/>
          <w:kern w:val="44"/>
          <w:sz w:val="32"/>
          <w:szCs w:val="32"/>
        </w:rPr>
      </w:pPr>
      <w:r>
        <w:rPr>
          <w:rFonts w:ascii="仿宋" w:hAnsi="仿宋" w:eastAsia="仿宋"/>
          <w:sz w:val="24"/>
          <w:szCs w:val="24"/>
        </w:rPr>
        <mc:AlternateContent>
          <mc:Choice Requires="wps">
            <w:drawing>
              <wp:anchor distT="0" distB="0" distL="114300" distR="114300" simplePos="0" relativeHeight="251659264" behindDoc="0" locked="0" layoutInCell="1" allowOverlap="1">
                <wp:simplePos x="0" y="0"/>
                <wp:positionH relativeFrom="column">
                  <wp:posOffset>123825</wp:posOffset>
                </wp:positionH>
                <wp:positionV relativeFrom="paragraph">
                  <wp:posOffset>15240</wp:posOffset>
                </wp:positionV>
                <wp:extent cx="1076325" cy="487680"/>
                <wp:effectExtent l="0" t="0" r="13335" b="1270"/>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76325" cy="487680"/>
                        </a:xfrm>
                        <a:prstGeom prst="rect">
                          <a:avLst/>
                        </a:prstGeom>
                        <a:solidFill>
                          <a:srgbClr val="FFFFFF"/>
                        </a:solidFill>
                        <a:ln>
                          <a:noFill/>
                        </a:ln>
                        <a:effectLst/>
                      </wps:spPr>
                      <wps:txbx>
                        <w:txbxContent>
                          <w:p w14:paraId="6190E735">
                            <w:pPr>
                              <w:rPr>
                                <w:rFonts w:ascii="仿宋_GB2312" w:eastAsia="仿宋_GB2312"/>
                                <w:sz w:val="28"/>
                              </w:rPr>
                            </w:pPr>
                            <w:r>
                              <w:rPr>
                                <w:rFonts w:hint="eastAsia" w:ascii="仿宋_GB2312" w:eastAsia="仿宋_GB2312"/>
                                <w:sz w:val="28"/>
                              </w:rPr>
                              <w:t>附件1：</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9.75pt;margin-top:1.2pt;height:38.4pt;width:84.75pt;z-index:251659264;mso-width-relative:page;mso-height-relative:margin;mso-height-percent:200;" fillcolor="#FFFFFF" filled="t" stroked="f" coordsize="21600,21600" o:gfxdata="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6Ums51QAAAAcBAAAPAAAAAAAAAAEAIAAAACIAAABkcnMvZG93bnJldi54bWxQSwEC&#10;FAAUAAAACACHTuJAWuOE6jACAABMBAAADgAAAAAAAAABACAAAAAkAQAAZHJzL2Uyb0RvYy54bWxQ&#10;SwUGAAAAAAYABgBZAQAAxgUAAAAA&#10;">
                <v:fill on="t" focussize="0,0"/>
                <v:stroke on="f"/>
                <v:imagedata o:title=""/>
                <o:lock v:ext="edit" aspectratio="f"/>
                <v:textbox style="mso-fit-shape-to-text:t;">
                  <w:txbxContent>
                    <w:p w14:paraId="6190E735">
                      <w:pPr>
                        <w:rPr>
                          <w:rFonts w:ascii="仿宋_GB2312" w:eastAsia="仿宋_GB2312"/>
                          <w:sz w:val="28"/>
                        </w:rPr>
                      </w:pPr>
                      <w:r>
                        <w:rPr>
                          <w:rFonts w:hint="eastAsia" w:ascii="仿宋_GB2312" w:eastAsia="仿宋_GB2312"/>
                          <w:sz w:val="28"/>
                        </w:rPr>
                        <w:t>附件1：</w:t>
                      </w:r>
                    </w:p>
                  </w:txbxContent>
                </v:textbox>
              </v:shape>
            </w:pict>
          </mc:Fallback>
        </mc:AlternateContent>
      </w:r>
    </w:p>
    <w:p w14:paraId="6D1945F1">
      <w:pPr>
        <w:overflowPunct w:val="0"/>
        <w:autoSpaceDE w:val="0"/>
        <w:autoSpaceDN w:val="0"/>
        <w:adjustRightInd w:val="0"/>
        <w:spacing w:before="332" w:beforeLines="100" w:line="360" w:lineRule="auto"/>
        <w:ind w:left="1260" w:leftChars="600" w:right="1260" w:rightChars="600"/>
        <w:jc w:val="center"/>
        <w:textAlignment w:val="baseline"/>
        <w:outlineLvl w:val="0"/>
        <w:rPr>
          <w:rFonts w:ascii="仿宋" w:hAnsi="仿宋" w:eastAsia="仿宋" w:cs="宋体"/>
          <w:bCs/>
          <w:kern w:val="44"/>
          <w:sz w:val="32"/>
          <w:szCs w:val="32"/>
        </w:rPr>
      </w:pPr>
      <w:r>
        <w:rPr>
          <w:rFonts w:ascii="仿宋" w:hAnsi="仿宋" w:eastAsia="仿宋" w:cs="宋体"/>
          <w:bCs/>
          <w:kern w:val="44"/>
          <w:sz w:val="32"/>
          <w:szCs w:val="32"/>
        </w:rPr>
        <w:t>EHS</w:t>
      </w:r>
      <w:r>
        <w:rPr>
          <w:rFonts w:hint="eastAsia" w:ascii="仿宋" w:hAnsi="仿宋" w:eastAsia="仿宋" w:cs="宋体"/>
          <w:bCs/>
          <w:kern w:val="44"/>
          <w:sz w:val="32"/>
          <w:szCs w:val="32"/>
        </w:rPr>
        <w:t>管理处罚实施细则</w:t>
      </w:r>
    </w:p>
    <w:p w14:paraId="264C84FE">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1. </w:t>
      </w:r>
      <w:r>
        <w:rPr>
          <w:rFonts w:hint="eastAsia" w:ascii="仿宋" w:hAnsi="仿宋" w:eastAsia="仿宋" w:cs="宋体"/>
          <w:b/>
          <w:sz w:val="28"/>
          <w:szCs w:val="28"/>
        </w:rPr>
        <w:t>范围</w:t>
      </w:r>
    </w:p>
    <w:p w14:paraId="283D6E06">
      <w:pPr>
        <w:overflowPunct w:val="0"/>
        <w:autoSpaceDE w:val="0"/>
        <w:autoSpaceDN w:val="0"/>
        <w:adjustRightInd w:val="0"/>
        <w:spacing w:line="360" w:lineRule="auto"/>
        <w:ind w:right="-197" w:rightChars="-94"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1.1 </w:t>
      </w:r>
      <w:r>
        <w:rPr>
          <w:rFonts w:hint="eastAsia" w:ascii="仿宋" w:hAnsi="仿宋" w:eastAsia="仿宋" w:cs="宋体"/>
          <w:bCs/>
          <w:sz w:val="28"/>
          <w:szCs w:val="28"/>
        </w:rPr>
        <w:t>本细则明确了甲方工程项目现场违反</w:t>
      </w:r>
      <w:r>
        <w:rPr>
          <w:rFonts w:ascii="仿宋" w:hAnsi="仿宋" w:eastAsia="仿宋" w:cs="宋体"/>
          <w:bCs/>
          <w:sz w:val="28"/>
          <w:szCs w:val="28"/>
        </w:rPr>
        <w:t>EHS</w:t>
      </w:r>
      <w:r>
        <w:rPr>
          <w:rFonts w:hint="eastAsia" w:ascii="仿宋" w:hAnsi="仿宋" w:eastAsia="仿宋" w:cs="宋体"/>
          <w:bCs/>
          <w:sz w:val="28"/>
          <w:szCs w:val="28"/>
        </w:rPr>
        <w:t>管理的各类行为和现象，规定了处罚的额度。本细则适用于甲方所有标段的工程项目。</w:t>
      </w:r>
    </w:p>
    <w:p w14:paraId="266F7DE5">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2. </w:t>
      </w:r>
      <w:r>
        <w:rPr>
          <w:rFonts w:hint="eastAsia" w:ascii="仿宋" w:hAnsi="仿宋" w:eastAsia="仿宋" w:cs="宋体"/>
          <w:b/>
          <w:sz w:val="28"/>
          <w:szCs w:val="28"/>
        </w:rPr>
        <w:t>职责</w:t>
      </w:r>
    </w:p>
    <w:p w14:paraId="38F54EC0">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2.1 </w:t>
      </w:r>
      <w:r>
        <w:rPr>
          <w:rFonts w:hint="eastAsia" w:ascii="仿宋" w:hAnsi="仿宋" w:eastAsia="仿宋" w:cs="宋体"/>
          <w:bCs/>
          <w:sz w:val="28"/>
          <w:szCs w:val="28"/>
        </w:rPr>
        <w:t>由甲方工程相关部门、监理单位有关人员负责对违章行为和现象的处罚。处罚对象为乙方。</w:t>
      </w:r>
    </w:p>
    <w:p w14:paraId="029D4A60">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3. </w:t>
      </w:r>
      <w:r>
        <w:rPr>
          <w:rFonts w:hint="eastAsia" w:ascii="仿宋" w:hAnsi="仿宋" w:eastAsia="仿宋" w:cs="宋体"/>
          <w:b/>
          <w:sz w:val="28"/>
          <w:szCs w:val="28"/>
        </w:rPr>
        <w:t>目的</w:t>
      </w:r>
    </w:p>
    <w:p w14:paraId="5BF6710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3.1 </w:t>
      </w:r>
      <w:r>
        <w:rPr>
          <w:rFonts w:hint="eastAsia" w:ascii="仿宋" w:hAnsi="仿宋" w:eastAsia="仿宋" w:cs="宋体"/>
          <w:bCs/>
          <w:sz w:val="28"/>
          <w:szCs w:val="28"/>
        </w:rPr>
        <w:t>为加强安全文明施工管理，使违章处理工作有章可循，避免和减少各类人身伤害事故，营造良好的文明施工环境，特制定本细则。下称《细则》。</w:t>
      </w:r>
    </w:p>
    <w:p w14:paraId="4087DC55">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4. </w:t>
      </w:r>
      <w:r>
        <w:rPr>
          <w:rFonts w:hint="eastAsia" w:ascii="仿宋" w:hAnsi="仿宋" w:eastAsia="仿宋" w:cs="宋体"/>
          <w:b/>
          <w:sz w:val="28"/>
          <w:szCs w:val="28"/>
        </w:rPr>
        <w:t>内容</w:t>
      </w:r>
    </w:p>
    <w:p w14:paraId="23D33D7D">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 </w:t>
      </w:r>
      <w:r>
        <w:rPr>
          <w:rFonts w:hint="eastAsia" w:ascii="仿宋" w:hAnsi="仿宋" w:eastAsia="仿宋" w:cs="宋体"/>
          <w:bCs/>
          <w:sz w:val="28"/>
          <w:szCs w:val="28"/>
        </w:rPr>
        <w:t>违章的分类</w:t>
      </w:r>
    </w:p>
    <w:p w14:paraId="4CE545D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4.1.1 </w:t>
      </w:r>
      <w:r>
        <w:rPr>
          <w:rFonts w:hint="eastAsia" w:ascii="仿宋" w:hAnsi="仿宋" w:eastAsia="仿宋" w:cs="宋体"/>
          <w:bCs/>
          <w:sz w:val="28"/>
          <w:szCs w:val="28"/>
        </w:rPr>
        <w:t>从生产活动的组织与造成事故直接原因、主要原因及领导原因来区分，违章可分为作业性违章、装置性违章、指挥性违章和违反文明施工规定。</w:t>
      </w:r>
    </w:p>
    <w:p w14:paraId="54065C6B">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4.1.2 </w:t>
      </w:r>
      <w:r>
        <w:rPr>
          <w:rFonts w:hint="eastAsia" w:ascii="仿宋" w:hAnsi="仿宋" w:eastAsia="仿宋" w:cs="宋体"/>
          <w:bCs/>
          <w:sz w:val="28"/>
          <w:szCs w:val="28"/>
        </w:rPr>
        <w:t>从违章者本人的安全技术素质与思想心理、习惯等因素区分，违章可分为习惯违章和偶然性违章二类。</w:t>
      </w:r>
    </w:p>
    <w:p w14:paraId="2612DB20">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 </w:t>
      </w:r>
      <w:r>
        <w:rPr>
          <w:rFonts w:hint="eastAsia" w:ascii="仿宋" w:hAnsi="仿宋" w:eastAsia="仿宋" w:cs="宋体"/>
          <w:bCs/>
          <w:sz w:val="28"/>
          <w:szCs w:val="28"/>
        </w:rPr>
        <w:t>查处违章的原则</w:t>
      </w:r>
    </w:p>
    <w:p w14:paraId="2FB7C6E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4.2.1 </w:t>
      </w:r>
      <w:r>
        <w:rPr>
          <w:rFonts w:hint="eastAsia" w:ascii="仿宋" w:hAnsi="仿宋" w:eastAsia="仿宋" w:cs="宋体"/>
          <w:bCs/>
          <w:sz w:val="28"/>
          <w:szCs w:val="28"/>
        </w:rPr>
        <w:t>坚持违章必究的原则，同时按《细则》中所含内容进行一定数额的罚款，做到实事求是，严格执行，谢绝说情。对性质恶劣，拒绝警告、整改、有意延续违章的行为，在原处罚数额的基础上增加</w:t>
      </w:r>
      <w:r>
        <w:rPr>
          <w:rFonts w:ascii="仿宋" w:hAnsi="仿宋" w:eastAsia="仿宋" w:cs="宋体"/>
          <w:bCs/>
          <w:sz w:val="28"/>
          <w:szCs w:val="28"/>
        </w:rPr>
        <w:t>2-10</w:t>
      </w:r>
      <w:r>
        <w:rPr>
          <w:rFonts w:hint="eastAsia" w:ascii="仿宋" w:hAnsi="仿宋" w:eastAsia="仿宋" w:cs="宋体"/>
          <w:bCs/>
          <w:sz w:val="28"/>
          <w:szCs w:val="28"/>
        </w:rPr>
        <w:t>倍的处罚。情况紧急时下达停工整顿命令。</w:t>
      </w:r>
    </w:p>
    <w:p w14:paraId="689BD688">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4.2.2 </w:t>
      </w:r>
      <w:r>
        <w:rPr>
          <w:rFonts w:hint="eastAsia" w:ascii="仿宋" w:hAnsi="仿宋" w:eastAsia="仿宋" w:cs="宋体"/>
          <w:bCs/>
          <w:sz w:val="28"/>
          <w:szCs w:val="28"/>
        </w:rPr>
        <w:t>因违章而导致各类事故的发生，按事故等级对乙方的处罚执行《事故处罚实施细则》</w:t>
      </w:r>
    </w:p>
    <w:p w14:paraId="360D82C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 </w:t>
      </w:r>
      <w:r>
        <w:rPr>
          <w:rFonts w:hint="eastAsia" w:ascii="仿宋" w:hAnsi="仿宋" w:eastAsia="仿宋" w:cs="宋体"/>
          <w:bCs/>
          <w:sz w:val="28"/>
          <w:szCs w:val="28"/>
        </w:rPr>
        <w:t>作业性违章</w:t>
      </w:r>
    </w:p>
    <w:p w14:paraId="392F1765">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4.3.1 </w:t>
      </w:r>
      <w:r>
        <w:rPr>
          <w:rFonts w:hint="eastAsia" w:ascii="仿宋" w:hAnsi="仿宋" w:eastAsia="仿宋" w:cs="宋体"/>
          <w:bCs/>
          <w:sz w:val="28"/>
          <w:szCs w:val="28"/>
        </w:rPr>
        <w:t>作业性违章定义：指在施工中违反《安全生产法》和地方性、行业性的法律法规的规定，违反保证安全施工的各项规定、制度及措施的一切不安全行为。</w:t>
      </w:r>
    </w:p>
    <w:p w14:paraId="5A8CC66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4.3.2 </w:t>
      </w:r>
      <w:r>
        <w:rPr>
          <w:rFonts w:hint="eastAsia" w:ascii="仿宋" w:hAnsi="仿宋" w:eastAsia="仿宋" w:cs="宋体"/>
          <w:bCs/>
          <w:sz w:val="28"/>
          <w:szCs w:val="28"/>
        </w:rPr>
        <w:t>作业性违章主要指施工人员个人作业过程中发生的违章。</w:t>
      </w:r>
    </w:p>
    <w:p w14:paraId="5FB1DC0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 </w:t>
      </w:r>
      <w:r>
        <w:rPr>
          <w:rFonts w:hint="eastAsia" w:ascii="仿宋" w:hAnsi="仿宋" w:eastAsia="仿宋" w:cs="宋体"/>
          <w:bCs/>
          <w:sz w:val="28"/>
          <w:szCs w:val="28"/>
        </w:rPr>
        <w:t>装置性违章</w:t>
      </w:r>
    </w:p>
    <w:p w14:paraId="36DC253B">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4.4.1 </w:t>
      </w:r>
      <w:r>
        <w:rPr>
          <w:rFonts w:hint="eastAsia" w:ascii="仿宋" w:hAnsi="仿宋" w:eastAsia="仿宋" w:cs="宋体"/>
          <w:bCs/>
          <w:sz w:val="28"/>
          <w:szCs w:val="28"/>
        </w:rPr>
        <w:t>装置性违章定义：指工作现场的环境、设备、设施及工器具不符合国家、行业、公司有关规定及反事故措施和保证人身安全的各项规定及技术措施的要求，不能保证人身和设备安全的一切不安全状态。</w:t>
      </w:r>
    </w:p>
    <w:p w14:paraId="0F8FC3E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4.4.2 </w:t>
      </w:r>
      <w:r>
        <w:rPr>
          <w:rFonts w:hint="eastAsia" w:ascii="仿宋" w:hAnsi="仿宋" w:eastAsia="仿宋" w:cs="宋体"/>
          <w:bCs/>
          <w:sz w:val="28"/>
          <w:szCs w:val="28"/>
        </w:rPr>
        <w:t>装置性违章主要指与生产有关的设备、设施不符合规定要求的违章。</w:t>
      </w:r>
    </w:p>
    <w:p w14:paraId="191C1EC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 </w:t>
      </w:r>
      <w:r>
        <w:rPr>
          <w:rFonts w:hint="eastAsia" w:ascii="仿宋" w:hAnsi="仿宋" w:eastAsia="仿宋" w:cs="宋体"/>
          <w:bCs/>
          <w:sz w:val="28"/>
          <w:szCs w:val="28"/>
        </w:rPr>
        <w:t>指挥性违章</w:t>
      </w:r>
    </w:p>
    <w:p w14:paraId="65E9D02F">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4.5.1 </w:t>
      </w:r>
      <w:r>
        <w:rPr>
          <w:rFonts w:hint="eastAsia" w:ascii="仿宋" w:hAnsi="仿宋" w:eastAsia="仿宋" w:cs="宋体"/>
          <w:bCs/>
          <w:sz w:val="28"/>
          <w:szCs w:val="28"/>
        </w:rPr>
        <w:t>指挥性违章定义：指各级领导，甚至工作票签发人、工作负责人，违反劳动安全卫生法规、条例和保证人身安全的技术措施、安全措施进行作业组织与指挥行为。</w:t>
      </w:r>
    </w:p>
    <w:p w14:paraId="2197047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4.5.2 </w:t>
      </w:r>
      <w:r>
        <w:rPr>
          <w:rFonts w:hint="eastAsia" w:ascii="仿宋" w:hAnsi="仿宋" w:eastAsia="仿宋" w:cs="宋体"/>
          <w:bCs/>
          <w:sz w:val="28"/>
          <w:szCs w:val="28"/>
        </w:rPr>
        <w:t>指挥性违章主要指生产指挥人员违反有关规定及根据某项作业制定的技术措施、安全措施等发出的错误命令或做出的错误决定。</w:t>
      </w:r>
    </w:p>
    <w:p w14:paraId="08DD3C3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4.6 </w:t>
      </w:r>
      <w:r>
        <w:rPr>
          <w:rFonts w:hint="eastAsia" w:ascii="仿宋" w:hAnsi="仿宋" w:eastAsia="仿宋" w:cs="宋体"/>
          <w:bCs/>
          <w:sz w:val="28"/>
          <w:szCs w:val="28"/>
        </w:rPr>
        <w:t>文明施工违章定义：指在施工中一切不文明施工的行为。</w:t>
      </w:r>
    </w:p>
    <w:p w14:paraId="0E23A82D">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 </w:t>
      </w:r>
      <w:r>
        <w:rPr>
          <w:rFonts w:hint="eastAsia" w:ascii="仿宋" w:hAnsi="仿宋" w:eastAsia="仿宋" w:cs="宋体"/>
          <w:bCs/>
          <w:sz w:val="28"/>
          <w:szCs w:val="28"/>
        </w:rPr>
        <w:t>各类违章处罚金额标准：</w:t>
      </w:r>
    </w:p>
    <w:p w14:paraId="27631FFB">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4.7.1 </w:t>
      </w:r>
      <w:r>
        <w:rPr>
          <w:rFonts w:hint="eastAsia" w:ascii="仿宋" w:hAnsi="仿宋" w:eastAsia="仿宋" w:cs="宋体"/>
          <w:bCs/>
          <w:sz w:val="28"/>
          <w:szCs w:val="28"/>
        </w:rPr>
        <w:t>环境、职业健康、安全管理</w:t>
      </w:r>
    </w:p>
    <w:tbl>
      <w:tblPr>
        <w:tblStyle w:val="16"/>
        <w:tblW w:w="9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3906"/>
        <w:gridCol w:w="2514"/>
        <w:gridCol w:w="1119"/>
      </w:tblGrid>
      <w:tr w14:paraId="6E59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502" w:type="dxa"/>
            <w:shd w:val="clear" w:color="auto" w:fill="auto"/>
            <w:vAlign w:val="center"/>
          </w:tcPr>
          <w:p w14:paraId="4EE2F169">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3906" w:type="dxa"/>
            <w:shd w:val="clear" w:color="auto" w:fill="auto"/>
            <w:vAlign w:val="center"/>
          </w:tcPr>
          <w:p w14:paraId="31EE7D0C">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514" w:type="dxa"/>
            <w:shd w:val="clear" w:color="auto" w:fill="auto"/>
            <w:vAlign w:val="center"/>
          </w:tcPr>
          <w:p w14:paraId="0A144E64">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19" w:type="dxa"/>
            <w:shd w:val="clear" w:color="auto" w:fill="auto"/>
            <w:vAlign w:val="center"/>
          </w:tcPr>
          <w:p w14:paraId="773DCFB4">
            <w:pPr>
              <w:jc w:val="center"/>
              <w:rPr>
                <w:rFonts w:ascii="仿宋" w:hAnsi="仿宋" w:eastAsia="仿宋" w:cs="宋体"/>
                <w:b/>
                <w:bCs/>
                <w:sz w:val="22"/>
                <w:szCs w:val="28"/>
              </w:rPr>
            </w:pPr>
            <w:r>
              <w:rPr>
                <w:rFonts w:hint="eastAsia" w:ascii="仿宋" w:hAnsi="仿宋" w:eastAsia="仿宋" w:cs="宋体"/>
                <w:b/>
                <w:bCs/>
                <w:sz w:val="22"/>
                <w:szCs w:val="28"/>
              </w:rPr>
              <w:t>备注</w:t>
            </w:r>
          </w:p>
        </w:tc>
      </w:tr>
      <w:tr w14:paraId="22A8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E7230D6">
            <w:pPr>
              <w:ind w:firstLine="440"/>
              <w:jc w:val="center"/>
              <w:rPr>
                <w:rFonts w:ascii="仿宋" w:hAnsi="仿宋" w:eastAsia="仿宋" w:cs="宋体"/>
                <w:bCs/>
                <w:sz w:val="22"/>
                <w:szCs w:val="28"/>
              </w:rPr>
            </w:pPr>
            <w:r>
              <w:rPr>
                <w:rFonts w:ascii="仿宋" w:hAnsi="仿宋" w:eastAsia="仿宋" w:cs="宋体"/>
                <w:bCs/>
                <w:sz w:val="22"/>
                <w:szCs w:val="28"/>
              </w:rPr>
              <w:t>EHS01</w:t>
            </w:r>
          </w:p>
        </w:tc>
        <w:tc>
          <w:tcPr>
            <w:tcW w:w="3906" w:type="dxa"/>
            <w:shd w:val="clear" w:color="auto" w:fill="auto"/>
            <w:vAlign w:val="center"/>
          </w:tcPr>
          <w:p w14:paraId="62D6E7BB">
            <w:pPr>
              <w:ind w:firstLine="440"/>
              <w:jc w:val="center"/>
              <w:rPr>
                <w:rFonts w:ascii="仿宋" w:hAnsi="仿宋" w:eastAsia="仿宋" w:cs="宋体"/>
                <w:bCs/>
                <w:sz w:val="22"/>
                <w:szCs w:val="28"/>
              </w:rPr>
            </w:pPr>
            <w:r>
              <w:rPr>
                <w:rFonts w:hint="eastAsia" w:ascii="仿宋" w:hAnsi="仿宋" w:eastAsia="仿宋" w:cs="宋体"/>
                <w:bCs/>
                <w:sz w:val="22"/>
                <w:szCs w:val="28"/>
              </w:rPr>
              <w:t>未规定要求设置安全生产管理机构或专职安全生产监督管理人员（含无证上岗）</w:t>
            </w:r>
          </w:p>
        </w:tc>
        <w:tc>
          <w:tcPr>
            <w:tcW w:w="2514" w:type="dxa"/>
            <w:shd w:val="clear" w:color="auto" w:fill="auto"/>
            <w:vAlign w:val="center"/>
          </w:tcPr>
          <w:p w14:paraId="0AA96A4B">
            <w:pPr>
              <w:ind w:firstLine="440"/>
              <w:jc w:val="both"/>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19" w:type="dxa"/>
            <w:vMerge w:val="restart"/>
            <w:shd w:val="clear" w:color="auto" w:fill="auto"/>
            <w:vAlign w:val="center"/>
          </w:tcPr>
          <w:p w14:paraId="483C356E">
            <w:pPr>
              <w:jc w:val="center"/>
              <w:rPr>
                <w:rFonts w:ascii="仿宋" w:hAnsi="仿宋" w:eastAsia="仿宋" w:cs="宋体"/>
                <w:bCs/>
                <w:sz w:val="22"/>
                <w:szCs w:val="28"/>
              </w:rPr>
            </w:pPr>
            <w:r>
              <w:rPr>
                <w:rFonts w:hint="eastAsia" w:ascii="仿宋" w:hAnsi="仿宋" w:eastAsia="仿宋" w:cs="宋体"/>
                <w:bCs/>
                <w:sz w:val="22"/>
                <w:szCs w:val="28"/>
              </w:rPr>
              <w:t>限期整改</w:t>
            </w:r>
          </w:p>
          <w:p w14:paraId="6FE0B4F0">
            <w:pPr>
              <w:jc w:val="center"/>
              <w:rPr>
                <w:rFonts w:ascii="仿宋" w:hAnsi="仿宋" w:eastAsia="仿宋" w:cs="宋体"/>
                <w:bCs/>
                <w:sz w:val="22"/>
                <w:szCs w:val="28"/>
              </w:rPr>
            </w:pPr>
            <w:r>
              <w:rPr>
                <w:rFonts w:hint="eastAsia" w:ascii="仿宋" w:hAnsi="仿宋" w:eastAsia="仿宋" w:cs="宋体"/>
                <w:bCs/>
                <w:sz w:val="22"/>
                <w:szCs w:val="28"/>
              </w:rPr>
              <w:t>禁止施工</w:t>
            </w:r>
          </w:p>
        </w:tc>
      </w:tr>
      <w:tr w14:paraId="6106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BC6A5A0">
            <w:pPr>
              <w:ind w:firstLine="440"/>
              <w:jc w:val="center"/>
              <w:rPr>
                <w:rFonts w:ascii="仿宋" w:hAnsi="仿宋" w:eastAsia="仿宋" w:cs="宋体"/>
                <w:bCs/>
                <w:sz w:val="22"/>
                <w:szCs w:val="28"/>
              </w:rPr>
            </w:pPr>
            <w:r>
              <w:rPr>
                <w:rFonts w:ascii="仿宋" w:hAnsi="仿宋" w:eastAsia="仿宋" w:cs="宋体"/>
                <w:bCs/>
                <w:sz w:val="22"/>
                <w:szCs w:val="28"/>
              </w:rPr>
              <w:t>EHS02</w:t>
            </w:r>
          </w:p>
        </w:tc>
        <w:tc>
          <w:tcPr>
            <w:tcW w:w="3906" w:type="dxa"/>
            <w:shd w:val="clear" w:color="auto" w:fill="auto"/>
            <w:vAlign w:val="center"/>
          </w:tcPr>
          <w:p w14:paraId="1E6C4D08">
            <w:pPr>
              <w:ind w:firstLine="440"/>
              <w:jc w:val="center"/>
              <w:rPr>
                <w:rFonts w:ascii="仿宋" w:hAnsi="仿宋" w:eastAsia="仿宋" w:cs="宋体"/>
                <w:bCs/>
                <w:sz w:val="22"/>
                <w:szCs w:val="28"/>
              </w:rPr>
            </w:pPr>
            <w:r>
              <w:rPr>
                <w:rFonts w:hint="eastAsia" w:ascii="仿宋" w:hAnsi="仿宋" w:eastAsia="仿宋" w:cs="宋体"/>
                <w:bCs/>
                <w:sz w:val="22"/>
                <w:szCs w:val="28"/>
              </w:rPr>
              <w:t>未建立相关安全管理制度和管理体系</w:t>
            </w:r>
          </w:p>
        </w:tc>
        <w:tc>
          <w:tcPr>
            <w:tcW w:w="2514" w:type="dxa"/>
            <w:shd w:val="clear" w:color="auto" w:fill="auto"/>
            <w:vAlign w:val="center"/>
          </w:tcPr>
          <w:p w14:paraId="3C8216E8">
            <w:pPr>
              <w:ind w:firstLine="440"/>
              <w:jc w:val="both"/>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vMerge w:val="continue"/>
            <w:shd w:val="clear" w:color="auto" w:fill="auto"/>
            <w:vAlign w:val="center"/>
          </w:tcPr>
          <w:p w14:paraId="17B7BABB">
            <w:pPr>
              <w:ind w:firstLine="440"/>
              <w:jc w:val="center"/>
              <w:rPr>
                <w:rFonts w:ascii="仿宋" w:hAnsi="仿宋" w:eastAsia="仿宋" w:cs="宋体"/>
                <w:bCs/>
                <w:sz w:val="22"/>
                <w:szCs w:val="28"/>
              </w:rPr>
            </w:pPr>
          </w:p>
        </w:tc>
      </w:tr>
      <w:tr w14:paraId="15A6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27041739">
            <w:pPr>
              <w:ind w:firstLine="440"/>
              <w:jc w:val="center"/>
              <w:rPr>
                <w:rFonts w:ascii="仿宋" w:hAnsi="仿宋" w:eastAsia="仿宋" w:cs="宋体"/>
                <w:bCs/>
                <w:sz w:val="22"/>
                <w:szCs w:val="28"/>
              </w:rPr>
            </w:pPr>
            <w:r>
              <w:rPr>
                <w:rFonts w:ascii="仿宋" w:hAnsi="仿宋" w:eastAsia="仿宋" w:cs="宋体"/>
                <w:bCs/>
                <w:sz w:val="22"/>
                <w:szCs w:val="28"/>
              </w:rPr>
              <w:t>EHS03</w:t>
            </w:r>
          </w:p>
        </w:tc>
        <w:tc>
          <w:tcPr>
            <w:tcW w:w="3906" w:type="dxa"/>
            <w:shd w:val="clear" w:color="auto" w:fill="auto"/>
            <w:vAlign w:val="center"/>
          </w:tcPr>
          <w:p w14:paraId="001A1C2D">
            <w:pPr>
              <w:ind w:firstLine="440"/>
              <w:jc w:val="center"/>
              <w:rPr>
                <w:rFonts w:ascii="仿宋" w:hAnsi="仿宋" w:eastAsia="仿宋" w:cs="宋体"/>
                <w:bCs/>
                <w:sz w:val="22"/>
                <w:szCs w:val="28"/>
              </w:rPr>
            </w:pPr>
            <w:r>
              <w:rPr>
                <w:rFonts w:hint="eastAsia" w:ascii="仿宋" w:hAnsi="仿宋" w:eastAsia="仿宋" w:cs="宋体"/>
                <w:bCs/>
                <w:sz w:val="22"/>
                <w:szCs w:val="28"/>
              </w:rPr>
              <w:t>未落实三级安全教育、专项教育，提交虚假相关资料、代替填写资料等</w:t>
            </w:r>
          </w:p>
        </w:tc>
        <w:tc>
          <w:tcPr>
            <w:tcW w:w="2514" w:type="dxa"/>
            <w:shd w:val="clear" w:color="auto" w:fill="auto"/>
            <w:vAlign w:val="center"/>
          </w:tcPr>
          <w:p w14:paraId="185C6319">
            <w:pPr>
              <w:ind w:firstLine="440"/>
              <w:jc w:val="both"/>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19" w:type="dxa"/>
            <w:vMerge w:val="continue"/>
            <w:shd w:val="clear" w:color="auto" w:fill="auto"/>
            <w:vAlign w:val="center"/>
          </w:tcPr>
          <w:p w14:paraId="3B4FBB12">
            <w:pPr>
              <w:ind w:firstLine="440"/>
              <w:jc w:val="center"/>
              <w:rPr>
                <w:rFonts w:ascii="仿宋" w:hAnsi="仿宋" w:eastAsia="仿宋" w:cs="宋体"/>
                <w:bCs/>
                <w:sz w:val="22"/>
                <w:szCs w:val="28"/>
              </w:rPr>
            </w:pPr>
          </w:p>
        </w:tc>
      </w:tr>
      <w:tr w14:paraId="7588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76228CE7">
            <w:pPr>
              <w:ind w:firstLine="440"/>
              <w:jc w:val="center"/>
              <w:rPr>
                <w:rFonts w:ascii="仿宋" w:hAnsi="仿宋" w:eastAsia="仿宋" w:cs="宋体"/>
                <w:bCs/>
                <w:sz w:val="22"/>
                <w:szCs w:val="28"/>
              </w:rPr>
            </w:pPr>
            <w:r>
              <w:rPr>
                <w:rFonts w:ascii="仿宋" w:hAnsi="仿宋" w:eastAsia="仿宋" w:cs="宋体"/>
                <w:bCs/>
                <w:sz w:val="22"/>
                <w:szCs w:val="28"/>
              </w:rPr>
              <w:t>EHS04</w:t>
            </w:r>
          </w:p>
        </w:tc>
        <w:tc>
          <w:tcPr>
            <w:tcW w:w="3906" w:type="dxa"/>
            <w:shd w:val="clear" w:color="auto" w:fill="auto"/>
            <w:vAlign w:val="center"/>
          </w:tcPr>
          <w:p w14:paraId="7DBF6044">
            <w:pPr>
              <w:ind w:firstLine="440"/>
              <w:jc w:val="center"/>
              <w:rPr>
                <w:rFonts w:ascii="仿宋" w:hAnsi="仿宋" w:eastAsia="仿宋" w:cs="宋体"/>
                <w:bCs/>
                <w:sz w:val="22"/>
                <w:szCs w:val="28"/>
              </w:rPr>
            </w:pPr>
            <w:r>
              <w:rPr>
                <w:rFonts w:hint="eastAsia" w:ascii="仿宋" w:hAnsi="仿宋" w:eastAsia="仿宋" w:cs="宋体"/>
                <w:bCs/>
                <w:sz w:val="22"/>
                <w:szCs w:val="28"/>
              </w:rPr>
              <w:t>未按规定要求编制专项方案未按照规定要求进行安全技术交底或弄虚作假填写交底资料</w:t>
            </w:r>
          </w:p>
        </w:tc>
        <w:tc>
          <w:tcPr>
            <w:tcW w:w="2514" w:type="dxa"/>
            <w:shd w:val="clear" w:color="auto" w:fill="auto"/>
            <w:vAlign w:val="center"/>
          </w:tcPr>
          <w:p w14:paraId="2B0FE3F7">
            <w:pPr>
              <w:ind w:firstLine="440"/>
              <w:jc w:val="both"/>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0F1E5E0D">
            <w:pPr>
              <w:jc w:val="center"/>
              <w:rPr>
                <w:rFonts w:ascii="仿宋" w:hAnsi="仿宋" w:eastAsia="仿宋" w:cs="宋体"/>
                <w:bCs/>
                <w:sz w:val="22"/>
                <w:szCs w:val="28"/>
              </w:rPr>
            </w:pPr>
            <w:r>
              <w:rPr>
                <w:rFonts w:hint="eastAsia" w:ascii="仿宋" w:hAnsi="仿宋" w:eastAsia="仿宋" w:cs="宋体"/>
                <w:bCs/>
                <w:sz w:val="22"/>
                <w:szCs w:val="28"/>
              </w:rPr>
              <w:t>禁止相关危险作业</w:t>
            </w:r>
          </w:p>
        </w:tc>
      </w:tr>
      <w:tr w14:paraId="4081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6B0E654">
            <w:pPr>
              <w:ind w:firstLine="440"/>
              <w:jc w:val="center"/>
              <w:rPr>
                <w:rFonts w:ascii="仿宋" w:hAnsi="仿宋" w:eastAsia="仿宋" w:cs="宋体"/>
                <w:bCs/>
                <w:sz w:val="22"/>
                <w:szCs w:val="28"/>
              </w:rPr>
            </w:pPr>
            <w:r>
              <w:rPr>
                <w:rFonts w:ascii="仿宋" w:hAnsi="仿宋" w:eastAsia="仿宋" w:cs="宋体"/>
                <w:bCs/>
                <w:sz w:val="22"/>
                <w:szCs w:val="28"/>
              </w:rPr>
              <w:t>EHS05</w:t>
            </w:r>
          </w:p>
        </w:tc>
        <w:tc>
          <w:tcPr>
            <w:tcW w:w="3906" w:type="dxa"/>
            <w:shd w:val="clear" w:color="auto" w:fill="auto"/>
            <w:vAlign w:val="center"/>
          </w:tcPr>
          <w:p w14:paraId="259C5965">
            <w:pPr>
              <w:ind w:firstLine="440"/>
              <w:jc w:val="center"/>
              <w:rPr>
                <w:rFonts w:ascii="仿宋" w:hAnsi="仿宋" w:eastAsia="仿宋" w:cs="宋体"/>
                <w:bCs/>
                <w:sz w:val="22"/>
                <w:szCs w:val="28"/>
              </w:rPr>
            </w:pPr>
            <w:r>
              <w:rPr>
                <w:rFonts w:hint="eastAsia" w:ascii="仿宋" w:hAnsi="仿宋" w:eastAsia="仿宋" w:cs="宋体"/>
                <w:bCs/>
                <w:sz w:val="22"/>
                <w:szCs w:val="28"/>
              </w:rPr>
              <w:t>未落实安全检查、填写检查记录或未及时整改回复</w:t>
            </w:r>
          </w:p>
        </w:tc>
        <w:tc>
          <w:tcPr>
            <w:tcW w:w="2514" w:type="dxa"/>
            <w:shd w:val="clear" w:color="auto" w:fill="auto"/>
            <w:vAlign w:val="center"/>
          </w:tcPr>
          <w:p w14:paraId="7D6EB508">
            <w:pPr>
              <w:jc w:val="both"/>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元，重大安全隐患未及时整改</w:t>
            </w:r>
            <w:r>
              <w:rPr>
                <w:rFonts w:ascii="仿宋" w:hAnsi="仿宋" w:eastAsia="仿宋" w:cs="宋体"/>
                <w:bCs/>
                <w:sz w:val="22"/>
                <w:szCs w:val="28"/>
              </w:rPr>
              <w:t>1</w:t>
            </w:r>
            <w:r>
              <w:rPr>
                <w:rFonts w:hint="eastAsia" w:ascii="仿宋" w:hAnsi="仿宋" w:eastAsia="仿宋" w:cs="宋体"/>
                <w:bCs/>
                <w:sz w:val="22"/>
                <w:szCs w:val="28"/>
              </w:rPr>
              <w:t>～</w:t>
            </w:r>
            <w:r>
              <w:rPr>
                <w:rFonts w:ascii="仿宋" w:hAnsi="仿宋" w:eastAsia="仿宋" w:cs="宋体"/>
                <w:bCs/>
                <w:sz w:val="22"/>
                <w:szCs w:val="28"/>
              </w:rPr>
              <w:t>5</w:t>
            </w:r>
            <w:r>
              <w:rPr>
                <w:rFonts w:hint="eastAsia" w:ascii="仿宋" w:hAnsi="仿宋" w:eastAsia="仿宋" w:cs="宋体"/>
                <w:bCs/>
                <w:sz w:val="22"/>
                <w:szCs w:val="28"/>
              </w:rPr>
              <w:t>倍以上</w:t>
            </w:r>
          </w:p>
        </w:tc>
        <w:tc>
          <w:tcPr>
            <w:tcW w:w="1119" w:type="dxa"/>
            <w:shd w:val="clear" w:color="auto" w:fill="auto"/>
            <w:vAlign w:val="center"/>
          </w:tcPr>
          <w:p w14:paraId="018AD0DB">
            <w:pPr>
              <w:ind w:firstLine="440"/>
              <w:jc w:val="center"/>
              <w:rPr>
                <w:rFonts w:ascii="仿宋" w:hAnsi="仿宋" w:eastAsia="仿宋" w:cs="宋体"/>
                <w:bCs/>
                <w:sz w:val="22"/>
                <w:szCs w:val="28"/>
              </w:rPr>
            </w:pPr>
          </w:p>
        </w:tc>
      </w:tr>
      <w:tr w14:paraId="32DC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AB9CB0D">
            <w:pPr>
              <w:ind w:firstLine="440"/>
              <w:jc w:val="center"/>
              <w:rPr>
                <w:rFonts w:ascii="仿宋" w:hAnsi="仿宋" w:eastAsia="仿宋" w:cs="宋体"/>
                <w:bCs/>
                <w:sz w:val="22"/>
                <w:szCs w:val="28"/>
              </w:rPr>
            </w:pPr>
            <w:r>
              <w:rPr>
                <w:rFonts w:ascii="仿宋" w:hAnsi="仿宋" w:eastAsia="仿宋" w:cs="宋体"/>
                <w:bCs/>
                <w:sz w:val="22"/>
                <w:szCs w:val="28"/>
              </w:rPr>
              <w:t>EHS06</w:t>
            </w:r>
          </w:p>
        </w:tc>
        <w:tc>
          <w:tcPr>
            <w:tcW w:w="3906" w:type="dxa"/>
            <w:shd w:val="clear" w:color="auto" w:fill="auto"/>
            <w:vAlign w:val="center"/>
          </w:tcPr>
          <w:p w14:paraId="3A1B6D13">
            <w:pPr>
              <w:jc w:val="both"/>
              <w:rPr>
                <w:rFonts w:ascii="仿宋" w:hAnsi="仿宋" w:eastAsia="仿宋" w:cs="宋体"/>
                <w:bCs/>
                <w:sz w:val="22"/>
                <w:szCs w:val="28"/>
              </w:rPr>
            </w:pPr>
            <w:r>
              <w:rPr>
                <w:rFonts w:hint="eastAsia" w:ascii="仿宋" w:hAnsi="仿宋" w:eastAsia="仿宋" w:cs="宋体"/>
                <w:bCs/>
                <w:sz w:val="22"/>
                <w:szCs w:val="28"/>
              </w:rPr>
              <w:t>未建立应急救援体系、未配置应急救援物资、未定期进行演练、无应急救援预案</w:t>
            </w:r>
          </w:p>
        </w:tc>
        <w:tc>
          <w:tcPr>
            <w:tcW w:w="2514" w:type="dxa"/>
            <w:shd w:val="clear" w:color="auto" w:fill="auto"/>
            <w:vAlign w:val="center"/>
          </w:tcPr>
          <w:p w14:paraId="211C4CBC">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19" w:type="dxa"/>
            <w:shd w:val="clear" w:color="auto" w:fill="auto"/>
            <w:vAlign w:val="center"/>
          </w:tcPr>
          <w:p w14:paraId="19FE32CD">
            <w:pPr>
              <w:ind w:firstLine="440"/>
              <w:jc w:val="center"/>
              <w:rPr>
                <w:rFonts w:ascii="仿宋" w:hAnsi="仿宋" w:eastAsia="仿宋" w:cs="宋体"/>
                <w:bCs/>
                <w:sz w:val="22"/>
                <w:szCs w:val="28"/>
              </w:rPr>
            </w:pPr>
          </w:p>
        </w:tc>
      </w:tr>
      <w:tr w14:paraId="5F90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45D6BAC7">
            <w:pPr>
              <w:ind w:firstLine="440"/>
              <w:jc w:val="center"/>
              <w:rPr>
                <w:rFonts w:ascii="仿宋" w:hAnsi="仿宋" w:eastAsia="仿宋" w:cs="宋体"/>
                <w:bCs/>
                <w:sz w:val="22"/>
                <w:szCs w:val="28"/>
              </w:rPr>
            </w:pPr>
            <w:r>
              <w:rPr>
                <w:rFonts w:ascii="仿宋" w:hAnsi="仿宋" w:eastAsia="仿宋" w:cs="宋体"/>
                <w:bCs/>
                <w:sz w:val="22"/>
                <w:szCs w:val="28"/>
              </w:rPr>
              <w:t>EHS07</w:t>
            </w:r>
          </w:p>
        </w:tc>
        <w:tc>
          <w:tcPr>
            <w:tcW w:w="3906" w:type="dxa"/>
            <w:shd w:val="clear" w:color="auto" w:fill="auto"/>
            <w:vAlign w:val="center"/>
          </w:tcPr>
          <w:p w14:paraId="7EDA7965">
            <w:pPr>
              <w:ind w:firstLine="440"/>
              <w:jc w:val="center"/>
              <w:rPr>
                <w:rFonts w:ascii="仿宋" w:hAnsi="仿宋" w:eastAsia="仿宋" w:cs="宋体"/>
                <w:bCs/>
                <w:sz w:val="22"/>
                <w:szCs w:val="28"/>
              </w:rPr>
            </w:pPr>
            <w:r>
              <w:rPr>
                <w:rFonts w:hint="eastAsia" w:ascii="仿宋" w:hAnsi="仿宋" w:eastAsia="仿宋" w:cs="宋体"/>
                <w:bCs/>
                <w:sz w:val="22"/>
                <w:szCs w:val="28"/>
              </w:rPr>
              <w:t>不报、瞒报、迟报安全事故</w:t>
            </w:r>
          </w:p>
        </w:tc>
        <w:tc>
          <w:tcPr>
            <w:tcW w:w="2514" w:type="dxa"/>
            <w:shd w:val="clear" w:color="auto" w:fill="auto"/>
            <w:vAlign w:val="center"/>
          </w:tcPr>
          <w:p w14:paraId="6FC0AE11">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2B7248DD">
            <w:pPr>
              <w:ind w:firstLine="440"/>
              <w:jc w:val="center"/>
              <w:rPr>
                <w:rFonts w:ascii="仿宋" w:hAnsi="仿宋" w:eastAsia="仿宋" w:cs="宋体"/>
                <w:bCs/>
                <w:sz w:val="22"/>
                <w:szCs w:val="28"/>
              </w:rPr>
            </w:pPr>
          </w:p>
        </w:tc>
      </w:tr>
      <w:tr w14:paraId="23FDC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A17F08B">
            <w:pPr>
              <w:ind w:firstLine="440"/>
              <w:jc w:val="center"/>
              <w:rPr>
                <w:rFonts w:ascii="仿宋" w:hAnsi="仿宋" w:eastAsia="仿宋" w:cs="宋体"/>
                <w:bCs/>
                <w:sz w:val="22"/>
                <w:szCs w:val="28"/>
              </w:rPr>
            </w:pPr>
            <w:r>
              <w:rPr>
                <w:rFonts w:ascii="仿宋" w:hAnsi="仿宋" w:eastAsia="仿宋" w:cs="宋体"/>
                <w:bCs/>
                <w:sz w:val="22"/>
                <w:szCs w:val="28"/>
              </w:rPr>
              <w:t>EHS08</w:t>
            </w:r>
          </w:p>
        </w:tc>
        <w:tc>
          <w:tcPr>
            <w:tcW w:w="3906" w:type="dxa"/>
            <w:shd w:val="clear" w:color="auto" w:fill="auto"/>
            <w:vAlign w:val="center"/>
          </w:tcPr>
          <w:p w14:paraId="27129C5B">
            <w:pPr>
              <w:ind w:firstLine="440"/>
              <w:jc w:val="center"/>
              <w:rPr>
                <w:rFonts w:ascii="仿宋" w:hAnsi="仿宋" w:eastAsia="仿宋" w:cs="宋体"/>
                <w:bCs/>
                <w:sz w:val="22"/>
                <w:szCs w:val="28"/>
              </w:rPr>
            </w:pPr>
            <w:r>
              <w:rPr>
                <w:rFonts w:hint="eastAsia" w:ascii="仿宋" w:hAnsi="仿宋" w:eastAsia="仿宋" w:cs="宋体"/>
                <w:bCs/>
                <w:sz w:val="22"/>
                <w:szCs w:val="28"/>
              </w:rPr>
              <w:t>特种作业人员未持证上岗</w:t>
            </w:r>
          </w:p>
        </w:tc>
        <w:tc>
          <w:tcPr>
            <w:tcW w:w="2514" w:type="dxa"/>
            <w:shd w:val="clear" w:color="auto" w:fill="auto"/>
            <w:vAlign w:val="center"/>
          </w:tcPr>
          <w:p w14:paraId="6BC59438">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19" w:type="dxa"/>
            <w:shd w:val="clear" w:color="auto" w:fill="auto"/>
            <w:vAlign w:val="center"/>
          </w:tcPr>
          <w:p w14:paraId="4F45CB20">
            <w:pPr>
              <w:ind w:firstLine="440"/>
              <w:jc w:val="center"/>
              <w:rPr>
                <w:rFonts w:ascii="仿宋" w:hAnsi="仿宋" w:eastAsia="仿宋" w:cs="宋体"/>
                <w:bCs/>
                <w:sz w:val="22"/>
                <w:szCs w:val="28"/>
              </w:rPr>
            </w:pPr>
          </w:p>
        </w:tc>
      </w:tr>
      <w:tr w14:paraId="680E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9F3CF36">
            <w:pPr>
              <w:ind w:firstLine="440"/>
              <w:jc w:val="center"/>
              <w:rPr>
                <w:rFonts w:ascii="仿宋" w:hAnsi="仿宋" w:eastAsia="仿宋" w:cs="宋体"/>
                <w:bCs/>
                <w:sz w:val="22"/>
                <w:szCs w:val="28"/>
              </w:rPr>
            </w:pPr>
            <w:r>
              <w:rPr>
                <w:rFonts w:ascii="仿宋" w:hAnsi="仿宋" w:eastAsia="仿宋" w:cs="宋体"/>
                <w:bCs/>
                <w:sz w:val="22"/>
                <w:szCs w:val="28"/>
              </w:rPr>
              <w:t>EHS09</w:t>
            </w:r>
          </w:p>
        </w:tc>
        <w:tc>
          <w:tcPr>
            <w:tcW w:w="3906" w:type="dxa"/>
            <w:shd w:val="clear" w:color="auto" w:fill="auto"/>
            <w:vAlign w:val="center"/>
          </w:tcPr>
          <w:p w14:paraId="644A954A">
            <w:pPr>
              <w:ind w:firstLine="440"/>
              <w:jc w:val="center"/>
              <w:rPr>
                <w:rFonts w:ascii="仿宋" w:hAnsi="仿宋" w:eastAsia="仿宋" w:cs="宋体"/>
                <w:bCs/>
                <w:sz w:val="22"/>
                <w:szCs w:val="28"/>
              </w:rPr>
            </w:pPr>
            <w:r>
              <w:rPr>
                <w:rFonts w:hint="eastAsia" w:ascii="仿宋" w:hAnsi="仿宋" w:eastAsia="仿宋" w:cs="宋体"/>
                <w:bCs/>
                <w:sz w:val="22"/>
                <w:szCs w:val="28"/>
              </w:rPr>
              <w:t>规定的人员未按规定时间参与安全会议、检查和其他安全活动</w:t>
            </w:r>
          </w:p>
        </w:tc>
        <w:tc>
          <w:tcPr>
            <w:tcW w:w="2514" w:type="dxa"/>
            <w:shd w:val="clear" w:color="auto" w:fill="auto"/>
            <w:vAlign w:val="center"/>
          </w:tcPr>
          <w:p w14:paraId="0A1B99B6">
            <w:pPr>
              <w:ind w:firstLine="440"/>
              <w:jc w:val="cente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6B432131">
            <w:pPr>
              <w:ind w:firstLine="440"/>
              <w:jc w:val="center"/>
              <w:rPr>
                <w:rFonts w:ascii="仿宋" w:hAnsi="仿宋" w:eastAsia="仿宋" w:cs="宋体"/>
                <w:bCs/>
                <w:sz w:val="22"/>
                <w:szCs w:val="28"/>
              </w:rPr>
            </w:pPr>
          </w:p>
        </w:tc>
      </w:tr>
      <w:tr w14:paraId="7A54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471407E">
            <w:pPr>
              <w:ind w:firstLine="440"/>
              <w:jc w:val="center"/>
              <w:rPr>
                <w:rFonts w:ascii="仿宋" w:hAnsi="仿宋" w:eastAsia="仿宋" w:cs="宋体"/>
                <w:bCs/>
                <w:sz w:val="22"/>
                <w:szCs w:val="28"/>
              </w:rPr>
            </w:pPr>
            <w:r>
              <w:rPr>
                <w:rFonts w:ascii="仿宋" w:hAnsi="仿宋" w:eastAsia="仿宋" w:cs="宋体"/>
                <w:bCs/>
                <w:sz w:val="22"/>
                <w:szCs w:val="28"/>
              </w:rPr>
              <w:t>EHS10</w:t>
            </w:r>
          </w:p>
        </w:tc>
        <w:tc>
          <w:tcPr>
            <w:tcW w:w="3906" w:type="dxa"/>
            <w:shd w:val="clear" w:color="auto" w:fill="auto"/>
            <w:vAlign w:val="center"/>
          </w:tcPr>
          <w:p w14:paraId="5945F0AF">
            <w:pPr>
              <w:ind w:firstLine="440"/>
              <w:jc w:val="center"/>
              <w:rPr>
                <w:rFonts w:ascii="仿宋" w:hAnsi="仿宋" w:eastAsia="仿宋" w:cs="宋体"/>
                <w:bCs/>
                <w:sz w:val="22"/>
                <w:szCs w:val="28"/>
              </w:rPr>
            </w:pPr>
            <w:r>
              <w:rPr>
                <w:rFonts w:hint="eastAsia" w:ascii="仿宋" w:hAnsi="仿宋" w:eastAsia="仿宋" w:cs="宋体"/>
                <w:bCs/>
                <w:sz w:val="22"/>
                <w:szCs w:val="28"/>
              </w:rPr>
              <w:t>未按规定要求设置职业健康、环境保护设施、未按规定落实</w:t>
            </w:r>
          </w:p>
        </w:tc>
        <w:tc>
          <w:tcPr>
            <w:tcW w:w="2514" w:type="dxa"/>
            <w:shd w:val="clear" w:color="auto" w:fill="auto"/>
            <w:vAlign w:val="center"/>
          </w:tcPr>
          <w:p w14:paraId="4602BA4F">
            <w:pPr>
              <w:jc w:val="center"/>
              <w:rPr>
                <w:rFonts w:ascii="仿宋" w:hAnsi="仿宋" w:eastAsia="仿宋" w:cs="宋体"/>
                <w:bCs/>
                <w:sz w:val="22"/>
                <w:szCs w:val="28"/>
              </w:rPr>
            </w:pPr>
            <w:r>
              <w:rPr>
                <w:rFonts w:hint="eastAsia" w:ascii="仿宋" w:hAnsi="仿宋" w:eastAsia="仿宋" w:cs="宋体"/>
                <w:bCs/>
                <w:sz w:val="22"/>
                <w:szCs w:val="28"/>
              </w:rPr>
              <w:t>每处每</w:t>
            </w:r>
            <w:r>
              <w:rPr>
                <w:rFonts w:ascii="仿宋" w:hAnsi="仿宋" w:eastAsia="仿宋" w:cs="宋体"/>
                <w:bCs/>
                <w:sz w:val="22"/>
                <w:szCs w:val="28"/>
              </w:rPr>
              <w:t>1000-20000</w:t>
            </w:r>
            <w:r>
              <w:rPr>
                <w:rFonts w:hint="eastAsia" w:ascii="仿宋" w:hAnsi="仿宋" w:eastAsia="仿宋" w:cs="宋体"/>
                <w:bCs/>
                <w:sz w:val="22"/>
                <w:szCs w:val="28"/>
              </w:rPr>
              <w:t>元</w:t>
            </w:r>
          </w:p>
        </w:tc>
        <w:tc>
          <w:tcPr>
            <w:tcW w:w="1119" w:type="dxa"/>
            <w:shd w:val="clear" w:color="auto" w:fill="auto"/>
            <w:vAlign w:val="center"/>
          </w:tcPr>
          <w:p w14:paraId="0CBA0CAE">
            <w:pPr>
              <w:ind w:firstLine="440"/>
              <w:jc w:val="center"/>
              <w:rPr>
                <w:rFonts w:ascii="仿宋" w:hAnsi="仿宋" w:eastAsia="仿宋" w:cs="宋体"/>
                <w:bCs/>
                <w:sz w:val="22"/>
                <w:szCs w:val="28"/>
              </w:rPr>
            </w:pPr>
          </w:p>
        </w:tc>
      </w:tr>
      <w:tr w14:paraId="6672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79802CA7">
            <w:pPr>
              <w:ind w:firstLine="440"/>
              <w:jc w:val="center"/>
              <w:rPr>
                <w:rFonts w:ascii="仿宋" w:hAnsi="仿宋" w:eastAsia="仿宋" w:cs="宋体"/>
                <w:bCs/>
                <w:sz w:val="22"/>
                <w:szCs w:val="28"/>
              </w:rPr>
            </w:pPr>
            <w:r>
              <w:rPr>
                <w:rFonts w:ascii="仿宋" w:hAnsi="仿宋" w:eastAsia="仿宋" w:cs="宋体"/>
                <w:bCs/>
                <w:sz w:val="22"/>
                <w:szCs w:val="28"/>
              </w:rPr>
              <w:t>EHS11</w:t>
            </w:r>
          </w:p>
        </w:tc>
        <w:tc>
          <w:tcPr>
            <w:tcW w:w="3906" w:type="dxa"/>
            <w:shd w:val="clear" w:color="auto" w:fill="auto"/>
            <w:vAlign w:val="center"/>
          </w:tcPr>
          <w:p w14:paraId="7DC385D2">
            <w:pPr>
              <w:ind w:firstLine="440"/>
              <w:jc w:val="center"/>
              <w:rPr>
                <w:rFonts w:ascii="仿宋" w:hAnsi="仿宋" w:eastAsia="仿宋" w:cs="宋体"/>
                <w:bCs/>
                <w:sz w:val="22"/>
                <w:szCs w:val="28"/>
              </w:rPr>
            </w:pPr>
            <w:r>
              <w:rPr>
                <w:rFonts w:hint="eastAsia" w:ascii="仿宋" w:hAnsi="仿宋" w:eastAsia="仿宋" w:cs="宋体"/>
                <w:bCs/>
                <w:sz w:val="22"/>
                <w:szCs w:val="28"/>
              </w:rPr>
              <w:t>未按照规定要求配置劳动防护用品或劳动防护用品不符合安全卫生要求</w:t>
            </w:r>
          </w:p>
        </w:tc>
        <w:tc>
          <w:tcPr>
            <w:tcW w:w="2514" w:type="dxa"/>
            <w:shd w:val="clear" w:color="auto" w:fill="auto"/>
            <w:vAlign w:val="center"/>
          </w:tcPr>
          <w:p w14:paraId="77115252">
            <w:pPr>
              <w:ind w:firstLine="440"/>
              <w:jc w:val="cente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259E3159">
            <w:pPr>
              <w:ind w:firstLine="440"/>
              <w:jc w:val="center"/>
              <w:rPr>
                <w:rFonts w:ascii="仿宋" w:hAnsi="仿宋" w:eastAsia="仿宋" w:cs="宋体"/>
                <w:bCs/>
                <w:sz w:val="22"/>
                <w:szCs w:val="28"/>
              </w:rPr>
            </w:pPr>
          </w:p>
        </w:tc>
      </w:tr>
      <w:tr w14:paraId="0C49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5128D5B">
            <w:pPr>
              <w:ind w:firstLine="440"/>
              <w:jc w:val="center"/>
              <w:rPr>
                <w:rFonts w:ascii="仿宋" w:hAnsi="仿宋" w:eastAsia="仿宋" w:cs="宋体"/>
                <w:bCs/>
                <w:sz w:val="22"/>
                <w:szCs w:val="28"/>
              </w:rPr>
            </w:pPr>
            <w:r>
              <w:rPr>
                <w:rFonts w:ascii="仿宋" w:hAnsi="仿宋" w:eastAsia="仿宋" w:cs="宋体"/>
                <w:bCs/>
                <w:sz w:val="22"/>
                <w:szCs w:val="28"/>
              </w:rPr>
              <w:t>EHS12</w:t>
            </w:r>
          </w:p>
        </w:tc>
        <w:tc>
          <w:tcPr>
            <w:tcW w:w="3906" w:type="dxa"/>
            <w:shd w:val="clear" w:color="auto" w:fill="auto"/>
            <w:vAlign w:val="center"/>
          </w:tcPr>
          <w:p w14:paraId="534DF1BC">
            <w:pPr>
              <w:ind w:firstLine="440"/>
              <w:jc w:val="center"/>
              <w:rPr>
                <w:rFonts w:ascii="仿宋" w:hAnsi="仿宋" w:eastAsia="仿宋" w:cs="宋体"/>
                <w:bCs/>
                <w:sz w:val="22"/>
                <w:szCs w:val="28"/>
              </w:rPr>
            </w:pPr>
            <w:r>
              <w:rPr>
                <w:rFonts w:hint="eastAsia" w:ascii="仿宋" w:hAnsi="仿宋" w:eastAsia="仿宋" w:cs="宋体"/>
                <w:bCs/>
                <w:sz w:val="22"/>
                <w:szCs w:val="28"/>
              </w:rPr>
              <w:t>打架斗殴</w:t>
            </w:r>
            <w:r>
              <w:rPr>
                <w:rFonts w:ascii="仿宋" w:hAnsi="仿宋" w:eastAsia="仿宋" w:cs="宋体"/>
                <w:bCs/>
                <w:sz w:val="22"/>
                <w:szCs w:val="28"/>
              </w:rPr>
              <w:t>\</w:t>
            </w:r>
            <w:r>
              <w:rPr>
                <w:rFonts w:hint="eastAsia" w:ascii="仿宋" w:hAnsi="仿宋" w:eastAsia="仿宋" w:cs="宋体"/>
                <w:bCs/>
                <w:sz w:val="22"/>
                <w:szCs w:val="28"/>
              </w:rPr>
              <w:t>聚众闹事</w:t>
            </w:r>
            <w:r>
              <w:rPr>
                <w:rFonts w:ascii="仿宋" w:hAnsi="仿宋" w:eastAsia="仿宋" w:cs="宋体"/>
                <w:bCs/>
                <w:sz w:val="22"/>
                <w:szCs w:val="28"/>
              </w:rPr>
              <w:t>\</w:t>
            </w:r>
            <w:r>
              <w:rPr>
                <w:rFonts w:hint="eastAsia" w:ascii="仿宋" w:hAnsi="仿宋" w:eastAsia="仿宋" w:cs="宋体"/>
                <w:bCs/>
                <w:sz w:val="22"/>
                <w:szCs w:val="28"/>
              </w:rPr>
              <w:t>拦路封门等恶劣影响</w:t>
            </w:r>
          </w:p>
        </w:tc>
        <w:tc>
          <w:tcPr>
            <w:tcW w:w="2514" w:type="dxa"/>
            <w:shd w:val="clear" w:color="auto" w:fill="auto"/>
            <w:vAlign w:val="center"/>
          </w:tcPr>
          <w:p w14:paraId="3EB02DD8">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772A5584">
            <w:pPr>
              <w:ind w:firstLine="440"/>
              <w:jc w:val="center"/>
              <w:rPr>
                <w:rFonts w:ascii="仿宋" w:hAnsi="仿宋" w:eastAsia="仿宋" w:cs="宋体"/>
                <w:bCs/>
                <w:sz w:val="22"/>
                <w:szCs w:val="28"/>
              </w:rPr>
            </w:pPr>
          </w:p>
        </w:tc>
      </w:tr>
      <w:tr w14:paraId="6512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7FACE590">
            <w:pPr>
              <w:ind w:firstLine="440"/>
              <w:jc w:val="center"/>
              <w:rPr>
                <w:rFonts w:ascii="仿宋" w:hAnsi="仿宋" w:eastAsia="仿宋" w:cs="宋体"/>
                <w:bCs/>
                <w:sz w:val="22"/>
                <w:szCs w:val="28"/>
              </w:rPr>
            </w:pPr>
            <w:r>
              <w:rPr>
                <w:rFonts w:ascii="仿宋" w:hAnsi="仿宋" w:eastAsia="仿宋" w:cs="宋体"/>
                <w:bCs/>
                <w:sz w:val="22"/>
                <w:szCs w:val="28"/>
              </w:rPr>
              <w:t>EHS13</w:t>
            </w:r>
          </w:p>
        </w:tc>
        <w:tc>
          <w:tcPr>
            <w:tcW w:w="3906" w:type="dxa"/>
            <w:shd w:val="clear" w:color="auto" w:fill="auto"/>
            <w:vAlign w:val="center"/>
          </w:tcPr>
          <w:p w14:paraId="086DCB93">
            <w:pPr>
              <w:jc w:val="both"/>
              <w:rPr>
                <w:rFonts w:ascii="仿宋" w:hAnsi="仿宋" w:eastAsia="仿宋" w:cs="宋体"/>
                <w:bCs/>
                <w:sz w:val="22"/>
                <w:szCs w:val="28"/>
              </w:rPr>
            </w:pPr>
            <w:r>
              <w:rPr>
                <w:rFonts w:hint="eastAsia" w:ascii="仿宋" w:hAnsi="仿宋" w:eastAsia="仿宋" w:cs="宋体"/>
                <w:bCs/>
                <w:sz w:val="22"/>
                <w:szCs w:val="28"/>
              </w:rPr>
              <w:t>不服从管理、威胁、恐吓、殴打管理人员</w:t>
            </w:r>
          </w:p>
        </w:tc>
        <w:tc>
          <w:tcPr>
            <w:tcW w:w="2514" w:type="dxa"/>
            <w:shd w:val="clear" w:color="auto" w:fill="auto"/>
            <w:vAlign w:val="center"/>
          </w:tcPr>
          <w:p w14:paraId="503AB3D5">
            <w:pPr>
              <w:jc w:val="center"/>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5000-100000</w:t>
            </w:r>
            <w:r>
              <w:rPr>
                <w:rFonts w:hint="eastAsia" w:ascii="仿宋" w:hAnsi="仿宋" w:eastAsia="仿宋" w:cs="宋体"/>
                <w:bCs/>
                <w:sz w:val="22"/>
                <w:szCs w:val="28"/>
              </w:rPr>
              <w:t>元</w:t>
            </w:r>
          </w:p>
        </w:tc>
        <w:tc>
          <w:tcPr>
            <w:tcW w:w="1119" w:type="dxa"/>
            <w:shd w:val="clear" w:color="auto" w:fill="auto"/>
            <w:vAlign w:val="center"/>
          </w:tcPr>
          <w:p w14:paraId="3BC3682E">
            <w:pPr>
              <w:ind w:firstLine="440"/>
              <w:jc w:val="center"/>
              <w:rPr>
                <w:rFonts w:ascii="仿宋" w:hAnsi="仿宋" w:eastAsia="仿宋" w:cs="宋体"/>
                <w:bCs/>
                <w:sz w:val="22"/>
                <w:szCs w:val="28"/>
              </w:rPr>
            </w:pPr>
          </w:p>
        </w:tc>
      </w:tr>
      <w:tr w14:paraId="4235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4625713C">
            <w:pPr>
              <w:ind w:firstLine="440"/>
              <w:jc w:val="center"/>
              <w:rPr>
                <w:rFonts w:ascii="仿宋" w:hAnsi="仿宋" w:eastAsia="仿宋" w:cs="宋体"/>
                <w:bCs/>
                <w:sz w:val="22"/>
                <w:szCs w:val="28"/>
              </w:rPr>
            </w:pPr>
            <w:r>
              <w:rPr>
                <w:rFonts w:ascii="仿宋" w:hAnsi="仿宋" w:eastAsia="仿宋" w:cs="宋体"/>
                <w:bCs/>
                <w:sz w:val="22"/>
                <w:szCs w:val="28"/>
              </w:rPr>
              <w:t>EHS14</w:t>
            </w:r>
          </w:p>
        </w:tc>
        <w:tc>
          <w:tcPr>
            <w:tcW w:w="3906" w:type="dxa"/>
            <w:shd w:val="clear" w:color="auto" w:fill="auto"/>
            <w:vAlign w:val="center"/>
          </w:tcPr>
          <w:p w14:paraId="42036D57">
            <w:pPr>
              <w:ind w:firstLine="440"/>
              <w:jc w:val="center"/>
              <w:rPr>
                <w:rFonts w:ascii="仿宋" w:hAnsi="仿宋" w:eastAsia="仿宋" w:cs="宋体"/>
                <w:bCs/>
                <w:sz w:val="22"/>
                <w:szCs w:val="28"/>
              </w:rPr>
            </w:pPr>
            <w:r>
              <w:rPr>
                <w:rFonts w:hint="eastAsia" w:ascii="仿宋" w:hAnsi="仿宋" w:eastAsia="仿宋" w:cs="宋体"/>
                <w:bCs/>
                <w:sz w:val="22"/>
                <w:szCs w:val="28"/>
              </w:rPr>
              <w:t>非法雇佣童工或违法犯罪人员</w:t>
            </w:r>
          </w:p>
        </w:tc>
        <w:tc>
          <w:tcPr>
            <w:tcW w:w="2514" w:type="dxa"/>
            <w:shd w:val="clear" w:color="auto" w:fill="auto"/>
            <w:vAlign w:val="center"/>
          </w:tcPr>
          <w:p w14:paraId="660262DF">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19" w:type="dxa"/>
            <w:shd w:val="clear" w:color="auto" w:fill="auto"/>
            <w:vAlign w:val="center"/>
          </w:tcPr>
          <w:p w14:paraId="13157E24">
            <w:pPr>
              <w:ind w:firstLine="440"/>
              <w:jc w:val="center"/>
              <w:rPr>
                <w:rFonts w:ascii="仿宋" w:hAnsi="仿宋" w:eastAsia="仿宋" w:cs="宋体"/>
                <w:bCs/>
                <w:sz w:val="22"/>
                <w:szCs w:val="28"/>
              </w:rPr>
            </w:pPr>
          </w:p>
        </w:tc>
      </w:tr>
      <w:tr w14:paraId="49D1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18F57E15">
            <w:pPr>
              <w:ind w:firstLine="440"/>
              <w:jc w:val="center"/>
              <w:rPr>
                <w:rFonts w:ascii="仿宋" w:hAnsi="仿宋" w:eastAsia="仿宋" w:cs="宋体"/>
                <w:bCs/>
                <w:sz w:val="22"/>
                <w:szCs w:val="28"/>
              </w:rPr>
            </w:pPr>
            <w:r>
              <w:rPr>
                <w:rFonts w:ascii="仿宋" w:hAnsi="仿宋" w:eastAsia="仿宋" w:cs="宋体"/>
                <w:bCs/>
                <w:sz w:val="22"/>
                <w:szCs w:val="28"/>
              </w:rPr>
              <w:t>EHS15</w:t>
            </w:r>
          </w:p>
        </w:tc>
        <w:tc>
          <w:tcPr>
            <w:tcW w:w="3906" w:type="dxa"/>
            <w:shd w:val="clear" w:color="auto" w:fill="auto"/>
            <w:vAlign w:val="center"/>
          </w:tcPr>
          <w:p w14:paraId="4E596A18">
            <w:pPr>
              <w:ind w:firstLine="440"/>
              <w:jc w:val="center"/>
              <w:rPr>
                <w:rFonts w:ascii="仿宋" w:hAnsi="仿宋" w:eastAsia="仿宋" w:cs="宋体"/>
                <w:bCs/>
                <w:sz w:val="22"/>
                <w:szCs w:val="28"/>
              </w:rPr>
            </w:pPr>
            <w:r>
              <w:rPr>
                <w:rFonts w:hint="eastAsia" w:ascii="仿宋" w:hAnsi="仿宋" w:eastAsia="仿宋" w:cs="宋体"/>
                <w:bCs/>
                <w:sz w:val="22"/>
                <w:szCs w:val="28"/>
              </w:rPr>
              <w:t>危险作业未要求开具施工许可</w:t>
            </w:r>
          </w:p>
        </w:tc>
        <w:tc>
          <w:tcPr>
            <w:tcW w:w="2514" w:type="dxa"/>
            <w:shd w:val="clear" w:color="auto" w:fill="auto"/>
            <w:vAlign w:val="center"/>
          </w:tcPr>
          <w:p w14:paraId="5D83D552">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33E87EBB">
            <w:pPr>
              <w:ind w:firstLine="440"/>
              <w:jc w:val="center"/>
              <w:rPr>
                <w:rFonts w:ascii="仿宋" w:hAnsi="仿宋" w:eastAsia="仿宋" w:cs="宋体"/>
                <w:bCs/>
                <w:sz w:val="22"/>
                <w:szCs w:val="28"/>
              </w:rPr>
            </w:pPr>
          </w:p>
        </w:tc>
      </w:tr>
      <w:tr w14:paraId="444B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12A22BA">
            <w:pPr>
              <w:ind w:firstLine="440"/>
              <w:jc w:val="center"/>
              <w:rPr>
                <w:rFonts w:ascii="仿宋" w:hAnsi="仿宋" w:eastAsia="仿宋" w:cs="宋体"/>
                <w:bCs/>
                <w:sz w:val="22"/>
                <w:szCs w:val="28"/>
              </w:rPr>
            </w:pPr>
            <w:r>
              <w:rPr>
                <w:rFonts w:ascii="仿宋" w:hAnsi="仿宋" w:eastAsia="仿宋" w:cs="宋体"/>
                <w:bCs/>
                <w:sz w:val="22"/>
                <w:szCs w:val="28"/>
              </w:rPr>
              <w:t>EHS16</w:t>
            </w:r>
          </w:p>
        </w:tc>
        <w:tc>
          <w:tcPr>
            <w:tcW w:w="3906" w:type="dxa"/>
            <w:shd w:val="clear" w:color="auto" w:fill="auto"/>
            <w:vAlign w:val="center"/>
          </w:tcPr>
          <w:p w14:paraId="12D9A106">
            <w:pPr>
              <w:ind w:firstLine="440"/>
              <w:jc w:val="center"/>
              <w:rPr>
                <w:rFonts w:ascii="仿宋" w:hAnsi="仿宋" w:eastAsia="仿宋" w:cs="宋体"/>
                <w:bCs/>
                <w:sz w:val="22"/>
                <w:szCs w:val="28"/>
              </w:rPr>
            </w:pPr>
            <w:r>
              <w:rPr>
                <w:rFonts w:hint="eastAsia" w:ascii="仿宋" w:hAnsi="仿宋" w:eastAsia="仿宋" w:cs="宋体"/>
                <w:bCs/>
                <w:sz w:val="22"/>
                <w:szCs w:val="28"/>
              </w:rPr>
              <w:t>因管理问题造成的责任事故</w:t>
            </w:r>
          </w:p>
        </w:tc>
        <w:tc>
          <w:tcPr>
            <w:tcW w:w="2514" w:type="dxa"/>
            <w:shd w:val="clear" w:color="auto" w:fill="auto"/>
            <w:vAlign w:val="center"/>
          </w:tcPr>
          <w:p w14:paraId="05A3F1A5">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5000-20000</w:t>
            </w:r>
            <w:r>
              <w:rPr>
                <w:rFonts w:hint="eastAsia" w:ascii="仿宋" w:hAnsi="仿宋" w:eastAsia="仿宋" w:cs="宋体"/>
                <w:bCs/>
                <w:sz w:val="22"/>
                <w:szCs w:val="28"/>
              </w:rPr>
              <w:t>元</w:t>
            </w:r>
          </w:p>
        </w:tc>
        <w:tc>
          <w:tcPr>
            <w:tcW w:w="1119" w:type="dxa"/>
            <w:shd w:val="clear" w:color="auto" w:fill="auto"/>
            <w:vAlign w:val="center"/>
          </w:tcPr>
          <w:p w14:paraId="567D00D0">
            <w:pPr>
              <w:ind w:firstLine="440"/>
              <w:jc w:val="center"/>
              <w:rPr>
                <w:rFonts w:ascii="仿宋" w:hAnsi="仿宋" w:eastAsia="仿宋" w:cs="宋体"/>
                <w:bCs/>
                <w:sz w:val="22"/>
                <w:szCs w:val="28"/>
              </w:rPr>
            </w:pPr>
          </w:p>
        </w:tc>
      </w:tr>
      <w:tr w14:paraId="1E0F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49D9197C">
            <w:pPr>
              <w:jc w:val="center"/>
              <w:rPr>
                <w:rFonts w:ascii="仿宋" w:hAnsi="仿宋" w:eastAsia="仿宋" w:cs="宋体"/>
                <w:bCs/>
                <w:sz w:val="22"/>
                <w:szCs w:val="28"/>
              </w:rPr>
            </w:pPr>
            <w:r>
              <w:rPr>
                <w:rFonts w:hint="eastAsia" w:ascii="仿宋" w:hAnsi="仿宋" w:eastAsia="仿宋" w:cs="宋体"/>
                <w:bCs/>
                <w:sz w:val="22"/>
                <w:szCs w:val="28"/>
              </w:rPr>
              <w:t xml:space="preserve">    </w:t>
            </w:r>
            <w:r>
              <w:rPr>
                <w:rFonts w:ascii="仿宋" w:hAnsi="仿宋" w:eastAsia="仿宋" w:cs="宋体"/>
                <w:bCs/>
                <w:sz w:val="22"/>
                <w:szCs w:val="28"/>
              </w:rPr>
              <w:t>EHS17</w:t>
            </w:r>
          </w:p>
        </w:tc>
        <w:tc>
          <w:tcPr>
            <w:tcW w:w="3906" w:type="dxa"/>
            <w:shd w:val="clear" w:color="auto" w:fill="auto"/>
            <w:vAlign w:val="center"/>
          </w:tcPr>
          <w:p w14:paraId="5FDF70E0">
            <w:pPr>
              <w:jc w:val="center"/>
              <w:rPr>
                <w:rFonts w:ascii="仿宋" w:hAnsi="仿宋" w:eastAsia="仿宋" w:cs="宋体"/>
                <w:bCs/>
                <w:sz w:val="22"/>
                <w:szCs w:val="28"/>
              </w:rPr>
            </w:pPr>
            <w:r>
              <w:rPr>
                <w:rFonts w:hint="eastAsia" w:ascii="仿宋" w:hAnsi="仿宋" w:eastAsia="仿宋" w:cs="宋体"/>
                <w:bCs/>
                <w:sz w:val="22"/>
                <w:szCs w:val="28"/>
              </w:rPr>
              <w:t>因管理问题造成员工上访等恶性事件</w:t>
            </w:r>
          </w:p>
        </w:tc>
        <w:tc>
          <w:tcPr>
            <w:tcW w:w="2514" w:type="dxa"/>
            <w:shd w:val="clear" w:color="auto" w:fill="auto"/>
            <w:vAlign w:val="center"/>
          </w:tcPr>
          <w:p w14:paraId="7B3C0A0F">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5000-20000</w:t>
            </w:r>
            <w:r>
              <w:rPr>
                <w:rFonts w:hint="eastAsia" w:ascii="仿宋" w:hAnsi="仿宋" w:eastAsia="仿宋" w:cs="宋体"/>
                <w:bCs/>
                <w:sz w:val="22"/>
                <w:szCs w:val="28"/>
              </w:rPr>
              <w:t>元</w:t>
            </w:r>
          </w:p>
        </w:tc>
        <w:tc>
          <w:tcPr>
            <w:tcW w:w="1119" w:type="dxa"/>
            <w:shd w:val="clear" w:color="auto" w:fill="auto"/>
            <w:vAlign w:val="center"/>
          </w:tcPr>
          <w:p w14:paraId="63D111D3">
            <w:pPr>
              <w:ind w:firstLine="440"/>
              <w:jc w:val="center"/>
              <w:rPr>
                <w:rFonts w:ascii="仿宋" w:hAnsi="仿宋" w:eastAsia="仿宋" w:cs="宋体"/>
                <w:bCs/>
                <w:sz w:val="22"/>
                <w:szCs w:val="28"/>
              </w:rPr>
            </w:pPr>
          </w:p>
        </w:tc>
      </w:tr>
      <w:tr w14:paraId="7385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3A9A7785">
            <w:pPr>
              <w:jc w:val="center"/>
              <w:rPr>
                <w:rFonts w:ascii="仿宋" w:hAnsi="仿宋" w:eastAsia="仿宋" w:cs="宋体"/>
                <w:bCs/>
                <w:sz w:val="22"/>
                <w:szCs w:val="28"/>
              </w:rPr>
            </w:pPr>
            <w:r>
              <w:rPr>
                <w:rFonts w:hint="eastAsia" w:ascii="仿宋" w:hAnsi="仿宋" w:eastAsia="仿宋" w:cs="宋体"/>
                <w:bCs/>
                <w:sz w:val="22"/>
                <w:szCs w:val="28"/>
              </w:rPr>
              <w:t xml:space="preserve">    </w:t>
            </w:r>
            <w:r>
              <w:rPr>
                <w:rFonts w:ascii="仿宋" w:hAnsi="仿宋" w:eastAsia="仿宋" w:cs="宋体"/>
                <w:bCs/>
                <w:sz w:val="22"/>
                <w:szCs w:val="28"/>
              </w:rPr>
              <w:t>EHS18</w:t>
            </w:r>
          </w:p>
        </w:tc>
        <w:tc>
          <w:tcPr>
            <w:tcW w:w="3906" w:type="dxa"/>
            <w:shd w:val="clear" w:color="auto" w:fill="auto"/>
            <w:vAlign w:val="center"/>
          </w:tcPr>
          <w:p w14:paraId="47F2AB91">
            <w:pPr>
              <w:jc w:val="center"/>
              <w:rPr>
                <w:rFonts w:ascii="仿宋" w:hAnsi="仿宋" w:eastAsia="仿宋" w:cs="宋体"/>
                <w:bCs/>
                <w:sz w:val="22"/>
                <w:szCs w:val="28"/>
              </w:rPr>
            </w:pPr>
            <w:r>
              <w:rPr>
                <w:rFonts w:hint="eastAsia" w:ascii="仿宋" w:hAnsi="仿宋" w:eastAsia="仿宋" w:cs="宋体"/>
                <w:bCs/>
                <w:sz w:val="22"/>
                <w:szCs w:val="28"/>
              </w:rPr>
              <w:t>其他违反安全卫生职业健康安全事项，但非本罚则列出者，酌情处罚</w:t>
            </w:r>
          </w:p>
        </w:tc>
        <w:tc>
          <w:tcPr>
            <w:tcW w:w="2514" w:type="dxa"/>
            <w:shd w:val="clear" w:color="auto" w:fill="auto"/>
            <w:vAlign w:val="center"/>
          </w:tcPr>
          <w:p w14:paraId="12566873">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500-200000</w:t>
            </w:r>
            <w:r>
              <w:rPr>
                <w:rFonts w:hint="eastAsia" w:ascii="仿宋" w:hAnsi="仿宋" w:eastAsia="仿宋" w:cs="宋体"/>
                <w:bCs/>
                <w:sz w:val="22"/>
                <w:szCs w:val="28"/>
              </w:rPr>
              <w:t>元</w:t>
            </w:r>
          </w:p>
        </w:tc>
        <w:tc>
          <w:tcPr>
            <w:tcW w:w="1119" w:type="dxa"/>
            <w:shd w:val="clear" w:color="auto" w:fill="auto"/>
            <w:vAlign w:val="center"/>
          </w:tcPr>
          <w:p w14:paraId="5FF6F975">
            <w:pPr>
              <w:ind w:firstLine="440"/>
              <w:jc w:val="center"/>
              <w:rPr>
                <w:rFonts w:ascii="仿宋" w:hAnsi="仿宋" w:eastAsia="仿宋" w:cs="宋体"/>
                <w:bCs/>
                <w:sz w:val="22"/>
                <w:szCs w:val="28"/>
              </w:rPr>
            </w:pPr>
          </w:p>
        </w:tc>
      </w:tr>
    </w:tbl>
    <w:p w14:paraId="16E13E6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4.7.2 </w:t>
      </w:r>
      <w:r>
        <w:rPr>
          <w:rFonts w:hint="eastAsia" w:ascii="仿宋" w:hAnsi="仿宋" w:eastAsia="仿宋" w:cs="宋体"/>
          <w:bCs/>
          <w:sz w:val="28"/>
          <w:szCs w:val="28"/>
        </w:rPr>
        <w:t>文明施工管理</w:t>
      </w:r>
    </w:p>
    <w:tbl>
      <w:tblPr>
        <w:tblStyle w:val="16"/>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4891"/>
        <w:gridCol w:w="2056"/>
        <w:gridCol w:w="858"/>
      </w:tblGrid>
      <w:tr w14:paraId="2560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690FED41">
            <w:pPr>
              <w:ind w:firstLine="442"/>
              <w:rPr>
                <w:rFonts w:ascii="仿宋" w:hAnsi="仿宋" w:eastAsia="仿宋" w:cs="宋体"/>
                <w:b/>
                <w:bCs/>
                <w:sz w:val="22"/>
                <w:szCs w:val="28"/>
              </w:rPr>
            </w:pPr>
            <w:r>
              <w:rPr>
                <w:rFonts w:hint="eastAsia" w:ascii="仿宋" w:hAnsi="仿宋" w:eastAsia="仿宋" w:cs="宋体"/>
                <w:b/>
                <w:bCs/>
                <w:sz w:val="22"/>
                <w:szCs w:val="28"/>
              </w:rPr>
              <w:t>序号</w:t>
            </w:r>
          </w:p>
        </w:tc>
        <w:tc>
          <w:tcPr>
            <w:tcW w:w="4891" w:type="dxa"/>
            <w:shd w:val="clear" w:color="auto" w:fill="auto"/>
            <w:vAlign w:val="center"/>
          </w:tcPr>
          <w:p w14:paraId="1FAE0D59">
            <w:pPr>
              <w:ind w:firstLine="442"/>
              <w:rPr>
                <w:rFonts w:ascii="仿宋" w:hAnsi="仿宋" w:eastAsia="仿宋" w:cs="宋体"/>
                <w:b/>
                <w:bCs/>
                <w:sz w:val="22"/>
                <w:szCs w:val="28"/>
              </w:rPr>
            </w:pPr>
            <w:r>
              <w:rPr>
                <w:rFonts w:hint="eastAsia" w:ascii="仿宋" w:hAnsi="仿宋" w:eastAsia="仿宋" w:cs="宋体"/>
                <w:b/>
                <w:bCs/>
                <w:sz w:val="22"/>
                <w:szCs w:val="28"/>
              </w:rPr>
              <w:t>违章内容</w:t>
            </w:r>
          </w:p>
        </w:tc>
        <w:tc>
          <w:tcPr>
            <w:tcW w:w="2056" w:type="dxa"/>
            <w:shd w:val="clear" w:color="auto" w:fill="auto"/>
            <w:vAlign w:val="center"/>
          </w:tcPr>
          <w:p w14:paraId="77D36D96">
            <w:pPr>
              <w:ind w:firstLine="442"/>
              <w:rPr>
                <w:rFonts w:ascii="仿宋" w:hAnsi="仿宋" w:eastAsia="仿宋" w:cs="宋体"/>
                <w:b/>
                <w:bCs/>
                <w:sz w:val="22"/>
                <w:szCs w:val="28"/>
              </w:rPr>
            </w:pPr>
            <w:r>
              <w:rPr>
                <w:rFonts w:hint="eastAsia" w:ascii="仿宋" w:hAnsi="仿宋" w:eastAsia="仿宋" w:cs="宋体"/>
                <w:b/>
                <w:bCs/>
                <w:sz w:val="22"/>
                <w:szCs w:val="28"/>
              </w:rPr>
              <w:t>罚款金额</w:t>
            </w:r>
          </w:p>
        </w:tc>
        <w:tc>
          <w:tcPr>
            <w:tcW w:w="858" w:type="dxa"/>
            <w:shd w:val="clear" w:color="auto" w:fill="auto"/>
            <w:vAlign w:val="center"/>
          </w:tcPr>
          <w:p w14:paraId="6F6AF25A">
            <w:pPr>
              <w:rPr>
                <w:rFonts w:ascii="仿宋" w:hAnsi="仿宋" w:eastAsia="仿宋" w:cs="宋体"/>
                <w:b/>
                <w:bCs/>
                <w:sz w:val="22"/>
                <w:szCs w:val="28"/>
              </w:rPr>
            </w:pPr>
            <w:r>
              <w:rPr>
                <w:rFonts w:hint="eastAsia" w:ascii="仿宋" w:hAnsi="仿宋" w:eastAsia="仿宋" w:cs="宋体"/>
                <w:b/>
                <w:bCs/>
                <w:sz w:val="22"/>
                <w:szCs w:val="28"/>
              </w:rPr>
              <w:t>备注</w:t>
            </w:r>
          </w:p>
        </w:tc>
      </w:tr>
      <w:tr w14:paraId="44C3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54DB73A">
            <w:pPr>
              <w:ind w:firstLine="440"/>
              <w:rPr>
                <w:rFonts w:ascii="仿宋" w:hAnsi="仿宋" w:eastAsia="仿宋" w:cs="宋体"/>
                <w:bCs/>
                <w:sz w:val="22"/>
                <w:szCs w:val="28"/>
              </w:rPr>
            </w:pPr>
            <w:r>
              <w:rPr>
                <w:rFonts w:ascii="仿宋" w:hAnsi="仿宋" w:eastAsia="仿宋" w:cs="宋体"/>
                <w:bCs/>
                <w:sz w:val="22"/>
                <w:szCs w:val="28"/>
              </w:rPr>
              <w:t>CC01</w:t>
            </w:r>
          </w:p>
        </w:tc>
        <w:tc>
          <w:tcPr>
            <w:tcW w:w="4891" w:type="dxa"/>
            <w:shd w:val="clear" w:color="auto" w:fill="auto"/>
            <w:vAlign w:val="center"/>
          </w:tcPr>
          <w:p w14:paraId="7544A932">
            <w:pPr>
              <w:ind w:firstLine="440"/>
              <w:rPr>
                <w:rFonts w:ascii="仿宋" w:hAnsi="仿宋" w:eastAsia="仿宋" w:cs="宋体"/>
                <w:bCs/>
                <w:sz w:val="22"/>
                <w:szCs w:val="28"/>
              </w:rPr>
            </w:pPr>
            <w:r>
              <w:rPr>
                <w:rFonts w:hint="eastAsia" w:ascii="仿宋" w:hAnsi="仿宋" w:eastAsia="仿宋" w:cs="宋体"/>
                <w:bCs/>
                <w:sz w:val="22"/>
                <w:szCs w:val="28"/>
              </w:rPr>
              <w:t>进入工地后未佩戴安全帽或未系帽带</w:t>
            </w:r>
          </w:p>
        </w:tc>
        <w:tc>
          <w:tcPr>
            <w:tcW w:w="2056" w:type="dxa"/>
            <w:shd w:val="clear" w:color="auto" w:fill="auto"/>
            <w:vAlign w:val="center"/>
          </w:tcPr>
          <w:p w14:paraId="72C8EB29">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72EA9006">
            <w:pPr>
              <w:ind w:firstLine="440"/>
              <w:rPr>
                <w:rFonts w:ascii="仿宋" w:hAnsi="仿宋" w:eastAsia="仿宋" w:cs="宋体"/>
                <w:bCs/>
                <w:sz w:val="22"/>
                <w:szCs w:val="28"/>
              </w:rPr>
            </w:pPr>
          </w:p>
        </w:tc>
      </w:tr>
      <w:tr w14:paraId="20B0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7184DC6">
            <w:pPr>
              <w:ind w:firstLine="440"/>
              <w:rPr>
                <w:rFonts w:ascii="仿宋" w:hAnsi="仿宋" w:eastAsia="仿宋" w:cs="宋体"/>
                <w:bCs/>
                <w:sz w:val="22"/>
                <w:szCs w:val="28"/>
              </w:rPr>
            </w:pPr>
            <w:r>
              <w:rPr>
                <w:rFonts w:ascii="仿宋" w:hAnsi="仿宋" w:eastAsia="仿宋" w:cs="宋体"/>
                <w:bCs/>
                <w:sz w:val="22"/>
                <w:szCs w:val="28"/>
              </w:rPr>
              <w:t>CC02</w:t>
            </w:r>
          </w:p>
        </w:tc>
        <w:tc>
          <w:tcPr>
            <w:tcW w:w="4891" w:type="dxa"/>
            <w:shd w:val="clear" w:color="auto" w:fill="auto"/>
            <w:vAlign w:val="center"/>
          </w:tcPr>
          <w:p w14:paraId="0CA5AFA5">
            <w:pPr>
              <w:ind w:firstLine="440"/>
              <w:rPr>
                <w:rFonts w:ascii="仿宋" w:hAnsi="仿宋" w:eastAsia="仿宋" w:cs="宋体"/>
                <w:bCs/>
                <w:sz w:val="22"/>
                <w:szCs w:val="28"/>
              </w:rPr>
            </w:pPr>
            <w:r>
              <w:rPr>
                <w:rFonts w:hint="eastAsia" w:ascii="仿宋" w:hAnsi="仿宋" w:eastAsia="仿宋" w:cs="宋体"/>
                <w:bCs/>
                <w:sz w:val="22"/>
                <w:szCs w:val="28"/>
              </w:rPr>
              <w:t>进入工地后未穿上工作服</w:t>
            </w:r>
          </w:p>
        </w:tc>
        <w:tc>
          <w:tcPr>
            <w:tcW w:w="2056" w:type="dxa"/>
            <w:shd w:val="clear" w:color="auto" w:fill="auto"/>
            <w:vAlign w:val="center"/>
          </w:tcPr>
          <w:p w14:paraId="13B1E088">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3CF3CF58">
            <w:pPr>
              <w:ind w:firstLine="440"/>
              <w:rPr>
                <w:rFonts w:ascii="仿宋" w:hAnsi="仿宋" w:eastAsia="仿宋" w:cs="宋体"/>
                <w:bCs/>
                <w:sz w:val="22"/>
                <w:szCs w:val="28"/>
              </w:rPr>
            </w:pPr>
          </w:p>
        </w:tc>
      </w:tr>
      <w:tr w14:paraId="0E14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29B36641">
            <w:pPr>
              <w:ind w:firstLine="440"/>
              <w:rPr>
                <w:rFonts w:ascii="仿宋" w:hAnsi="仿宋" w:eastAsia="仿宋" w:cs="宋体"/>
                <w:bCs/>
                <w:sz w:val="22"/>
                <w:szCs w:val="28"/>
              </w:rPr>
            </w:pPr>
            <w:r>
              <w:rPr>
                <w:rFonts w:ascii="仿宋" w:hAnsi="仿宋" w:eastAsia="仿宋" w:cs="宋体"/>
                <w:bCs/>
                <w:sz w:val="22"/>
                <w:szCs w:val="28"/>
              </w:rPr>
              <w:t>CC03</w:t>
            </w:r>
          </w:p>
        </w:tc>
        <w:tc>
          <w:tcPr>
            <w:tcW w:w="4891" w:type="dxa"/>
            <w:shd w:val="clear" w:color="auto" w:fill="auto"/>
            <w:vAlign w:val="center"/>
          </w:tcPr>
          <w:p w14:paraId="1B0E1DC1">
            <w:pPr>
              <w:ind w:firstLine="440"/>
              <w:rPr>
                <w:rFonts w:ascii="仿宋" w:hAnsi="仿宋" w:eastAsia="仿宋" w:cs="宋体"/>
                <w:bCs/>
                <w:sz w:val="22"/>
                <w:szCs w:val="28"/>
              </w:rPr>
            </w:pPr>
            <w:r>
              <w:rPr>
                <w:rFonts w:hint="eastAsia" w:ascii="仿宋" w:hAnsi="仿宋" w:eastAsia="仿宋" w:cs="宋体"/>
                <w:bCs/>
                <w:sz w:val="22"/>
                <w:szCs w:val="28"/>
              </w:rPr>
              <w:t>进入工地未佩戴工作证或借用他人工作证</w:t>
            </w:r>
          </w:p>
        </w:tc>
        <w:tc>
          <w:tcPr>
            <w:tcW w:w="2056" w:type="dxa"/>
            <w:shd w:val="clear" w:color="auto" w:fill="auto"/>
            <w:vAlign w:val="center"/>
          </w:tcPr>
          <w:p w14:paraId="7505629F">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19FA7D30">
            <w:pPr>
              <w:ind w:firstLine="440"/>
              <w:rPr>
                <w:rFonts w:ascii="仿宋" w:hAnsi="仿宋" w:eastAsia="仿宋" w:cs="宋体"/>
                <w:bCs/>
                <w:sz w:val="22"/>
                <w:szCs w:val="28"/>
              </w:rPr>
            </w:pPr>
          </w:p>
        </w:tc>
      </w:tr>
      <w:tr w14:paraId="5342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21F978FE">
            <w:pPr>
              <w:ind w:firstLine="440"/>
              <w:rPr>
                <w:rFonts w:ascii="仿宋" w:hAnsi="仿宋" w:eastAsia="仿宋" w:cs="宋体"/>
                <w:bCs/>
                <w:sz w:val="22"/>
                <w:szCs w:val="28"/>
              </w:rPr>
            </w:pPr>
            <w:r>
              <w:rPr>
                <w:rFonts w:ascii="仿宋" w:hAnsi="仿宋" w:eastAsia="仿宋" w:cs="宋体"/>
                <w:bCs/>
                <w:sz w:val="22"/>
                <w:szCs w:val="28"/>
              </w:rPr>
              <w:t>CC04</w:t>
            </w:r>
          </w:p>
        </w:tc>
        <w:tc>
          <w:tcPr>
            <w:tcW w:w="4891" w:type="dxa"/>
            <w:shd w:val="clear" w:color="auto" w:fill="auto"/>
            <w:vAlign w:val="center"/>
          </w:tcPr>
          <w:p w14:paraId="457AB37D">
            <w:pPr>
              <w:rPr>
                <w:rFonts w:ascii="仿宋" w:hAnsi="仿宋" w:eastAsia="仿宋" w:cs="宋体"/>
                <w:bCs/>
                <w:sz w:val="22"/>
                <w:szCs w:val="28"/>
              </w:rPr>
            </w:pPr>
            <w:r>
              <w:rPr>
                <w:rFonts w:hint="eastAsia" w:ascii="仿宋" w:hAnsi="仿宋" w:eastAsia="仿宋" w:cs="宋体"/>
                <w:bCs/>
                <w:sz w:val="22"/>
                <w:szCs w:val="28"/>
              </w:rPr>
              <w:t>进入工地内赤膊、穿背心、拖鞋、短裤、裙子</w:t>
            </w:r>
          </w:p>
        </w:tc>
        <w:tc>
          <w:tcPr>
            <w:tcW w:w="2056" w:type="dxa"/>
            <w:shd w:val="clear" w:color="auto" w:fill="auto"/>
            <w:vAlign w:val="center"/>
          </w:tcPr>
          <w:p w14:paraId="0F29BBC8">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6982D154">
            <w:pPr>
              <w:ind w:firstLine="440"/>
              <w:rPr>
                <w:rFonts w:ascii="仿宋" w:hAnsi="仿宋" w:eastAsia="仿宋" w:cs="宋体"/>
                <w:bCs/>
                <w:sz w:val="22"/>
                <w:szCs w:val="28"/>
              </w:rPr>
            </w:pPr>
          </w:p>
        </w:tc>
      </w:tr>
      <w:tr w14:paraId="2F65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368BCC84">
            <w:pPr>
              <w:ind w:firstLine="440"/>
              <w:rPr>
                <w:rFonts w:ascii="仿宋" w:hAnsi="仿宋" w:eastAsia="仿宋" w:cs="宋体"/>
                <w:bCs/>
                <w:sz w:val="22"/>
                <w:szCs w:val="28"/>
              </w:rPr>
            </w:pPr>
            <w:r>
              <w:rPr>
                <w:rFonts w:ascii="仿宋" w:hAnsi="仿宋" w:eastAsia="仿宋" w:cs="宋体"/>
                <w:bCs/>
                <w:sz w:val="22"/>
                <w:szCs w:val="28"/>
              </w:rPr>
              <w:t>CC05</w:t>
            </w:r>
          </w:p>
        </w:tc>
        <w:tc>
          <w:tcPr>
            <w:tcW w:w="4891" w:type="dxa"/>
            <w:shd w:val="clear" w:color="auto" w:fill="auto"/>
            <w:vAlign w:val="center"/>
          </w:tcPr>
          <w:p w14:paraId="552F12CE">
            <w:pPr>
              <w:ind w:firstLine="440"/>
              <w:rPr>
                <w:rFonts w:ascii="仿宋" w:hAnsi="仿宋" w:eastAsia="仿宋" w:cs="宋体"/>
                <w:bCs/>
                <w:sz w:val="22"/>
                <w:szCs w:val="28"/>
              </w:rPr>
            </w:pPr>
            <w:r>
              <w:rPr>
                <w:rFonts w:hint="eastAsia" w:ascii="仿宋" w:hAnsi="仿宋" w:eastAsia="仿宋" w:cs="宋体"/>
                <w:bCs/>
                <w:sz w:val="22"/>
                <w:szCs w:val="28"/>
              </w:rPr>
              <w:t>未在规定区域抽烟</w:t>
            </w:r>
          </w:p>
        </w:tc>
        <w:tc>
          <w:tcPr>
            <w:tcW w:w="2056" w:type="dxa"/>
            <w:shd w:val="clear" w:color="auto" w:fill="auto"/>
            <w:vAlign w:val="center"/>
          </w:tcPr>
          <w:p w14:paraId="2A7DBF97">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p w14:paraId="2002090C">
            <w:pPr>
              <w:rPr>
                <w:rFonts w:ascii="仿宋" w:hAnsi="仿宋" w:eastAsia="仿宋" w:cs="宋体"/>
                <w:bCs/>
                <w:sz w:val="22"/>
                <w:szCs w:val="28"/>
              </w:rPr>
            </w:pPr>
            <w:r>
              <w:rPr>
                <w:rFonts w:hint="eastAsia" w:ascii="仿宋" w:hAnsi="仿宋" w:eastAsia="仿宋" w:cs="宋体"/>
                <w:bCs/>
                <w:sz w:val="22"/>
                <w:szCs w:val="28"/>
              </w:rPr>
              <w:t>危险区域</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517F9BC3">
            <w:pPr>
              <w:ind w:firstLine="440"/>
              <w:rPr>
                <w:rFonts w:ascii="仿宋" w:hAnsi="仿宋" w:eastAsia="仿宋" w:cs="宋体"/>
                <w:bCs/>
                <w:sz w:val="22"/>
                <w:szCs w:val="28"/>
              </w:rPr>
            </w:pPr>
          </w:p>
        </w:tc>
      </w:tr>
      <w:tr w14:paraId="6A56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2CCCDA8D">
            <w:pPr>
              <w:ind w:firstLine="440"/>
              <w:rPr>
                <w:rFonts w:ascii="仿宋" w:hAnsi="仿宋" w:eastAsia="仿宋" w:cs="宋体"/>
                <w:bCs/>
                <w:sz w:val="22"/>
                <w:szCs w:val="28"/>
              </w:rPr>
            </w:pPr>
            <w:r>
              <w:rPr>
                <w:rFonts w:ascii="仿宋" w:hAnsi="仿宋" w:eastAsia="仿宋" w:cs="宋体"/>
                <w:bCs/>
                <w:sz w:val="22"/>
                <w:szCs w:val="28"/>
              </w:rPr>
              <w:t>CC06</w:t>
            </w:r>
          </w:p>
        </w:tc>
        <w:tc>
          <w:tcPr>
            <w:tcW w:w="4891" w:type="dxa"/>
            <w:shd w:val="clear" w:color="auto" w:fill="auto"/>
            <w:vAlign w:val="center"/>
          </w:tcPr>
          <w:p w14:paraId="1890A8C5">
            <w:pPr>
              <w:ind w:firstLine="440"/>
              <w:rPr>
                <w:rFonts w:ascii="仿宋" w:hAnsi="仿宋" w:eastAsia="仿宋" w:cs="宋体"/>
                <w:bCs/>
                <w:sz w:val="22"/>
                <w:szCs w:val="28"/>
              </w:rPr>
            </w:pPr>
            <w:r>
              <w:rPr>
                <w:rFonts w:hint="eastAsia" w:ascii="仿宋" w:hAnsi="仿宋" w:eastAsia="仿宋" w:cs="宋体"/>
                <w:bCs/>
                <w:sz w:val="22"/>
                <w:szCs w:val="28"/>
              </w:rPr>
              <w:t>未在规定的区域倾倒垃圾</w:t>
            </w:r>
          </w:p>
        </w:tc>
        <w:tc>
          <w:tcPr>
            <w:tcW w:w="2056" w:type="dxa"/>
            <w:shd w:val="clear" w:color="auto" w:fill="auto"/>
            <w:vAlign w:val="center"/>
          </w:tcPr>
          <w:p w14:paraId="2C8FC74E">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500-10000</w:t>
            </w:r>
            <w:r>
              <w:rPr>
                <w:rFonts w:hint="eastAsia" w:ascii="仿宋" w:hAnsi="仿宋" w:eastAsia="仿宋" w:cs="宋体"/>
                <w:bCs/>
                <w:sz w:val="22"/>
                <w:szCs w:val="28"/>
              </w:rPr>
              <w:t>元</w:t>
            </w:r>
          </w:p>
        </w:tc>
        <w:tc>
          <w:tcPr>
            <w:tcW w:w="858" w:type="dxa"/>
            <w:shd w:val="clear" w:color="auto" w:fill="auto"/>
            <w:vAlign w:val="center"/>
          </w:tcPr>
          <w:p w14:paraId="761D0A3F">
            <w:pPr>
              <w:ind w:firstLine="440"/>
              <w:rPr>
                <w:rFonts w:ascii="仿宋" w:hAnsi="仿宋" w:eastAsia="仿宋" w:cs="宋体"/>
                <w:bCs/>
                <w:sz w:val="22"/>
                <w:szCs w:val="28"/>
              </w:rPr>
            </w:pPr>
          </w:p>
        </w:tc>
      </w:tr>
      <w:tr w14:paraId="70A7A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628B7699">
            <w:pPr>
              <w:ind w:firstLine="440"/>
              <w:rPr>
                <w:rFonts w:ascii="仿宋" w:hAnsi="仿宋" w:eastAsia="仿宋" w:cs="宋体"/>
                <w:bCs/>
                <w:sz w:val="22"/>
                <w:szCs w:val="28"/>
              </w:rPr>
            </w:pPr>
            <w:r>
              <w:rPr>
                <w:rFonts w:ascii="仿宋" w:hAnsi="仿宋" w:eastAsia="仿宋" w:cs="宋体"/>
                <w:bCs/>
                <w:sz w:val="22"/>
                <w:szCs w:val="28"/>
              </w:rPr>
              <w:t>CC07</w:t>
            </w:r>
          </w:p>
        </w:tc>
        <w:tc>
          <w:tcPr>
            <w:tcW w:w="4891" w:type="dxa"/>
            <w:shd w:val="clear" w:color="auto" w:fill="auto"/>
            <w:vAlign w:val="center"/>
          </w:tcPr>
          <w:p w14:paraId="546EAD4B">
            <w:pPr>
              <w:ind w:firstLine="440"/>
              <w:rPr>
                <w:rFonts w:ascii="仿宋" w:hAnsi="仿宋" w:eastAsia="仿宋" w:cs="宋体"/>
                <w:bCs/>
                <w:sz w:val="22"/>
                <w:szCs w:val="28"/>
              </w:rPr>
            </w:pPr>
            <w:r>
              <w:rPr>
                <w:rFonts w:hint="eastAsia" w:ascii="仿宋" w:hAnsi="仿宋" w:eastAsia="仿宋" w:cs="宋体"/>
                <w:bCs/>
                <w:sz w:val="22"/>
                <w:szCs w:val="28"/>
              </w:rPr>
              <w:t>在工地现场席地躺睡</w:t>
            </w:r>
          </w:p>
        </w:tc>
        <w:tc>
          <w:tcPr>
            <w:tcW w:w="2056" w:type="dxa"/>
            <w:shd w:val="clear" w:color="auto" w:fill="auto"/>
            <w:vAlign w:val="center"/>
          </w:tcPr>
          <w:p w14:paraId="528C4031">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14EFDBE1">
            <w:pPr>
              <w:ind w:firstLine="440"/>
              <w:rPr>
                <w:rFonts w:ascii="仿宋" w:hAnsi="仿宋" w:eastAsia="仿宋" w:cs="宋体"/>
                <w:bCs/>
                <w:sz w:val="22"/>
                <w:szCs w:val="28"/>
              </w:rPr>
            </w:pPr>
          </w:p>
        </w:tc>
      </w:tr>
      <w:tr w14:paraId="68FC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7EAB992E">
            <w:pPr>
              <w:ind w:firstLine="440"/>
              <w:rPr>
                <w:rFonts w:ascii="仿宋" w:hAnsi="仿宋" w:eastAsia="仿宋" w:cs="宋体"/>
                <w:bCs/>
                <w:sz w:val="22"/>
                <w:szCs w:val="28"/>
              </w:rPr>
            </w:pPr>
            <w:r>
              <w:rPr>
                <w:rFonts w:ascii="仿宋" w:hAnsi="仿宋" w:eastAsia="仿宋" w:cs="宋体"/>
                <w:bCs/>
                <w:sz w:val="22"/>
                <w:szCs w:val="28"/>
              </w:rPr>
              <w:t>CC08</w:t>
            </w:r>
          </w:p>
        </w:tc>
        <w:tc>
          <w:tcPr>
            <w:tcW w:w="4891" w:type="dxa"/>
            <w:shd w:val="clear" w:color="auto" w:fill="auto"/>
            <w:vAlign w:val="center"/>
          </w:tcPr>
          <w:p w14:paraId="707C1696">
            <w:pPr>
              <w:ind w:firstLine="440"/>
              <w:rPr>
                <w:rFonts w:ascii="仿宋" w:hAnsi="仿宋" w:eastAsia="仿宋" w:cs="宋体"/>
                <w:bCs/>
                <w:sz w:val="22"/>
                <w:szCs w:val="28"/>
              </w:rPr>
            </w:pPr>
            <w:r>
              <w:rPr>
                <w:rFonts w:hint="eastAsia" w:ascii="仿宋" w:hAnsi="仿宋" w:eastAsia="仿宋" w:cs="宋体"/>
                <w:bCs/>
                <w:sz w:val="22"/>
                <w:szCs w:val="28"/>
              </w:rPr>
              <w:t>未在指定区域大小便、洗浴等</w:t>
            </w:r>
          </w:p>
        </w:tc>
        <w:tc>
          <w:tcPr>
            <w:tcW w:w="2056" w:type="dxa"/>
            <w:shd w:val="clear" w:color="auto" w:fill="auto"/>
            <w:vAlign w:val="center"/>
          </w:tcPr>
          <w:p w14:paraId="3EE200B0">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11D5540A">
            <w:pPr>
              <w:ind w:firstLine="440"/>
              <w:rPr>
                <w:rFonts w:ascii="仿宋" w:hAnsi="仿宋" w:eastAsia="仿宋" w:cs="宋体"/>
                <w:bCs/>
                <w:sz w:val="22"/>
                <w:szCs w:val="28"/>
              </w:rPr>
            </w:pPr>
          </w:p>
        </w:tc>
      </w:tr>
      <w:tr w14:paraId="3FF6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1784B119">
            <w:pPr>
              <w:ind w:firstLine="440"/>
              <w:rPr>
                <w:rFonts w:ascii="仿宋" w:hAnsi="仿宋" w:eastAsia="仿宋" w:cs="宋体"/>
                <w:bCs/>
                <w:sz w:val="22"/>
                <w:szCs w:val="28"/>
              </w:rPr>
            </w:pPr>
            <w:r>
              <w:rPr>
                <w:rFonts w:ascii="仿宋" w:hAnsi="仿宋" w:eastAsia="仿宋" w:cs="宋体"/>
                <w:bCs/>
                <w:sz w:val="22"/>
                <w:szCs w:val="28"/>
              </w:rPr>
              <w:t>CC09</w:t>
            </w:r>
          </w:p>
        </w:tc>
        <w:tc>
          <w:tcPr>
            <w:tcW w:w="4891" w:type="dxa"/>
            <w:shd w:val="clear" w:color="auto" w:fill="auto"/>
            <w:vAlign w:val="center"/>
          </w:tcPr>
          <w:p w14:paraId="6F65CB57">
            <w:pPr>
              <w:ind w:firstLine="440"/>
              <w:rPr>
                <w:rFonts w:ascii="仿宋" w:hAnsi="仿宋" w:eastAsia="仿宋" w:cs="宋体"/>
                <w:bCs/>
                <w:sz w:val="22"/>
                <w:szCs w:val="28"/>
              </w:rPr>
            </w:pPr>
            <w:r>
              <w:rPr>
                <w:rFonts w:hint="eastAsia" w:ascii="仿宋" w:hAnsi="仿宋" w:eastAsia="仿宋" w:cs="宋体"/>
                <w:bCs/>
                <w:sz w:val="22"/>
                <w:szCs w:val="28"/>
              </w:rPr>
              <w:t>酒后进入（含酒精性饮料、迷幻剂等）工地</w:t>
            </w:r>
          </w:p>
        </w:tc>
        <w:tc>
          <w:tcPr>
            <w:tcW w:w="2056" w:type="dxa"/>
            <w:shd w:val="clear" w:color="auto" w:fill="auto"/>
            <w:vAlign w:val="center"/>
          </w:tcPr>
          <w:p w14:paraId="749BB3DA">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5F9EB5A7">
            <w:pPr>
              <w:ind w:firstLine="440"/>
              <w:rPr>
                <w:rFonts w:ascii="仿宋" w:hAnsi="仿宋" w:eastAsia="仿宋" w:cs="宋体"/>
                <w:bCs/>
                <w:sz w:val="22"/>
                <w:szCs w:val="28"/>
              </w:rPr>
            </w:pPr>
          </w:p>
        </w:tc>
      </w:tr>
      <w:tr w14:paraId="437A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48F638A4">
            <w:pPr>
              <w:ind w:firstLine="440"/>
              <w:rPr>
                <w:rFonts w:ascii="仿宋" w:hAnsi="仿宋" w:eastAsia="仿宋" w:cs="宋体"/>
                <w:bCs/>
                <w:sz w:val="22"/>
                <w:szCs w:val="28"/>
              </w:rPr>
            </w:pPr>
            <w:r>
              <w:rPr>
                <w:rFonts w:ascii="仿宋" w:hAnsi="仿宋" w:eastAsia="仿宋" w:cs="宋体"/>
                <w:bCs/>
                <w:sz w:val="22"/>
                <w:szCs w:val="28"/>
              </w:rPr>
              <w:t>CC10</w:t>
            </w:r>
          </w:p>
        </w:tc>
        <w:tc>
          <w:tcPr>
            <w:tcW w:w="4891" w:type="dxa"/>
            <w:shd w:val="clear" w:color="auto" w:fill="auto"/>
            <w:vAlign w:val="center"/>
          </w:tcPr>
          <w:p w14:paraId="35EE0660">
            <w:pPr>
              <w:ind w:firstLine="440"/>
              <w:rPr>
                <w:rFonts w:ascii="仿宋" w:hAnsi="仿宋" w:eastAsia="仿宋" w:cs="宋体"/>
                <w:bCs/>
                <w:sz w:val="22"/>
                <w:szCs w:val="28"/>
              </w:rPr>
            </w:pPr>
            <w:r>
              <w:rPr>
                <w:rFonts w:hint="eastAsia" w:ascii="仿宋" w:hAnsi="仿宋" w:eastAsia="仿宋" w:cs="宋体"/>
                <w:bCs/>
                <w:sz w:val="22"/>
                <w:szCs w:val="28"/>
              </w:rPr>
              <w:t>未按照国家标准做好噪声排放、污水处理和环境保护措施</w:t>
            </w:r>
          </w:p>
        </w:tc>
        <w:tc>
          <w:tcPr>
            <w:tcW w:w="2056" w:type="dxa"/>
            <w:shd w:val="clear" w:color="auto" w:fill="auto"/>
            <w:vAlign w:val="center"/>
          </w:tcPr>
          <w:p w14:paraId="3B91214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p w14:paraId="4C8A0B9B">
            <w:pPr>
              <w:ind w:firstLine="440"/>
              <w:rPr>
                <w:rFonts w:ascii="仿宋" w:hAnsi="仿宋" w:eastAsia="仿宋" w:cs="宋体"/>
                <w:bCs/>
                <w:sz w:val="22"/>
                <w:szCs w:val="28"/>
              </w:rPr>
            </w:pPr>
          </w:p>
        </w:tc>
        <w:tc>
          <w:tcPr>
            <w:tcW w:w="858" w:type="dxa"/>
            <w:shd w:val="clear" w:color="auto" w:fill="auto"/>
            <w:vAlign w:val="center"/>
          </w:tcPr>
          <w:p w14:paraId="6D7B309B">
            <w:pPr>
              <w:ind w:firstLine="440"/>
              <w:rPr>
                <w:rFonts w:ascii="仿宋" w:hAnsi="仿宋" w:eastAsia="仿宋" w:cs="宋体"/>
                <w:bCs/>
                <w:sz w:val="22"/>
                <w:szCs w:val="28"/>
              </w:rPr>
            </w:pPr>
          </w:p>
        </w:tc>
      </w:tr>
      <w:tr w14:paraId="1C4E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72B2A64D">
            <w:pPr>
              <w:ind w:firstLine="440"/>
              <w:rPr>
                <w:rFonts w:ascii="仿宋" w:hAnsi="仿宋" w:eastAsia="仿宋" w:cs="宋体"/>
                <w:bCs/>
                <w:sz w:val="22"/>
                <w:szCs w:val="28"/>
              </w:rPr>
            </w:pPr>
            <w:r>
              <w:rPr>
                <w:rFonts w:ascii="仿宋" w:hAnsi="仿宋" w:eastAsia="仿宋" w:cs="宋体"/>
                <w:bCs/>
                <w:sz w:val="22"/>
                <w:szCs w:val="28"/>
              </w:rPr>
              <w:t>CC11</w:t>
            </w:r>
          </w:p>
        </w:tc>
        <w:tc>
          <w:tcPr>
            <w:tcW w:w="4891" w:type="dxa"/>
            <w:shd w:val="clear" w:color="auto" w:fill="auto"/>
            <w:vAlign w:val="center"/>
          </w:tcPr>
          <w:p w14:paraId="7A5E8AB6">
            <w:pPr>
              <w:rPr>
                <w:rFonts w:ascii="仿宋" w:hAnsi="仿宋" w:eastAsia="仿宋" w:cs="宋体"/>
                <w:bCs/>
                <w:sz w:val="22"/>
                <w:szCs w:val="28"/>
              </w:rPr>
            </w:pPr>
            <w:r>
              <w:rPr>
                <w:rFonts w:hint="eastAsia" w:ascii="仿宋" w:hAnsi="仿宋" w:eastAsia="仿宋" w:cs="宋体"/>
                <w:bCs/>
                <w:sz w:val="22"/>
                <w:szCs w:val="28"/>
              </w:rPr>
              <w:t>加工区、预制区、施工现场未及时进行</w:t>
            </w:r>
            <w:r>
              <w:rPr>
                <w:rFonts w:ascii="仿宋" w:hAnsi="仿宋" w:eastAsia="仿宋" w:cs="宋体"/>
                <w:bCs/>
                <w:sz w:val="22"/>
                <w:szCs w:val="28"/>
              </w:rPr>
              <w:t>5S</w:t>
            </w:r>
            <w:r>
              <w:rPr>
                <w:rFonts w:hint="eastAsia" w:ascii="仿宋" w:hAnsi="仿宋" w:eastAsia="仿宋" w:cs="宋体"/>
                <w:bCs/>
                <w:sz w:val="22"/>
                <w:szCs w:val="28"/>
              </w:rPr>
              <w:t>清理</w:t>
            </w:r>
          </w:p>
        </w:tc>
        <w:tc>
          <w:tcPr>
            <w:tcW w:w="2056" w:type="dxa"/>
            <w:shd w:val="clear" w:color="auto" w:fill="auto"/>
            <w:vAlign w:val="center"/>
          </w:tcPr>
          <w:p w14:paraId="7E3CE882">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657A1B11">
            <w:pPr>
              <w:ind w:firstLine="440"/>
              <w:rPr>
                <w:rFonts w:ascii="仿宋" w:hAnsi="仿宋" w:eastAsia="仿宋" w:cs="宋体"/>
                <w:bCs/>
                <w:sz w:val="22"/>
                <w:szCs w:val="28"/>
              </w:rPr>
            </w:pPr>
          </w:p>
        </w:tc>
      </w:tr>
      <w:tr w14:paraId="5C40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2997D4D">
            <w:pPr>
              <w:ind w:firstLine="440"/>
              <w:rPr>
                <w:rFonts w:ascii="仿宋" w:hAnsi="仿宋" w:eastAsia="仿宋" w:cs="宋体"/>
                <w:bCs/>
                <w:sz w:val="22"/>
                <w:szCs w:val="28"/>
              </w:rPr>
            </w:pPr>
            <w:r>
              <w:rPr>
                <w:rFonts w:ascii="仿宋" w:hAnsi="仿宋" w:eastAsia="仿宋" w:cs="宋体"/>
                <w:bCs/>
                <w:sz w:val="22"/>
                <w:szCs w:val="28"/>
              </w:rPr>
              <w:t>CC12</w:t>
            </w:r>
          </w:p>
        </w:tc>
        <w:tc>
          <w:tcPr>
            <w:tcW w:w="4891" w:type="dxa"/>
            <w:shd w:val="clear" w:color="auto" w:fill="auto"/>
            <w:vAlign w:val="center"/>
          </w:tcPr>
          <w:p w14:paraId="36A4AA8A">
            <w:pPr>
              <w:ind w:firstLine="440"/>
              <w:rPr>
                <w:rFonts w:ascii="仿宋" w:hAnsi="仿宋" w:eastAsia="仿宋" w:cs="宋体"/>
                <w:bCs/>
                <w:sz w:val="22"/>
                <w:szCs w:val="28"/>
              </w:rPr>
            </w:pPr>
            <w:r>
              <w:rPr>
                <w:rFonts w:hint="eastAsia" w:ascii="仿宋" w:hAnsi="仿宋" w:eastAsia="仿宋" w:cs="宋体"/>
                <w:bCs/>
                <w:sz w:val="22"/>
                <w:szCs w:val="28"/>
              </w:rPr>
              <w:t>生活区、食堂不符合环境与卫生要求</w:t>
            </w:r>
          </w:p>
        </w:tc>
        <w:tc>
          <w:tcPr>
            <w:tcW w:w="2056" w:type="dxa"/>
            <w:shd w:val="clear" w:color="auto" w:fill="auto"/>
            <w:vAlign w:val="center"/>
          </w:tcPr>
          <w:p w14:paraId="7E55633A">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858" w:type="dxa"/>
            <w:shd w:val="clear" w:color="auto" w:fill="auto"/>
            <w:vAlign w:val="center"/>
          </w:tcPr>
          <w:p w14:paraId="4E4F7A41">
            <w:pPr>
              <w:ind w:firstLine="440"/>
              <w:rPr>
                <w:rFonts w:ascii="仿宋" w:hAnsi="仿宋" w:eastAsia="仿宋" w:cs="宋体"/>
                <w:bCs/>
                <w:sz w:val="22"/>
                <w:szCs w:val="28"/>
              </w:rPr>
            </w:pPr>
          </w:p>
        </w:tc>
      </w:tr>
      <w:tr w14:paraId="2541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83E2E20">
            <w:pPr>
              <w:ind w:firstLine="440"/>
              <w:rPr>
                <w:rFonts w:ascii="仿宋" w:hAnsi="仿宋" w:eastAsia="仿宋" w:cs="宋体"/>
                <w:bCs/>
                <w:sz w:val="22"/>
                <w:szCs w:val="28"/>
              </w:rPr>
            </w:pPr>
            <w:r>
              <w:rPr>
                <w:rFonts w:ascii="仿宋" w:hAnsi="仿宋" w:eastAsia="仿宋" w:cs="宋体"/>
                <w:bCs/>
                <w:sz w:val="22"/>
                <w:szCs w:val="28"/>
              </w:rPr>
              <w:t>CC13</w:t>
            </w:r>
          </w:p>
        </w:tc>
        <w:tc>
          <w:tcPr>
            <w:tcW w:w="4891" w:type="dxa"/>
            <w:shd w:val="clear" w:color="auto" w:fill="auto"/>
            <w:vAlign w:val="center"/>
          </w:tcPr>
          <w:p w14:paraId="42E15249">
            <w:pPr>
              <w:ind w:firstLine="440"/>
              <w:rPr>
                <w:rFonts w:ascii="仿宋" w:hAnsi="仿宋" w:eastAsia="仿宋" w:cs="宋体"/>
                <w:bCs/>
                <w:sz w:val="22"/>
                <w:szCs w:val="28"/>
              </w:rPr>
            </w:pPr>
            <w:r>
              <w:rPr>
                <w:rFonts w:hint="eastAsia" w:ascii="仿宋" w:hAnsi="仿宋" w:eastAsia="仿宋" w:cs="宋体"/>
                <w:bCs/>
                <w:sz w:val="22"/>
                <w:szCs w:val="28"/>
              </w:rPr>
              <w:t>食堂采购、出售变质过期食物的</w:t>
            </w:r>
          </w:p>
        </w:tc>
        <w:tc>
          <w:tcPr>
            <w:tcW w:w="2056" w:type="dxa"/>
            <w:shd w:val="clear" w:color="auto" w:fill="auto"/>
            <w:vAlign w:val="center"/>
          </w:tcPr>
          <w:p w14:paraId="1C9225AF">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858" w:type="dxa"/>
            <w:shd w:val="clear" w:color="auto" w:fill="auto"/>
            <w:vAlign w:val="center"/>
          </w:tcPr>
          <w:p w14:paraId="6EEBE083">
            <w:pPr>
              <w:ind w:firstLine="440"/>
              <w:rPr>
                <w:rFonts w:ascii="仿宋" w:hAnsi="仿宋" w:eastAsia="仿宋" w:cs="宋体"/>
                <w:bCs/>
                <w:sz w:val="22"/>
                <w:szCs w:val="28"/>
              </w:rPr>
            </w:pPr>
          </w:p>
        </w:tc>
      </w:tr>
      <w:tr w14:paraId="0283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0ABE50A7">
            <w:pPr>
              <w:ind w:firstLine="440"/>
              <w:rPr>
                <w:rFonts w:ascii="仿宋" w:hAnsi="仿宋" w:eastAsia="仿宋" w:cs="宋体"/>
                <w:bCs/>
                <w:sz w:val="22"/>
                <w:szCs w:val="28"/>
              </w:rPr>
            </w:pPr>
            <w:r>
              <w:rPr>
                <w:rFonts w:ascii="仿宋" w:hAnsi="仿宋" w:eastAsia="仿宋" w:cs="宋体"/>
                <w:bCs/>
                <w:sz w:val="22"/>
                <w:szCs w:val="28"/>
              </w:rPr>
              <w:t>CC14</w:t>
            </w:r>
          </w:p>
        </w:tc>
        <w:tc>
          <w:tcPr>
            <w:tcW w:w="4891" w:type="dxa"/>
            <w:shd w:val="clear" w:color="auto" w:fill="auto"/>
            <w:vAlign w:val="center"/>
          </w:tcPr>
          <w:p w14:paraId="77444010">
            <w:pPr>
              <w:ind w:firstLine="440"/>
              <w:rPr>
                <w:rFonts w:ascii="仿宋" w:hAnsi="仿宋" w:eastAsia="仿宋" w:cs="宋体"/>
                <w:bCs/>
                <w:sz w:val="22"/>
                <w:szCs w:val="28"/>
              </w:rPr>
            </w:pPr>
            <w:r>
              <w:rPr>
                <w:rFonts w:hint="eastAsia" w:ascii="仿宋" w:hAnsi="仿宋" w:eastAsia="仿宋" w:cs="宋体"/>
                <w:bCs/>
                <w:sz w:val="22"/>
                <w:szCs w:val="28"/>
              </w:rPr>
              <w:t>其他违反国家相关标准或项目管理规定</w:t>
            </w:r>
          </w:p>
        </w:tc>
        <w:tc>
          <w:tcPr>
            <w:tcW w:w="2056" w:type="dxa"/>
            <w:shd w:val="clear" w:color="auto" w:fill="auto"/>
            <w:vAlign w:val="center"/>
          </w:tcPr>
          <w:p w14:paraId="51378AB0">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500-50000元</w:t>
            </w:r>
          </w:p>
        </w:tc>
        <w:tc>
          <w:tcPr>
            <w:tcW w:w="858" w:type="dxa"/>
            <w:shd w:val="clear" w:color="auto" w:fill="auto"/>
            <w:vAlign w:val="center"/>
          </w:tcPr>
          <w:p w14:paraId="1BF2F5B7">
            <w:pPr>
              <w:ind w:firstLine="440"/>
              <w:rPr>
                <w:rFonts w:ascii="仿宋" w:hAnsi="仿宋" w:eastAsia="仿宋" w:cs="宋体"/>
                <w:bCs/>
                <w:sz w:val="22"/>
                <w:szCs w:val="28"/>
              </w:rPr>
            </w:pPr>
          </w:p>
        </w:tc>
      </w:tr>
    </w:tbl>
    <w:p w14:paraId="7ACA790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4.7.3 </w:t>
      </w:r>
      <w:r>
        <w:rPr>
          <w:rFonts w:hint="eastAsia" w:ascii="仿宋" w:hAnsi="仿宋" w:eastAsia="仿宋" w:cs="宋体"/>
          <w:bCs/>
          <w:sz w:val="28"/>
          <w:szCs w:val="28"/>
        </w:rPr>
        <w:t>消防动火作业管理</w:t>
      </w:r>
    </w:p>
    <w:tbl>
      <w:tblPr>
        <w:tblStyle w:val="1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081"/>
        <w:gridCol w:w="2608"/>
        <w:gridCol w:w="1134"/>
      </w:tblGrid>
      <w:tr w14:paraId="42E9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20" w:type="dxa"/>
            <w:shd w:val="clear" w:color="auto" w:fill="auto"/>
            <w:vAlign w:val="center"/>
          </w:tcPr>
          <w:p w14:paraId="3A3575BC">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081" w:type="dxa"/>
            <w:shd w:val="clear" w:color="auto" w:fill="auto"/>
            <w:vAlign w:val="center"/>
          </w:tcPr>
          <w:p w14:paraId="3A46BCBC">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608" w:type="dxa"/>
            <w:shd w:val="clear" w:color="auto" w:fill="auto"/>
            <w:vAlign w:val="center"/>
          </w:tcPr>
          <w:p w14:paraId="7920AC09">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0A7F74D0">
            <w:pPr>
              <w:rPr>
                <w:rFonts w:ascii="仿宋" w:hAnsi="仿宋" w:eastAsia="仿宋" w:cs="宋体"/>
                <w:b/>
                <w:bCs/>
                <w:sz w:val="22"/>
                <w:szCs w:val="28"/>
              </w:rPr>
            </w:pPr>
            <w:r>
              <w:rPr>
                <w:rFonts w:hint="eastAsia" w:ascii="仿宋" w:hAnsi="仿宋" w:eastAsia="仿宋" w:cs="宋体"/>
                <w:b/>
                <w:bCs/>
                <w:sz w:val="22"/>
                <w:szCs w:val="28"/>
              </w:rPr>
              <w:t>备注</w:t>
            </w:r>
          </w:p>
        </w:tc>
      </w:tr>
      <w:tr w14:paraId="727A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4C10BE10">
            <w:pPr>
              <w:ind w:firstLine="440"/>
              <w:rPr>
                <w:rFonts w:ascii="仿宋" w:hAnsi="仿宋" w:eastAsia="仿宋" w:cs="宋体"/>
                <w:bCs/>
                <w:sz w:val="22"/>
                <w:szCs w:val="28"/>
              </w:rPr>
            </w:pPr>
            <w:r>
              <w:rPr>
                <w:rFonts w:ascii="仿宋" w:hAnsi="仿宋" w:eastAsia="仿宋" w:cs="宋体"/>
                <w:bCs/>
                <w:sz w:val="22"/>
                <w:szCs w:val="28"/>
              </w:rPr>
              <w:t>FC01</w:t>
            </w:r>
          </w:p>
        </w:tc>
        <w:tc>
          <w:tcPr>
            <w:tcW w:w="4081" w:type="dxa"/>
            <w:shd w:val="clear" w:color="auto" w:fill="auto"/>
            <w:vAlign w:val="center"/>
          </w:tcPr>
          <w:p w14:paraId="37A386F0">
            <w:pPr>
              <w:ind w:firstLine="440"/>
              <w:rPr>
                <w:rFonts w:ascii="仿宋" w:hAnsi="仿宋" w:eastAsia="仿宋" w:cs="宋体"/>
                <w:bCs/>
                <w:sz w:val="22"/>
                <w:szCs w:val="28"/>
              </w:rPr>
            </w:pPr>
            <w:r>
              <w:rPr>
                <w:rFonts w:hint="eastAsia" w:ascii="仿宋" w:hAnsi="仿宋" w:eastAsia="仿宋" w:cs="宋体"/>
                <w:bCs/>
                <w:sz w:val="22"/>
                <w:szCs w:val="28"/>
              </w:rPr>
              <w:t>执行动火人无特种操作证或无效</w:t>
            </w:r>
          </w:p>
        </w:tc>
        <w:tc>
          <w:tcPr>
            <w:tcW w:w="2608" w:type="dxa"/>
            <w:shd w:val="clear" w:color="auto" w:fill="auto"/>
            <w:vAlign w:val="center"/>
          </w:tcPr>
          <w:p w14:paraId="2AF18177">
            <w:pPr>
              <w:ind w:firstLine="440"/>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4CE46A14">
            <w:pPr>
              <w:ind w:firstLine="440"/>
              <w:rPr>
                <w:rFonts w:ascii="仿宋" w:hAnsi="仿宋" w:eastAsia="仿宋" w:cs="宋体"/>
                <w:bCs/>
                <w:sz w:val="22"/>
                <w:szCs w:val="28"/>
              </w:rPr>
            </w:pPr>
          </w:p>
        </w:tc>
      </w:tr>
      <w:tr w14:paraId="26A9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638A9F88">
            <w:pPr>
              <w:ind w:firstLine="440"/>
              <w:rPr>
                <w:rFonts w:ascii="仿宋" w:hAnsi="仿宋" w:eastAsia="仿宋" w:cs="宋体"/>
                <w:bCs/>
                <w:sz w:val="22"/>
                <w:szCs w:val="28"/>
              </w:rPr>
            </w:pPr>
            <w:r>
              <w:rPr>
                <w:rFonts w:ascii="仿宋" w:hAnsi="仿宋" w:eastAsia="仿宋" w:cs="宋体"/>
                <w:bCs/>
                <w:sz w:val="22"/>
                <w:szCs w:val="28"/>
              </w:rPr>
              <w:t>FC02</w:t>
            </w:r>
          </w:p>
        </w:tc>
        <w:tc>
          <w:tcPr>
            <w:tcW w:w="4081" w:type="dxa"/>
            <w:shd w:val="clear" w:color="auto" w:fill="auto"/>
            <w:vAlign w:val="center"/>
          </w:tcPr>
          <w:p w14:paraId="5ACB63CE">
            <w:pPr>
              <w:rPr>
                <w:rFonts w:ascii="仿宋" w:hAnsi="仿宋" w:eastAsia="仿宋" w:cs="宋体"/>
                <w:bCs/>
                <w:sz w:val="22"/>
                <w:szCs w:val="28"/>
              </w:rPr>
            </w:pPr>
            <w:r>
              <w:rPr>
                <w:rFonts w:hint="eastAsia" w:ascii="仿宋" w:hAnsi="仿宋" w:eastAsia="仿宋" w:cs="宋体"/>
                <w:bCs/>
                <w:sz w:val="22"/>
                <w:szCs w:val="28"/>
              </w:rPr>
              <w:t>动火作业无施工许可单或未签批完整</w:t>
            </w:r>
          </w:p>
        </w:tc>
        <w:tc>
          <w:tcPr>
            <w:tcW w:w="2608" w:type="dxa"/>
            <w:shd w:val="clear" w:color="auto" w:fill="auto"/>
            <w:vAlign w:val="center"/>
          </w:tcPr>
          <w:p w14:paraId="150BF15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28B78C41">
            <w:pPr>
              <w:rPr>
                <w:rFonts w:ascii="仿宋" w:hAnsi="仿宋" w:eastAsia="仿宋" w:cs="宋体"/>
                <w:bCs/>
                <w:sz w:val="22"/>
                <w:szCs w:val="28"/>
              </w:rPr>
            </w:pPr>
            <w:r>
              <w:rPr>
                <w:rFonts w:hint="eastAsia" w:ascii="仿宋" w:hAnsi="仿宋" w:eastAsia="仿宋" w:cs="宋体"/>
                <w:bCs/>
                <w:sz w:val="22"/>
                <w:szCs w:val="28"/>
              </w:rPr>
              <w:t>停止施工</w:t>
            </w:r>
          </w:p>
        </w:tc>
      </w:tr>
      <w:tr w14:paraId="00413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41529098">
            <w:pPr>
              <w:ind w:firstLine="440"/>
              <w:rPr>
                <w:rFonts w:ascii="仿宋" w:hAnsi="仿宋" w:eastAsia="仿宋" w:cs="宋体"/>
                <w:bCs/>
                <w:sz w:val="22"/>
                <w:szCs w:val="28"/>
              </w:rPr>
            </w:pPr>
            <w:r>
              <w:rPr>
                <w:rFonts w:ascii="仿宋" w:hAnsi="仿宋" w:eastAsia="仿宋" w:cs="宋体"/>
                <w:bCs/>
                <w:sz w:val="22"/>
                <w:szCs w:val="28"/>
              </w:rPr>
              <w:t>FC03</w:t>
            </w:r>
          </w:p>
        </w:tc>
        <w:tc>
          <w:tcPr>
            <w:tcW w:w="4081" w:type="dxa"/>
            <w:shd w:val="clear" w:color="auto" w:fill="auto"/>
            <w:vAlign w:val="center"/>
          </w:tcPr>
          <w:p w14:paraId="20271D61">
            <w:pPr>
              <w:rPr>
                <w:rFonts w:ascii="仿宋" w:hAnsi="仿宋" w:eastAsia="仿宋" w:cs="宋体"/>
                <w:bCs/>
                <w:sz w:val="22"/>
                <w:szCs w:val="28"/>
              </w:rPr>
            </w:pPr>
            <w:r>
              <w:rPr>
                <w:rFonts w:hint="eastAsia" w:ascii="仿宋" w:hAnsi="仿宋" w:eastAsia="仿宋" w:cs="宋体"/>
                <w:bCs/>
                <w:sz w:val="22"/>
                <w:szCs w:val="28"/>
              </w:rPr>
              <w:t>动火作业现场存在易燃材料或安全距离不足</w:t>
            </w:r>
          </w:p>
        </w:tc>
        <w:tc>
          <w:tcPr>
            <w:tcW w:w="2608" w:type="dxa"/>
            <w:shd w:val="clear" w:color="auto" w:fill="auto"/>
            <w:vAlign w:val="center"/>
          </w:tcPr>
          <w:p w14:paraId="4E2FFDC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267F80FC">
            <w:pPr>
              <w:rPr>
                <w:rFonts w:ascii="仿宋" w:hAnsi="仿宋" w:eastAsia="仿宋" w:cs="宋体"/>
                <w:bCs/>
                <w:sz w:val="22"/>
                <w:szCs w:val="28"/>
              </w:rPr>
            </w:pPr>
            <w:r>
              <w:rPr>
                <w:rFonts w:hint="eastAsia" w:ascii="仿宋" w:hAnsi="仿宋" w:eastAsia="仿宋" w:cs="宋体"/>
                <w:bCs/>
                <w:sz w:val="22"/>
                <w:szCs w:val="28"/>
              </w:rPr>
              <w:t>停止施工</w:t>
            </w:r>
          </w:p>
        </w:tc>
      </w:tr>
      <w:tr w14:paraId="2019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6BC4ACD2">
            <w:pPr>
              <w:ind w:firstLine="440"/>
              <w:rPr>
                <w:rFonts w:ascii="仿宋" w:hAnsi="仿宋" w:eastAsia="仿宋" w:cs="宋体"/>
                <w:bCs/>
                <w:sz w:val="22"/>
                <w:szCs w:val="28"/>
              </w:rPr>
            </w:pPr>
            <w:r>
              <w:rPr>
                <w:rFonts w:ascii="仿宋" w:hAnsi="仿宋" w:eastAsia="仿宋" w:cs="宋体"/>
                <w:bCs/>
                <w:sz w:val="22"/>
                <w:szCs w:val="28"/>
              </w:rPr>
              <w:t>FC04</w:t>
            </w:r>
          </w:p>
        </w:tc>
        <w:tc>
          <w:tcPr>
            <w:tcW w:w="4081" w:type="dxa"/>
            <w:shd w:val="clear" w:color="auto" w:fill="auto"/>
            <w:vAlign w:val="center"/>
          </w:tcPr>
          <w:p w14:paraId="464F860D">
            <w:pPr>
              <w:rPr>
                <w:rFonts w:ascii="仿宋" w:hAnsi="仿宋" w:eastAsia="仿宋" w:cs="宋体"/>
                <w:bCs/>
                <w:sz w:val="22"/>
                <w:szCs w:val="28"/>
              </w:rPr>
            </w:pPr>
            <w:r>
              <w:rPr>
                <w:rFonts w:hint="eastAsia" w:ascii="仿宋" w:hAnsi="仿宋" w:eastAsia="仿宋" w:cs="宋体"/>
                <w:bCs/>
                <w:sz w:val="22"/>
                <w:szCs w:val="28"/>
              </w:rPr>
              <w:t>动火现场未配置足够看火人或未佩戴标识</w:t>
            </w:r>
          </w:p>
        </w:tc>
        <w:tc>
          <w:tcPr>
            <w:tcW w:w="2608" w:type="dxa"/>
            <w:shd w:val="clear" w:color="auto" w:fill="auto"/>
            <w:vAlign w:val="center"/>
          </w:tcPr>
          <w:p w14:paraId="1F74D269">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6499A47">
            <w:pPr>
              <w:rPr>
                <w:rFonts w:ascii="仿宋" w:hAnsi="仿宋" w:eastAsia="仿宋" w:cs="宋体"/>
                <w:bCs/>
                <w:sz w:val="22"/>
                <w:szCs w:val="28"/>
              </w:rPr>
            </w:pPr>
            <w:r>
              <w:rPr>
                <w:rFonts w:hint="eastAsia" w:ascii="仿宋" w:hAnsi="仿宋" w:eastAsia="仿宋" w:cs="宋体"/>
                <w:bCs/>
                <w:sz w:val="22"/>
                <w:szCs w:val="28"/>
              </w:rPr>
              <w:t>暂停施工</w:t>
            </w:r>
          </w:p>
        </w:tc>
      </w:tr>
      <w:tr w14:paraId="2F69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00EED12D">
            <w:pPr>
              <w:ind w:firstLine="440"/>
              <w:rPr>
                <w:rFonts w:ascii="仿宋" w:hAnsi="仿宋" w:eastAsia="仿宋" w:cs="宋体"/>
                <w:bCs/>
                <w:sz w:val="22"/>
                <w:szCs w:val="28"/>
              </w:rPr>
            </w:pPr>
            <w:r>
              <w:rPr>
                <w:rFonts w:ascii="仿宋" w:hAnsi="仿宋" w:eastAsia="仿宋" w:cs="宋体"/>
                <w:bCs/>
                <w:sz w:val="22"/>
                <w:szCs w:val="28"/>
              </w:rPr>
              <w:t>FC05</w:t>
            </w:r>
          </w:p>
        </w:tc>
        <w:tc>
          <w:tcPr>
            <w:tcW w:w="4081" w:type="dxa"/>
            <w:shd w:val="clear" w:color="auto" w:fill="auto"/>
            <w:vAlign w:val="center"/>
          </w:tcPr>
          <w:p w14:paraId="2E3D2317">
            <w:pPr>
              <w:ind w:firstLine="440"/>
              <w:rPr>
                <w:rFonts w:ascii="仿宋" w:hAnsi="仿宋" w:eastAsia="仿宋" w:cs="宋体"/>
                <w:bCs/>
                <w:sz w:val="22"/>
                <w:szCs w:val="28"/>
              </w:rPr>
            </w:pPr>
            <w:r>
              <w:rPr>
                <w:rFonts w:hint="eastAsia" w:ascii="仿宋" w:hAnsi="仿宋" w:eastAsia="仿宋" w:cs="宋体"/>
                <w:bCs/>
                <w:sz w:val="22"/>
                <w:szCs w:val="28"/>
              </w:rPr>
              <w:t>动火现场未规定要求配置足够灭火装置或配置的灭火装备失效</w:t>
            </w:r>
          </w:p>
        </w:tc>
        <w:tc>
          <w:tcPr>
            <w:tcW w:w="2608" w:type="dxa"/>
            <w:shd w:val="clear" w:color="auto" w:fill="auto"/>
            <w:vAlign w:val="center"/>
          </w:tcPr>
          <w:p w14:paraId="3DAEC445">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D60F3DB">
            <w:pPr>
              <w:rPr>
                <w:rFonts w:ascii="仿宋" w:hAnsi="仿宋" w:eastAsia="仿宋" w:cs="宋体"/>
                <w:bCs/>
                <w:sz w:val="22"/>
                <w:szCs w:val="28"/>
              </w:rPr>
            </w:pPr>
            <w:r>
              <w:rPr>
                <w:rFonts w:hint="eastAsia" w:ascii="仿宋" w:hAnsi="仿宋" w:eastAsia="仿宋" w:cs="宋体"/>
                <w:bCs/>
                <w:sz w:val="22"/>
                <w:szCs w:val="28"/>
              </w:rPr>
              <w:t>停止施工</w:t>
            </w:r>
          </w:p>
        </w:tc>
      </w:tr>
      <w:tr w14:paraId="54FA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2EF0CF91">
            <w:pPr>
              <w:ind w:firstLine="440"/>
              <w:rPr>
                <w:rFonts w:ascii="仿宋" w:hAnsi="仿宋" w:eastAsia="仿宋" w:cs="宋体"/>
                <w:bCs/>
                <w:sz w:val="22"/>
                <w:szCs w:val="28"/>
              </w:rPr>
            </w:pPr>
            <w:r>
              <w:rPr>
                <w:rFonts w:ascii="仿宋" w:hAnsi="仿宋" w:eastAsia="仿宋" w:cs="宋体"/>
                <w:bCs/>
                <w:sz w:val="22"/>
                <w:szCs w:val="28"/>
              </w:rPr>
              <w:t>FC06</w:t>
            </w:r>
          </w:p>
        </w:tc>
        <w:tc>
          <w:tcPr>
            <w:tcW w:w="4081" w:type="dxa"/>
            <w:shd w:val="clear" w:color="auto" w:fill="auto"/>
            <w:vAlign w:val="center"/>
          </w:tcPr>
          <w:p w14:paraId="332156A2">
            <w:pPr>
              <w:rPr>
                <w:rFonts w:ascii="仿宋" w:hAnsi="仿宋" w:eastAsia="仿宋" w:cs="宋体"/>
                <w:bCs/>
                <w:sz w:val="22"/>
                <w:szCs w:val="28"/>
              </w:rPr>
            </w:pPr>
            <w:r>
              <w:rPr>
                <w:rFonts w:hint="eastAsia" w:ascii="仿宋" w:hAnsi="仿宋" w:eastAsia="仿宋" w:cs="宋体"/>
                <w:bCs/>
                <w:sz w:val="22"/>
                <w:szCs w:val="28"/>
              </w:rPr>
              <w:t>动火作业完成后焊渣未清理，现场未整理</w:t>
            </w:r>
          </w:p>
        </w:tc>
        <w:tc>
          <w:tcPr>
            <w:tcW w:w="2608" w:type="dxa"/>
            <w:shd w:val="clear" w:color="auto" w:fill="auto"/>
            <w:vAlign w:val="center"/>
          </w:tcPr>
          <w:p w14:paraId="6987292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1D26DE98">
            <w:pPr>
              <w:ind w:firstLine="440"/>
              <w:rPr>
                <w:rFonts w:ascii="仿宋" w:hAnsi="仿宋" w:eastAsia="仿宋" w:cs="宋体"/>
                <w:bCs/>
                <w:sz w:val="22"/>
                <w:szCs w:val="28"/>
              </w:rPr>
            </w:pPr>
          </w:p>
        </w:tc>
      </w:tr>
      <w:tr w14:paraId="0C66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7CEC8E7F">
            <w:pPr>
              <w:ind w:firstLine="440"/>
              <w:rPr>
                <w:rFonts w:ascii="仿宋" w:hAnsi="仿宋" w:eastAsia="仿宋" w:cs="宋体"/>
                <w:bCs/>
                <w:sz w:val="22"/>
                <w:szCs w:val="28"/>
              </w:rPr>
            </w:pPr>
            <w:r>
              <w:rPr>
                <w:rFonts w:ascii="仿宋" w:hAnsi="仿宋" w:eastAsia="仿宋" w:cs="宋体"/>
                <w:bCs/>
                <w:sz w:val="22"/>
                <w:szCs w:val="28"/>
              </w:rPr>
              <w:t>FC07</w:t>
            </w:r>
          </w:p>
        </w:tc>
        <w:tc>
          <w:tcPr>
            <w:tcW w:w="4081" w:type="dxa"/>
            <w:shd w:val="clear" w:color="auto" w:fill="auto"/>
            <w:vAlign w:val="center"/>
          </w:tcPr>
          <w:p w14:paraId="3C50F431">
            <w:pPr>
              <w:ind w:firstLine="440"/>
              <w:rPr>
                <w:rFonts w:ascii="仿宋" w:hAnsi="仿宋" w:eastAsia="仿宋" w:cs="宋体"/>
                <w:bCs/>
                <w:sz w:val="22"/>
                <w:szCs w:val="28"/>
              </w:rPr>
            </w:pPr>
            <w:r>
              <w:rPr>
                <w:rFonts w:hint="eastAsia" w:ascii="仿宋" w:hAnsi="仿宋" w:eastAsia="仿宋" w:cs="宋体"/>
                <w:bCs/>
                <w:sz w:val="22"/>
                <w:szCs w:val="28"/>
              </w:rPr>
              <w:t>私自伪造、涂改、代签或变更动火证</w:t>
            </w:r>
          </w:p>
        </w:tc>
        <w:tc>
          <w:tcPr>
            <w:tcW w:w="2608" w:type="dxa"/>
            <w:shd w:val="clear" w:color="auto" w:fill="auto"/>
            <w:vAlign w:val="center"/>
          </w:tcPr>
          <w:p w14:paraId="1EB2110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6BE2954C">
            <w:pPr>
              <w:ind w:firstLine="440"/>
              <w:rPr>
                <w:rFonts w:ascii="仿宋" w:hAnsi="仿宋" w:eastAsia="仿宋" w:cs="宋体"/>
                <w:bCs/>
                <w:sz w:val="22"/>
                <w:szCs w:val="28"/>
              </w:rPr>
            </w:pPr>
          </w:p>
        </w:tc>
      </w:tr>
      <w:tr w14:paraId="7D47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7FD84D8C">
            <w:pPr>
              <w:ind w:firstLine="440"/>
              <w:rPr>
                <w:rFonts w:ascii="仿宋" w:hAnsi="仿宋" w:eastAsia="仿宋" w:cs="宋体"/>
                <w:bCs/>
                <w:sz w:val="22"/>
                <w:szCs w:val="28"/>
              </w:rPr>
            </w:pPr>
            <w:r>
              <w:rPr>
                <w:rFonts w:ascii="仿宋" w:hAnsi="仿宋" w:eastAsia="仿宋" w:cs="宋体"/>
                <w:bCs/>
                <w:sz w:val="22"/>
                <w:szCs w:val="28"/>
              </w:rPr>
              <w:t>FC08</w:t>
            </w:r>
          </w:p>
        </w:tc>
        <w:tc>
          <w:tcPr>
            <w:tcW w:w="4081" w:type="dxa"/>
            <w:shd w:val="clear" w:color="auto" w:fill="auto"/>
            <w:vAlign w:val="center"/>
          </w:tcPr>
          <w:p w14:paraId="05C93077">
            <w:pPr>
              <w:ind w:firstLine="440"/>
              <w:rPr>
                <w:rFonts w:ascii="仿宋" w:hAnsi="仿宋" w:eastAsia="仿宋" w:cs="宋体"/>
                <w:bCs/>
                <w:sz w:val="22"/>
                <w:szCs w:val="28"/>
              </w:rPr>
            </w:pPr>
            <w:r>
              <w:rPr>
                <w:rFonts w:hint="eastAsia" w:ascii="仿宋" w:hAnsi="仿宋" w:eastAsia="仿宋" w:cs="宋体"/>
                <w:bCs/>
                <w:sz w:val="22"/>
                <w:szCs w:val="28"/>
              </w:rPr>
              <w:t>氧气乙炔瓶距离未达规范要求</w:t>
            </w:r>
          </w:p>
        </w:tc>
        <w:tc>
          <w:tcPr>
            <w:tcW w:w="2608" w:type="dxa"/>
            <w:shd w:val="clear" w:color="auto" w:fill="auto"/>
            <w:vAlign w:val="center"/>
          </w:tcPr>
          <w:p w14:paraId="52254EB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vAlign w:val="center"/>
          </w:tcPr>
          <w:p w14:paraId="40B5EFF9">
            <w:pPr>
              <w:rPr>
                <w:rFonts w:ascii="仿宋" w:hAnsi="仿宋" w:eastAsia="仿宋" w:cs="宋体"/>
                <w:bCs/>
                <w:sz w:val="22"/>
                <w:szCs w:val="28"/>
              </w:rPr>
            </w:pPr>
            <w:r>
              <w:rPr>
                <w:rFonts w:hint="eastAsia" w:ascii="仿宋" w:hAnsi="仿宋" w:eastAsia="仿宋" w:cs="宋体"/>
                <w:bCs/>
                <w:sz w:val="22"/>
                <w:szCs w:val="28"/>
              </w:rPr>
              <w:t>立即整改</w:t>
            </w:r>
          </w:p>
        </w:tc>
      </w:tr>
      <w:tr w14:paraId="46E4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7AF8CEF8">
            <w:pPr>
              <w:ind w:firstLine="440"/>
              <w:rPr>
                <w:rFonts w:ascii="仿宋" w:hAnsi="仿宋" w:eastAsia="仿宋" w:cs="宋体"/>
                <w:bCs/>
                <w:sz w:val="22"/>
                <w:szCs w:val="28"/>
              </w:rPr>
            </w:pPr>
            <w:r>
              <w:rPr>
                <w:rFonts w:ascii="仿宋" w:hAnsi="仿宋" w:eastAsia="仿宋" w:cs="宋体"/>
                <w:bCs/>
                <w:sz w:val="22"/>
                <w:szCs w:val="28"/>
              </w:rPr>
              <w:t>FC09</w:t>
            </w:r>
          </w:p>
        </w:tc>
        <w:tc>
          <w:tcPr>
            <w:tcW w:w="4081" w:type="dxa"/>
            <w:shd w:val="clear" w:color="auto" w:fill="auto"/>
            <w:vAlign w:val="center"/>
          </w:tcPr>
          <w:p w14:paraId="46CE01D9">
            <w:pPr>
              <w:rPr>
                <w:rFonts w:ascii="仿宋" w:hAnsi="仿宋" w:eastAsia="仿宋" w:cs="宋体"/>
                <w:bCs/>
                <w:sz w:val="22"/>
                <w:szCs w:val="28"/>
              </w:rPr>
            </w:pPr>
            <w:r>
              <w:rPr>
                <w:rFonts w:hint="eastAsia" w:ascii="仿宋" w:hAnsi="仿宋" w:eastAsia="仿宋" w:cs="宋体"/>
                <w:bCs/>
                <w:sz w:val="22"/>
                <w:szCs w:val="28"/>
              </w:rPr>
              <w:t>作业申请单上未自动检查或与现场不符</w:t>
            </w:r>
          </w:p>
        </w:tc>
        <w:tc>
          <w:tcPr>
            <w:tcW w:w="2608" w:type="dxa"/>
            <w:shd w:val="clear" w:color="auto" w:fill="auto"/>
            <w:vAlign w:val="center"/>
          </w:tcPr>
          <w:p w14:paraId="55C2293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vAlign w:val="center"/>
          </w:tcPr>
          <w:p w14:paraId="01C0896A">
            <w:pPr>
              <w:ind w:firstLine="440"/>
              <w:rPr>
                <w:rFonts w:ascii="仿宋" w:hAnsi="仿宋" w:eastAsia="仿宋" w:cs="宋体"/>
                <w:bCs/>
                <w:sz w:val="22"/>
                <w:szCs w:val="28"/>
              </w:rPr>
            </w:pPr>
          </w:p>
        </w:tc>
      </w:tr>
      <w:tr w14:paraId="7958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5762A80E">
            <w:pPr>
              <w:ind w:firstLine="440"/>
              <w:rPr>
                <w:rFonts w:ascii="仿宋" w:hAnsi="仿宋" w:eastAsia="仿宋" w:cs="宋体"/>
                <w:bCs/>
                <w:sz w:val="22"/>
                <w:szCs w:val="28"/>
              </w:rPr>
            </w:pPr>
            <w:r>
              <w:rPr>
                <w:rFonts w:ascii="仿宋" w:hAnsi="仿宋" w:eastAsia="仿宋" w:cs="宋体"/>
                <w:bCs/>
                <w:sz w:val="22"/>
                <w:szCs w:val="28"/>
              </w:rPr>
              <w:t>FC10</w:t>
            </w:r>
          </w:p>
        </w:tc>
        <w:tc>
          <w:tcPr>
            <w:tcW w:w="4081" w:type="dxa"/>
            <w:shd w:val="clear" w:color="auto" w:fill="auto"/>
            <w:vAlign w:val="center"/>
          </w:tcPr>
          <w:p w14:paraId="4BABD5DA">
            <w:pPr>
              <w:ind w:firstLine="440"/>
              <w:rPr>
                <w:rFonts w:ascii="仿宋" w:hAnsi="仿宋" w:eastAsia="仿宋" w:cs="宋体"/>
                <w:bCs/>
                <w:sz w:val="22"/>
                <w:szCs w:val="28"/>
              </w:rPr>
            </w:pPr>
            <w:r>
              <w:rPr>
                <w:rFonts w:hint="eastAsia" w:ascii="仿宋" w:hAnsi="仿宋" w:eastAsia="仿宋" w:cs="宋体"/>
                <w:bCs/>
                <w:sz w:val="22"/>
                <w:szCs w:val="28"/>
              </w:rPr>
              <w:t>因施工造成火险、火灾</w:t>
            </w:r>
          </w:p>
        </w:tc>
        <w:tc>
          <w:tcPr>
            <w:tcW w:w="2608" w:type="dxa"/>
            <w:shd w:val="clear" w:color="auto" w:fill="auto"/>
            <w:vAlign w:val="center"/>
          </w:tcPr>
          <w:p w14:paraId="02D1F093">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2000-200000</w:t>
            </w:r>
            <w:r>
              <w:rPr>
                <w:rFonts w:hint="eastAsia" w:ascii="仿宋" w:hAnsi="仿宋" w:eastAsia="仿宋" w:cs="宋体"/>
                <w:bCs/>
                <w:sz w:val="22"/>
                <w:szCs w:val="28"/>
              </w:rPr>
              <w:t>元</w:t>
            </w:r>
          </w:p>
        </w:tc>
        <w:tc>
          <w:tcPr>
            <w:tcW w:w="1134" w:type="dxa"/>
            <w:shd w:val="clear" w:color="auto" w:fill="auto"/>
            <w:vAlign w:val="center"/>
          </w:tcPr>
          <w:p w14:paraId="093D99D9">
            <w:pPr>
              <w:ind w:firstLine="440"/>
              <w:rPr>
                <w:rFonts w:ascii="仿宋" w:hAnsi="仿宋" w:eastAsia="仿宋" w:cs="宋体"/>
                <w:bCs/>
                <w:sz w:val="22"/>
                <w:szCs w:val="28"/>
              </w:rPr>
            </w:pPr>
          </w:p>
        </w:tc>
      </w:tr>
      <w:tr w14:paraId="412D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1B7CC6A7">
            <w:pPr>
              <w:ind w:firstLine="440"/>
              <w:rPr>
                <w:rFonts w:ascii="仿宋" w:hAnsi="仿宋" w:eastAsia="仿宋" w:cs="宋体"/>
                <w:bCs/>
                <w:sz w:val="22"/>
                <w:szCs w:val="28"/>
              </w:rPr>
            </w:pPr>
            <w:r>
              <w:rPr>
                <w:rFonts w:ascii="仿宋" w:hAnsi="仿宋" w:eastAsia="仿宋" w:cs="宋体"/>
                <w:bCs/>
                <w:sz w:val="22"/>
                <w:szCs w:val="28"/>
              </w:rPr>
              <w:t>FC11</w:t>
            </w:r>
          </w:p>
        </w:tc>
        <w:tc>
          <w:tcPr>
            <w:tcW w:w="4081" w:type="dxa"/>
            <w:shd w:val="clear" w:color="auto" w:fill="auto"/>
            <w:vAlign w:val="center"/>
          </w:tcPr>
          <w:p w14:paraId="302A00C9">
            <w:pPr>
              <w:ind w:firstLine="440"/>
              <w:rPr>
                <w:rFonts w:ascii="仿宋" w:hAnsi="仿宋" w:eastAsia="仿宋" w:cs="宋体"/>
                <w:bCs/>
                <w:sz w:val="22"/>
                <w:szCs w:val="28"/>
              </w:rPr>
            </w:pPr>
            <w:r>
              <w:rPr>
                <w:rFonts w:hint="eastAsia" w:ascii="仿宋" w:hAnsi="仿宋" w:eastAsia="仿宋" w:cs="宋体"/>
                <w:bCs/>
                <w:sz w:val="22"/>
                <w:szCs w:val="28"/>
              </w:rPr>
              <w:t>易燃气瓶、材料等未按规定妥善保存</w:t>
            </w:r>
          </w:p>
        </w:tc>
        <w:tc>
          <w:tcPr>
            <w:tcW w:w="2608" w:type="dxa"/>
            <w:shd w:val="clear" w:color="auto" w:fill="auto"/>
            <w:vAlign w:val="center"/>
          </w:tcPr>
          <w:p w14:paraId="22B33B84">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570D7A9A">
            <w:pPr>
              <w:ind w:firstLine="440"/>
              <w:rPr>
                <w:rFonts w:ascii="仿宋" w:hAnsi="仿宋" w:eastAsia="仿宋" w:cs="宋体"/>
                <w:bCs/>
                <w:sz w:val="22"/>
                <w:szCs w:val="28"/>
              </w:rPr>
            </w:pPr>
          </w:p>
        </w:tc>
      </w:tr>
      <w:tr w14:paraId="23CB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2EC6D618">
            <w:pPr>
              <w:ind w:firstLine="440"/>
              <w:rPr>
                <w:rFonts w:ascii="仿宋" w:hAnsi="仿宋" w:eastAsia="仿宋" w:cs="宋体"/>
                <w:bCs/>
                <w:sz w:val="22"/>
                <w:szCs w:val="28"/>
              </w:rPr>
            </w:pPr>
            <w:r>
              <w:rPr>
                <w:rFonts w:ascii="仿宋" w:hAnsi="仿宋" w:eastAsia="仿宋" w:cs="宋体"/>
                <w:bCs/>
                <w:sz w:val="22"/>
                <w:szCs w:val="28"/>
              </w:rPr>
              <w:t>FC12</w:t>
            </w:r>
          </w:p>
        </w:tc>
        <w:tc>
          <w:tcPr>
            <w:tcW w:w="4081" w:type="dxa"/>
            <w:shd w:val="clear" w:color="auto" w:fill="auto"/>
            <w:vAlign w:val="center"/>
          </w:tcPr>
          <w:p w14:paraId="667DEDE7">
            <w:pPr>
              <w:rPr>
                <w:rFonts w:ascii="仿宋" w:hAnsi="仿宋" w:eastAsia="仿宋" w:cs="宋体"/>
                <w:bCs/>
                <w:sz w:val="22"/>
                <w:szCs w:val="28"/>
              </w:rPr>
            </w:pPr>
            <w:r>
              <w:rPr>
                <w:rFonts w:hint="eastAsia" w:ascii="仿宋" w:hAnsi="仿宋" w:eastAsia="仿宋" w:cs="宋体"/>
                <w:bCs/>
                <w:sz w:val="22"/>
                <w:szCs w:val="28"/>
              </w:rPr>
              <w:t>未按规定在易燃材料等规定区域配置灭火器</w:t>
            </w:r>
          </w:p>
        </w:tc>
        <w:tc>
          <w:tcPr>
            <w:tcW w:w="2608" w:type="dxa"/>
            <w:shd w:val="clear" w:color="auto" w:fill="auto"/>
            <w:vAlign w:val="center"/>
          </w:tcPr>
          <w:p w14:paraId="3103F049">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293AC600">
            <w:pPr>
              <w:ind w:firstLine="440"/>
              <w:rPr>
                <w:rFonts w:ascii="仿宋" w:hAnsi="仿宋" w:eastAsia="仿宋" w:cs="宋体"/>
                <w:bCs/>
                <w:sz w:val="22"/>
                <w:szCs w:val="28"/>
              </w:rPr>
            </w:pPr>
          </w:p>
        </w:tc>
      </w:tr>
      <w:tr w14:paraId="34BC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0A26FAA9">
            <w:pPr>
              <w:ind w:firstLine="440"/>
              <w:rPr>
                <w:rFonts w:ascii="仿宋" w:hAnsi="仿宋" w:eastAsia="仿宋" w:cs="宋体"/>
                <w:bCs/>
                <w:sz w:val="22"/>
                <w:szCs w:val="28"/>
              </w:rPr>
            </w:pPr>
            <w:r>
              <w:rPr>
                <w:rFonts w:ascii="仿宋" w:hAnsi="仿宋" w:eastAsia="仿宋" w:cs="宋体"/>
                <w:bCs/>
                <w:sz w:val="22"/>
                <w:szCs w:val="28"/>
              </w:rPr>
              <w:t>FC13</w:t>
            </w:r>
          </w:p>
        </w:tc>
        <w:tc>
          <w:tcPr>
            <w:tcW w:w="4081" w:type="dxa"/>
            <w:shd w:val="clear" w:color="auto" w:fill="auto"/>
            <w:vAlign w:val="center"/>
          </w:tcPr>
          <w:p w14:paraId="7285C913">
            <w:pPr>
              <w:rPr>
                <w:rFonts w:ascii="仿宋" w:hAnsi="仿宋" w:eastAsia="仿宋" w:cs="宋体"/>
                <w:bCs/>
                <w:sz w:val="22"/>
                <w:szCs w:val="28"/>
              </w:rPr>
            </w:pPr>
            <w:r>
              <w:rPr>
                <w:rFonts w:hint="eastAsia" w:ascii="仿宋" w:hAnsi="仿宋" w:eastAsia="仿宋" w:cs="宋体"/>
                <w:bCs/>
                <w:sz w:val="22"/>
                <w:szCs w:val="28"/>
              </w:rPr>
              <w:t>其他不符合有关标准和项目管理规定的</w:t>
            </w:r>
          </w:p>
        </w:tc>
        <w:tc>
          <w:tcPr>
            <w:tcW w:w="2608" w:type="dxa"/>
            <w:shd w:val="clear" w:color="auto" w:fill="auto"/>
            <w:vAlign w:val="center"/>
          </w:tcPr>
          <w:p w14:paraId="66E448E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1134" w:type="dxa"/>
            <w:shd w:val="clear" w:color="auto" w:fill="auto"/>
            <w:vAlign w:val="center"/>
          </w:tcPr>
          <w:p w14:paraId="5E971886">
            <w:pPr>
              <w:ind w:firstLine="440"/>
              <w:rPr>
                <w:rFonts w:ascii="仿宋" w:hAnsi="仿宋" w:eastAsia="仿宋" w:cs="宋体"/>
                <w:bCs/>
                <w:sz w:val="22"/>
                <w:szCs w:val="28"/>
              </w:rPr>
            </w:pPr>
          </w:p>
        </w:tc>
      </w:tr>
    </w:tbl>
    <w:p w14:paraId="646F5908">
      <w:pPr>
        <w:widowControl/>
        <w:ind w:firstLine="560" w:firstLineChars="200"/>
        <w:rPr>
          <w:rFonts w:ascii="仿宋" w:hAnsi="仿宋" w:eastAsia="仿宋" w:cs="宋体"/>
          <w:bCs/>
          <w:sz w:val="28"/>
          <w:szCs w:val="28"/>
        </w:rPr>
      </w:pPr>
    </w:p>
    <w:p w14:paraId="33F23748">
      <w:pPr>
        <w:widowControl/>
        <w:ind w:firstLine="560" w:firstLineChars="200"/>
        <w:rPr>
          <w:rFonts w:ascii="仿宋" w:hAnsi="仿宋" w:eastAsia="仿宋" w:cs="宋体"/>
          <w:bCs/>
          <w:sz w:val="28"/>
          <w:szCs w:val="28"/>
        </w:rPr>
      </w:pPr>
      <w:r>
        <w:rPr>
          <w:rFonts w:ascii="仿宋" w:hAnsi="仿宋" w:eastAsia="仿宋" w:cs="宋体"/>
          <w:bCs/>
          <w:sz w:val="28"/>
          <w:szCs w:val="28"/>
        </w:rPr>
        <w:t xml:space="preserve">4.7.4 </w:t>
      </w:r>
      <w:r>
        <w:rPr>
          <w:rFonts w:hint="eastAsia" w:ascii="仿宋" w:hAnsi="仿宋" w:eastAsia="仿宋" w:cs="宋体"/>
          <w:bCs/>
          <w:sz w:val="28"/>
          <w:szCs w:val="28"/>
        </w:rPr>
        <w:t>电气设备管理</w:t>
      </w:r>
    </w:p>
    <w:tbl>
      <w:tblPr>
        <w:tblStyle w:val="16"/>
        <w:tblW w:w="9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422"/>
        <w:gridCol w:w="2268"/>
        <w:gridCol w:w="1134"/>
      </w:tblGrid>
      <w:tr w14:paraId="4B57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20" w:type="dxa"/>
            <w:shd w:val="clear" w:color="auto" w:fill="auto"/>
            <w:vAlign w:val="center"/>
          </w:tcPr>
          <w:p w14:paraId="77C4A057">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422" w:type="dxa"/>
            <w:shd w:val="clear" w:color="auto" w:fill="auto"/>
            <w:vAlign w:val="center"/>
          </w:tcPr>
          <w:p w14:paraId="2C5D8AD7">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268" w:type="dxa"/>
            <w:shd w:val="clear" w:color="auto" w:fill="auto"/>
            <w:vAlign w:val="center"/>
          </w:tcPr>
          <w:p w14:paraId="4CD49576">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5E18C08C">
            <w:pPr>
              <w:rPr>
                <w:rFonts w:ascii="仿宋" w:hAnsi="仿宋" w:eastAsia="仿宋" w:cs="宋体"/>
                <w:b/>
                <w:bCs/>
                <w:sz w:val="22"/>
                <w:szCs w:val="28"/>
              </w:rPr>
            </w:pPr>
            <w:r>
              <w:rPr>
                <w:rFonts w:hint="eastAsia" w:ascii="仿宋" w:hAnsi="仿宋" w:eastAsia="仿宋" w:cs="宋体"/>
                <w:b/>
                <w:bCs/>
                <w:sz w:val="22"/>
                <w:szCs w:val="28"/>
              </w:rPr>
              <w:t>备注</w:t>
            </w:r>
          </w:p>
        </w:tc>
      </w:tr>
      <w:tr w14:paraId="4268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4FE611B7">
            <w:pPr>
              <w:ind w:firstLine="440"/>
              <w:rPr>
                <w:rFonts w:ascii="仿宋" w:hAnsi="仿宋" w:eastAsia="仿宋" w:cs="宋体"/>
                <w:bCs/>
                <w:sz w:val="22"/>
                <w:szCs w:val="28"/>
              </w:rPr>
            </w:pPr>
            <w:r>
              <w:rPr>
                <w:rFonts w:ascii="仿宋" w:hAnsi="仿宋" w:eastAsia="仿宋" w:cs="宋体"/>
                <w:bCs/>
                <w:sz w:val="22"/>
                <w:szCs w:val="28"/>
              </w:rPr>
              <w:t>TE01</w:t>
            </w:r>
          </w:p>
        </w:tc>
        <w:tc>
          <w:tcPr>
            <w:tcW w:w="4422" w:type="dxa"/>
            <w:shd w:val="clear" w:color="auto" w:fill="auto"/>
          </w:tcPr>
          <w:p w14:paraId="6DD69AD4">
            <w:pPr>
              <w:ind w:firstLine="440"/>
              <w:rPr>
                <w:rFonts w:ascii="仿宋" w:hAnsi="仿宋" w:eastAsia="仿宋" w:cs="宋体"/>
                <w:bCs/>
                <w:sz w:val="22"/>
                <w:szCs w:val="28"/>
              </w:rPr>
            </w:pPr>
            <w:r>
              <w:rPr>
                <w:rFonts w:hint="eastAsia" w:ascii="仿宋" w:hAnsi="仿宋" w:eastAsia="仿宋" w:cs="宋体"/>
                <w:bCs/>
                <w:sz w:val="22"/>
                <w:szCs w:val="28"/>
              </w:rPr>
              <w:t>配电箱未按文明施工要求做好标识等</w:t>
            </w:r>
          </w:p>
        </w:tc>
        <w:tc>
          <w:tcPr>
            <w:tcW w:w="2268" w:type="dxa"/>
            <w:shd w:val="clear" w:color="auto" w:fill="auto"/>
          </w:tcPr>
          <w:p w14:paraId="6932A49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5507B573">
            <w:pPr>
              <w:rPr>
                <w:rFonts w:ascii="仿宋" w:hAnsi="仿宋" w:eastAsia="仿宋" w:cs="宋体"/>
                <w:bCs/>
                <w:sz w:val="22"/>
                <w:szCs w:val="28"/>
              </w:rPr>
            </w:pPr>
            <w:r>
              <w:rPr>
                <w:rFonts w:hint="eastAsia" w:ascii="仿宋" w:hAnsi="仿宋" w:eastAsia="仿宋" w:cs="宋体"/>
                <w:bCs/>
                <w:sz w:val="22"/>
                <w:szCs w:val="28"/>
              </w:rPr>
              <w:t>限期整改</w:t>
            </w:r>
          </w:p>
        </w:tc>
      </w:tr>
      <w:tr w14:paraId="2CD8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223F1F31">
            <w:pPr>
              <w:ind w:firstLine="440"/>
              <w:rPr>
                <w:rFonts w:ascii="仿宋" w:hAnsi="仿宋" w:eastAsia="仿宋" w:cs="宋体"/>
                <w:bCs/>
                <w:sz w:val="22"/>
                <w:szCs w:val="28"/>
              </w:rPr>
            </w:pPr>
            <w:r>
              <w:rPr>
                <w:rFonts w:ascii="仿宋" w:hAnsi="仿宋" w:eastAsia="仿宋" w:cs="宋体"/>
                <w:bCs/>
                <w:sz w:val="22"/>
                <w:szCs w:val="28"/>
              </w:rPr>
              <w:t>TE02</w:t>
            </w:r>
          </w:p>
        </w:tc>
        <w:tc>
          <w:tcPr>
            <w:tcW w:w="4422" w:type="dxa"/>
            <w:shd w:val="clear" w:color="auto" w:fill="auto"/>
          </w:tcPr>
          <w:p w14:paraId="4859994B">
            <w:pPr>
              <w:ind w:firstLine="440"/>
              <w:rPr>
                <w:rFonts w:ascii="仿宋" w:hAnsi="仿宋" w:eastAsia="仿宋" w:cs="宋体"/>
                <w:bCs/>
                <w:sz w:val="22"/>
                <w:szCs w:val="28"/>
              </w:rPr>
            </w:pPr>
            <w:r>
              <w:rPr>
                <w:rFonts w:hint="eastAsia" w:ascii="仿宋" w:hAnsi="仿宋" w:eastAsia="仿宋" w:cs="宋体"/>
                <w:bCs/>
                <w:sz w:val="22"/>
                <w:szCs w:val="28"/>
              </w:rPr>
              <w:t>室外电箱未做防雨防砸装置</w:t>
            </w:r>
          </w:p>
        </w:tc>
        <w:tc>
          <w:tcPr>
            <w:tcW w:w="2268" w:type="dxa"/>
            <w:shd w:val="clear" w:color="auto" w:fill="auto"/>
          </w:tcPr>
          <w:p w14:paraId="780F539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25EC3A29">
            <w:pPr>
              <w:ind w:firstLine="440"/>
              <w:rPr>
                <w:rFonts w:ascii="仿宋" w:hAnsi="仿宋" w:eastAsia="仿宋" w:cs="宋体"/>
                <w:bCs/>
                <w:sz w:val="22"/>
                <w:szCs w:val="28"/>
              </w:rPr>
            </w:pPr>
          </w:p>
        </w:tc>
      </w:tr>
      <w:tr w14:paraId="1B2B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2F6DA8A0">
            <w:pPr>
              <w:ind w:firstLine="440"/>
              <w:rPr>
                <w:rFonts w:ascii="仿宋" w:hAnsi="仿宋" w:eastAsia="仿宋" w:cs="宋体"/>
                <w:bCs/>
                <w:sz w:val="22"/>
                <w:szCs w:val="28"/>
              </w:rPr>
            </w:pPr>
            <w:r>
              <w:rPr>
                <w:rFonts w:ascii="仿宋" w:hAnsi="仿宋" w:eastAsia="仿宋" w:cs="宋体"/>
                <w:bCs/>
                <w:sz w:val="22"/>
                <w:szCs w:val="28"/>
              </w:rPr>
              <w:t>TE03</w:t>
            </w:r>
          </w:p>
        </w:tc>
        <w:tc>
          <w:tcPr>
            <w:tcW w:w="4422" w:type="dxa"/>
            <w:shd w:val="clear" w:color="auto" w:fill="auto"/>
          </w:tcPr>
          <w:p w14:paraId="48E343C3">
            <w:pPr>
              <w:ind w:firstLine="440"/>
              <w:rPr>
                <w:rFonts w:ascii="仿宋" w:hAnsi="仿宋" w:eastAsia="仿宋" w:cs="宋体"/>
                <w:bCs/>
                <w:sz w:val="22"/>
                <w:szCs w:val="28"/>
              </w:rPr>
            </w:pPr>
            <w:r>
              <w:rPr>
                <w:rFonts w:hint="eastAsia" w:ascii="仿宋" w:hAnsi="仿宋" w:eastAsia="仿宋" w:cs="宋体"/>
                <w:bCs/>
                <w:sz w:val="22"/>
                <w:szCs w:val="28"/>
              </w:rPr>
              <w:t>室内电箱未做警示隔离</w:t>
            </w:r>
          </w:p>
        </w:tc>
        <w:tc>
          <w:tcPr>
            <w:tcW w:w="2268" w:type="dxa"/>
            <w:shd w:val="clear" w:color="auto" w:fill="auto"/>
          </w:tcPr>
          <w:p w14:paraId="15B5700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4AA5F1D9">
            <w:pPr>
              <w:ind w:firstLine="440"/>
              <w:rPr>
                <w:rFonts w:ascii="仿宋" w:hAnsi="仿宋" w:eastAsia="仿宋" w:cs="宋体"/>
                <w:bCs/>
                <w:sz w:val="22"/>
                <w:szCs w:val="28"/>
              </w:rPr>
            </w:pPr>
          </w:p>
        </w:tc>
      </w:tr>
      <w:tr w14:paraId="6483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2CD49AC2">
            <w:pPr>
              <w:ind w:firstLine="440"/>
              <w:rPr>
                <w:rFonts w:ascii="仿宋" w:hAnsi="仿宋" w:eastAsia="仿宋" w:cs="宋体"/>
                <w:bCs/>
                <w:sz w:val="22"/>
                <w:szCs w:val="28"/>
              </w:rPr>
            </w:pPr>
            <w:r>
              <w:rPr>
                <w:rFonts w:ascii="仿宋" w:hAnsi="仿宋" w:eastAsia="仿宋" w:cs="宋体"/>
                <w:bCs/>
                <w:sz w:val="22"/>
                <w:szCs w:val="28"/>
              </w:rPr>
              <w:t>TE04</w:t>
            </w:r>
          </w:p>
        </w:tc>
        <w:tc>
          <w:tcPr>
            <w:tcW w:w="4422" w:type="dxa"/>
            <w:shd w:val="clear" w:color="auto" w:fill="auto"/>
          </w:tcPr>
          <w:p w14:paraId="007A17A2">
            <w:pPr>
              <w:rPr>
                <w:rFonts w:ascii="仿宋" w:hAnsi="仿宋" w:eastAsia="仿宋" w:cs="宋体"/>
                <w:bCs/>
                <w:sz w:val="22"/>
                <w:szCs w:val="28"/>
              </w:rPr>
            </w:pPr>
            <w:r>
              <w:rPr>
                <w:rFonts w:hint="eastAsia" w:ascii="仿宋" w:hAnsi="仿宋" w:eastAsia="仿宋" w:cs="宋体"/>
                <w:bCs/>
                <w:sz w:val="22"/>
                <w:szCs w:val="28"/>
              </w:rPr>
              <w:t>室外配电线路未按规范要求铺设</w:t>
            </w:r>
            <w:r>
              <w:rPr>
                <w:rFonts w:ascii="仿宋" w:hAnsi="仿宋" w:eastAsia="仿宋" w:cs="宋体"/>
                <w:bCs/>
                <w:sz w:val="22"/>
                <w:szCs w:val="28"/>
              </w:rPr>
              <w:t>\</w:t>
            </w:r>
            <w:r>
              <w:rPr>
                <w:rFonts w:hint="eastAsia" w:ascii="仿宋" w:hAnsi="仿宋" w:eastAsia="仿宋" w:cs="宋体"/>
                <w:bCs/>
                <w:sz w:val="22"/>
                <w:szCs w:val="28"/>
              </w:rPr>
              <w:t>高架</w:t>
            </w:r>
            <w:r>
              <w:rPr>
                <w:rFonts w:ascii="仿宋" w:hAnsi="仿宋" w:eastAsia="仿宋" w:cs="宋体"/>
                <w:bCs/>
                <w:sz w:val="22"/>
                <w:szCs w:val="28"/>
              </w:rPr>
              <w:t>\</w:t>
            </w:r>
            <w:r>
              <w:rPr>
                <w:rFonts w:hint="eastAsia" w:ascii="仿宋" w:hAnsi="仿宋" w:eastAsia="仿宋" w:cs="宋体"/>
                <w:bCs/>
                <w:sz w:val="22"/>
                <w:szCs w:val="28"/>
              </w:rPr>
              <w:t>防护</w:t>
            </w:r>
          </w:p>
        </w:tc>
        <w:tc>
          <w:tcPr>
            <w:tcW w:w="2268" w:type="dxa"/>
            <w:shd w:val="clear" w:color="auto" w:fill="auto"/>
          </w:tcPr>
          <w:p w14:paraId="74355D93">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044CAF54">
            <w:pPr>
              <w:ind w:firstLine="440"/>
              <w:rPr>
                <w:rFonts w:ascii="仿宋" w:hAnsi="仿宋" w:eastAsia="仿宋" w:cs="宋体"/>
                <w:bCs/>
                <w:sz w:val="22"/>
                <w:szCs w:val="28"/>
              </w:rPr>
            </w:pPr>
          </w:p>
        </w:tc>
      </w:tr>
      <w:tr w14:paraId="56DB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27DFD8CD">
            <w:pPr>
              <w:ind w:firstLine="440"/>
              <w:rPr>
                <w:rFonts w:ascii="仿宋" w:hAnsi="仿宋" w:eastAsia="仿宋" w:cs="宋体"/>
                <w:bCs/>
                <w:sz w:val="22"/>
                <w:szCs w:val="28"/>
              </w:rPr>
            </w:pPr>
            <w:r>
              <w:rPr>
                <w:rFonts w:ascii="仿宋" w:hAnsi="仿宋" w:eastAsia="仿宋" w:cs="宋体"/>
                <w:bCs/>
                <w:sz w:val="22"/>
                <w:szCs w:val="28"/>
              </w:rPr>
              <w:t>TE05</w:t>
            </w:r>
          </w:p>
        </w:tc>
        <w:tc>
          <w:tcPr>
            <w:tcW w:w="4422" w:type="dxa"/>
            <w:shd w:val="clear" w:color="auto" w:fill="auto"/>
            <w:vAlign w:val="center"/>
          </w:tcPr>
          <w:p w14:paraId="25C6B7A3">
            <w:pPr>
              <w:rPr>
                <w:rFonts w:ascii="仿宋" w:hAnsi="仿宋" w:eastAsia="仿宋" w:cs="宋体"/>
                <w:bCs/>
                <w:sz w:val="22"/>
                <w:szCs w:val="28"/>
              </w:rPr>
            </w:pPr>
            <w:r>
              <w:rPr>
                <w:rFonts w:hint="eastAsia" w:ascii="仿宋" w:hAnsi="仿宋" w:eastAsia="仿宋" w:cs="宋体"/>
                <w:bCs/>
                <w:sz w:val="22"/>
                <w:szCs w:val="28"/>
              </w:rPr>
              <w:t>室内配电线路未按规范要求铺设</w:t>
            </w:r>
            <w:r>
              <w:rPr>
                <w:rFonts w:ascii="仿宋" w:hAnsi="仿宋" w:eastAsia="仿宋" w:cs="宋体"/>
                <w:bCs/>
                <w:sz w:val="22"/>
                <w:szCs w:val="28"/>
              </w:rPr>
              <w:t>\</w:t>
            </w:r>
            <w:r>
              <w:rPr>
                <w:rFonts w:hint="eastAsia" w:ascii="仿宋" w:hAnsi="仿宋" w:eastAsia="仿宋" w:cs="宋体"/>
                <w:bCs/>
                <w:sz w:val="22"/>
                <w:szCs w:val="28"/>
              </w:rPr>
              <w:t>高挂</w:t>
            </w:r>
            <w:r>
              <w:rPr>
                <w:rFonts w:ascii="仿宋" w:hAnsi="仿宋" w:eastAsia="仿宋" w:cs="宋体"/>
                <w:bCs/>
                <w:sz w:val="22"/>
                <w:szCs w:val="28"/>
              </w:rPr>
              <w:t>\</w:t>
            </w:r>
            <w:r>
              <w:rPr>
                <w:rFonts w:hint="eastAsia" w:ascii="仿宋" w:hAnsi="仿宋" w:eastAsia="仿宋" w:cs="宋体"/>
                <w:bCs/>
                <w:sz w:val="22"/>
                <w:szCs w:val="28"/>
              </w:rPr>
              <w:t>防护</w:t>
            </w:r>
          </w:p>
        </w:tc>
        <w:tc>
          <w:tcPr>
            <w:tcW w:w="2268" w:type="dxa"/>
            <w:shd w:val="clear" w:color="auto" w:fill="auto"/>
          </w:tcPr>
          <w:p w14:paraId="37FC6DF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73BAAE7C">
            <w:pPr>
              <w:ind w:firstLine="440"/>
              <w:rPr>
                <w:rFonts w:ascii="仿宋" w:hAnsi="仿宋" w:eastAsia="仿宋" w:cs="宋体"/>
                <w:bCs/>
                <w:sz w:val="22"/>
                <w:szCs w:val="28"/>
              </w:rPr>
            </w:pPr>
          </w:p>
        </w:tc>
      </w:tr>
      <w:tr w14:paraId="713C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4FFA9646">
            <w:pPr>
              <w:ind w:firstLine="440"/>
              <w:rPr>
                <w:rFonts w:ascii="仿宋" w:hAnsi="仿宋" w:eastAsia="仿宋" w:cs="宋体"/>
                <w:bCs/>
                <w:sz w:val="22"/>
                <w:szCs w:val="28"/>
              </w:rPr>
            </w:pPr>
            <w:r>
              <w:rPr>
                <w:rFonts w:ascii="仿宋" w:hAnsi="仿宋" w:eastAsia="仿宋" w:cs="宋体"/>
                <w:bCs/>
                <w:sz w:val="22"/>
                <w:szCs w:val="28"/>
              </w:rPr>
              <w:t>TE06</w:t>
            </w:r>
          </w:p>
        </w:tc>
        <w:tc>
          <w:tcPr>
            <w:tcW w:w="4422" w:type="dxa"/>
            <w:shd w:val="clear" w:color="auto" w:fill="auto"/>
          </w:tcPr>
          <w:p w14:paraId="27C66B58">
            <w:pPr>
              <w:ind w:firstLine="440"/>
              <w:rPr>
                <w:rFonts w:ascii="仿宋" w:hAnsi="仿宋" w:eastAsia="仿宋" w:cs="宋体"/>
                <w:bCs/>
                <w:sz w:val="22"/>
                <w:szCs w:val="28"/>
              </w:rPr>
            </w:pPr>
            <w:r>
              <w:rPr>
                <w:rFonts w:hint="eastAsia" w:ascii="仿宋" w:hAnsi="仿宋" w:eastAsia="仿宋" w:cs="宋体"/>
                <w:bCs/>
                <w:sz w:val="22"/>
                <w:szCs w:val="28"/>
              </w:rPr>
              <w:t>未按规定线制配线，缺少零线或地线</w:t>
            </w:r>
          </w:p>
        </w:tc>
        <w:tc>
          <w:tcPr>
            <w:tcW w:w="2268" w:type="dxa"/>
            <w:shd w:val="clear" w:color="auto" w:fill="auto"/>
          </w:tcPr>
          <w:p w14:paraId="1E006F5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34" w:type="dxa"/>
            <w:shd w:val="clear" w:color="auto" w:fill="auto"/>
          </w:tcPr>
          <w:p w14:paraId="664A81CD">
            <w:pPr>
              <w:ind w:firstLine="440"/>
              <w:rPr>
                <w:rFonts w:ascii="仿宋" w:hAnsi="仿宋" w:eastAsia="仿宋" w:cs="宋体"/>
                <w:bCs/>
                <w:sz w:val="22"/>
                <w:szCs w:val="28"/>
              </w:rPr>
            </w:pPr>
          </w:p>
        </w:tc>
      </w:tr>
      <w:tr w14:paraId="4460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30BAE21C">
            <w:pPr>
              <w:ind w:firstLine="440"/>
              <w:rPr>
                <w:rFonts w:ascii="仿宋" w:hAnsi="仿宋" w:eastAsia="仿宋" w:cs="宋体"/>
                <w:bCs/>
                <w:sz w:val="22"/>
                <w:szCs w:val="28"/>
              </w:rPr>
            </w:pPr>
            <w:r>
              <w:rPr>
                <w:rFonts w:ascii="仿宋" w:hAnsi="仿宋" w:eastAsia="仿宋" w:cs="宋体"/>
                <w:bCs/>
                <w:sz w:val="22"/>
                <w:szCs w:val="28"/>
              </w:rPr>
              <w:t>TE07</w:t>
            </w:r>
          </w:p>
        </w:tc>
        <w:tc>
          <w:tcPr>
            <w:tcW w:w="4422" w:type="dxa"/>
            <w:shd w:val="clear" w:color="auto" w:fill="auto"/>
          </w:tcPr>
          <w:p w14:paraId="4CB3F76D">
            <w:pPr>
              <w:ind w:firstLine="440"/>
              <w:rPr>
                <w:rFonts w:ascii="仿宋" w:hAnsi="仿宋" w:eastAsia="仿宋" w:cs="宋体"/>
                <w:bCs/>
                <w:sz w:val="22"/>
                <w:szCs w:val="28"/>
              </w:rPr>
            </w:pPr>
            <w:r>
              <w:rPr>
                <w:rFonts w:hint="eastAsia" w:ascii="仿宋" w:hAnsi="仿宋" w:eastAsia="仿宋" w:cs="宋体"/>
                <w:bCs/>
                <w:sz w:val="22"/>
                <w:szCs w:val="28"/>
              </w:rPr>
              <w:t>电线内各种芯线未按照规定颜色配置</w:t>
            </w:r>
          </w:p>
        </w:tc>
        <w:tc>
          <w:tcPr>
            <w:tcW w:w="2268" w:type="dxa"/>
            <w:shd w:val="clear" w:color="auto" w:fill="auto"/>
          </w:tcPr>
          <w:p w14:paraId="681CCAA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23E32AA0">
            <w:pPr>
              <w:ind w:firstLine="440"/>
              <w:rPr>
                <w:rFonts w:ascii="仿宋" w:hAnsi="仿宋" w:eastAsia="仿宋" w:cs="宋体"/>
                <w:bCs/>
                <w:sz w:val="22"/>
                <w:szCs w:val="28"/>
              </w:rPr>
            </w:pPr>
          </w:p>
        </w:tc>
      </w:tr>
      <w:tr w14:paraId="6E68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41D9D4BC">
            <w:pPr>
              <w:ind w:firstLine="440"/>
              <w:rPr>
                <w:rFonts w:ascii="仿宋" w:hAnsi="仿宋" w:eastAsia="仿宋" w:cs="宋体"/>
                <w:bCs/>
                <w:sz w:val="22"/>
                <w:szCs w:val="28"/>
              </w:rPr>
            </w:pPr>
            <w:r>
              <w:rPr>
                <w:rFonts w:ascii="仿宋" w:hAnsi="仿宋" w:eastAsia="仿宋" w:cs="宋体"/>
                <w:bCs/>
                <w:sz w:val="22"/>
                <w:szCs w:val="28"/>
              </w:rPr>
              <w:t>TE08</w:t>
            </w:r>
          </w:p>
        </w:tc>
        <w:tc>
          <w:tcPr>
            <w:tcW w:w="4422" w:type="dxa"/>
            <w:shd w:val="clear" w:color="auto" w:fill="auto"/>
          </w:tcPr>
          <w:p w14:paraId="32B28369">
            <w:pPr>
              <w:ind w:firstLine="440"/>
              <w:rPr>
                <w:rFonts w:ascii="仿宋" w:hAnsi="仿宋" w:eastAsia="仿宋" w:cs="宋体"/>
                <w:bCs/>
                <w:sz w:val="22"/>
                <w:szCs w:val="28"/>
              </w:rPr>
            </w:pPr>
            <w:r>
              <w:rPr>
                <w:rFonts w:hint="eastAsia" w:ascii="仿宋" w:hAnsi="仿宋" w:eastAsia="仿宋" w:cs="宋体"/>
                <w:bCs/>
                <w:sz w:val="22"/>
                <w:szCs w:val="28"/>
              </w:rPr>
              <w:t>施工用电未规定接线或未标明各相线路</w:t>
            </w:r>
          </w:p>
        </w:tc>
        <w:tc>
          <w:tcPr>
            <w:tcW w:w="2268" w:type="dxa"/>
            <w:shd w:val="clear" w:color="auto" w:fill="auto"/>
            <w:vAlign w:val="center"/>
          </w:tcPr>
          <w:p w14:paraId="26F1DBB9">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1456BDCB">
            <w:pPr>
              <w:ind w:firstLine="440"/>
              <w:rPr>
                <w:rFonts w:ascii="仿宋" w:hAnsi="仿宋" w:eastAsia="仿宋" w:cs="宋体"/>
                <w:bCs/>
                <w:sz w:val="22"/>
                <w:szCs w:val="28"/>
              </w:rPr>
            </w:pPr>
          </w:p>
        </w:tc>
      </w:tr>
      <w:tr w14:paraId="0BF7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54E64049">
            <w:pPr>
              <w:ind w:firstLine="440"/>
              <w:rPr>
                <w:rFonts w:ascii="仿宋" w:hAnsi="仿宋" w:eastAsia="仿宋" w:cs="宋体"/>
                <w:bCs/>
                <w:sz w:val="22"/>
                <w:szCs w:val="28"/>
              </w:rPr>
            </w:pPr>
            <w:r>
              <w:rPr>
                <w:rFonts w:ascii="仿宋" w:hAnsi="仿宋" w:eastAsia="仿宋" w:cs="宋体"/>
                <w:bCs/>
                <w:sz w:val="22"/>
                <w:szCs w:val="28"/>
              </w:rPr>
              <w:t>TE09</w:t>
            </w:r>
          </w:p>
        </w:tc>
        <w:tc>
          <w:tcPr>
            <w:tcW w:w="4422" w:type="dxa"/>
            <w:shd w:val="clear" w:color="auto" w:fill="auto"/>
          </w:tcPr>
          <w:p w14:paraId="3A668347">
            <w:pPr>
              <w:ind w:firstLine="440"/>
              <w:rPr>
                <w:rFonts w:ascii="仿宋" w:hAnsi="仿宋" w:eastAsia="仿宋" w:cs="宋体"/>
                <w:bCs/>
                <w:sz w:val="22"/>
                <w:szCs w:val="28"/>
              </w:rPr>
            </w:pPr>
            <w:r>
              <w:rPr>
                <w:rFonts w:hint="eastAsia" w:ascii="仿宋" w:hAnsi="仿宋" w:eastAsia="仿宋" w:cs="宋体"/>
                <w:bCs/>
                <w:sz w:val="22"/>
                <w:szCs w:val="28"/>
              </w:rPr>
              <w:t>各级电箱配置不符合规范要求</w:t>
            </w:r>
          </w:p>
        </w:tc>
        <w:tc>
          <w:tcPr>
            <w:tcW w:w="2268" w:type="dxa"/>
            <w:shd w:val="clear" w:color="auto" w:fill="auto"/>
          </w:tcPr>
          <w:p w14:paraId="7C694AE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17CC0350">
            <w:pPr>
              <w:rPr>
                <w:rFonts w:ascii="仿宋" w:hAnsi="仿宋" w:eastAsia="仿宋" w:cs="宋体"/>
                <w:bCs/>
                <w:sz w:val="22"/>
                <w:szCs w:val="28"/>
              </w:rPr>
            </w:pPr>
            <w:r>
              <w:rPr>
                <w:rFonts w:hint="eastAsia" w:ascii="仿宋" w:hAnsi="仿宋" w:eastAsia="仿宋" w:cs="宋体"/>
                <w:bCs/>
                <w:sz w:val="22"/>
                <w:szCs w:val="28"/>
              </w:rPr>
              <w:t>更换电箱</w:t>
            </w:r>
          </w:p>
        </w:tc>
      </w:tr>
      <w:tr w14:paraId="3960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388AD6FC">
            <w:pPr>
              <w:ind w:firstLine="440"/>
              <w:rPr>
                <w:rFonts w:ascii="仿宋" w:hAnsi="仿宋" w:eastAsia="仿宋" w:cs="宋体"/>
                <w:bCs/>
                <w:sz w:val="22"/>
                <w:szCs w:val="28"/>
              </w:rPr>
            </w:pPr>
            <w:r>
              <w:rPr>
                <w:rFonts w:ascii="仿宋" w:hAnsi="仿宋" w:eastAsia="仿宋" w:cs="宋体"/>
                <w:bCs/>
                <w:sz w:val="22"/>
                <w:szCs w:val="28"/>
              </w:rPr>
              <w:t>TE10</w:t>
            </w:r>
          </w:p>
        </w:tc>
        <w:tc>
          <w:tcPr>
            <w:tcW w:w="4422" w:type="dxa"/>
            <w:shd w:val="clear" w:color="auto" w:fill="auto"/>
          </w:tcPr>
          <w:p w14:paraId="7605EB58">
            <w:pPr>
              <w:ind w:firstLine="440"/>
              <w:rPr>
                <w:rFonts w:ascii="仿宋" w:hAnsi="仿宋" w:eastAsia="仿宋" w:cs="宋体"/>
                <w:bCs/>
                <w:sz w:val="22"/>
                <w:szCs w:val="28"/>
              </w:rPr>
            </w:pPr>
            <w:r>
              <w:rPr>
                <w:rFonts w:hint="eastAsia" w:ascii="仿宋" w:hAnsi="仿宋" w:eastAsia="仿宋" w:cs="宋体"/>
                <w:bCs/>
                <w:sz w:val="22"/>
                <w:szCs w:val="28"/>
              </w:rPr>
              <w:t>各级用电保护不符合规范要求</w:t>
            </w:r>
          </w:p>
        </w:tc>
        <w:tc>
          <w:tcPr>
            <w:tcW w:w="2268" w:type="dxa"/>
            <w:shd w:val="clear" w:color="auto" w:fill="auto"/>
          </w:tcPr>
          <w:p w14:paraId="596559F4">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3534BF7E">
            <w:pPr>
              <w:ind w:firstLine="440"/>
              <w:rPr>
                <w:rFonts w:ascii="仿宋" w:hAnsi="仿宋" w:eastAsia="仿宋" w:cs="宋体"/>
                <w:bCs/>
                <w:sz w:val="22"/>
                <w:szCs w:val="28"/>
              </w:rPr>
            </w:pPr>
          </w:p>
        </w:tc>
      </w:tr>
      <w:tr w14:paraId="2A20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70E95094">
            <w:pPr>
              <w:ind w:firstLine="440"/>
              <w:rPr>
                <w:rFonts w:ascii="仿宋" w:hAnsi="仿宋" w:eastAsia="仿宋" w:cs="宋体"/>
                <w:bCs/>
                <w:sz w:val="22"/>
                <w:szCs w:val="28"/>
              </w:rPr>
            </w:pPr>
            <w:r>
              <w:rPr>
                <w:rFonts w:ascii="仿宋" w:hAnsi="仿宋" w:eastAsia="仿宋" w:cs="宋体"/>
                <w:bCs/>
                <w:sz w:val="22"/>
                <w:szCs w:val="28"/>
              </w:rPr>
              <w:t>TE11</w:t>
            </w:r>
          </w:p>
        </w:tc>
        <w:tc>
          <w:tcPr>
            <w:tcW w:w="4422" w:type="dxa"/>
            <w:shd w:val="clear" w:color="auto" w:fill="auto"/>
          </w:tcPr>
          <w:p w14:paraId="7FB1016C">
            <w:pPr>
              <w:rPr>
                <w:rFonts w:ascii="仿宋" w:hAnsi="仿宋" w:eastAsia="仿宋" w:cs="宋体"/>
                <w:bCs/>
                <w:sz w:val="22"/>
                <w:szCs w:val="28"/>
              </w:rPr>
            </w:pPr>
            <w:r>
              <w:rPr>
                <w:rFonts w:hint="eastAsia" w:ascii="仿宋" w:hAnsi="仿宋" w:eastAsia="仿宋" w:cs="宋体"/>
                <w:bCs/>
                <w:sz w:val="22"/>
                <w:szCs w:val="28"/>
              </w:rPr>
              <w:t>电线未做安全防护、扭结等处于危险隐患</w:t>
            </w:r>
          </w:p>
        </w:tc>
        <w:tc>
          <w:tcPr>
            <w:tcW w:w="2268" w:type="dxa"/>
            <w:shd w:val="clear" w:color="auto" w:fill="auto"/>
          </w:tcPr>
          <w:p w14:paraId="192A97C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1B8E9A31">
            <w:pPr>
              <w:ind w:firstLine="440"/>
              <w:rPr>
                <w:rFonts w:ascii="仿宋" w:hAnsi="仿宋" w:eastAsia="仿宋" w:cs="宋体"/>
                <w:bCs/>
                <w:sz w:val="22"/>
                <w:szCs w:val="28"/>
              </w:rPr>
            </w:pPr>
          </w:p>
        </w:tc>
      </w:tr>
      <w:tr w14:paraId="13A9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4A3A5581">
            <w:pPr>
              <w:ind w:firstLine="440"/>
              <w:rPr>
                <w:rFonts w:ascii="仿宋" w:hAnsi="仿宋" w:eastAsia="仿宋" w:cs="宋体"/>
                <w:bCs/>
                <w:sz w:val="22"/>
                <w:szCs w:val="28"/>
              </w:rPr>
            </w:pPr>
            <w:r>
              <w:rPr>
                <w:rFonts w:ascii="仿宋" w:hAnsi="仿宋" w:eastAsia="仿宋" w:cs="宋体"/>
                <w:bCs/>
                <w:sz w:val="22"/>
                <w:szCs w:val="28"/>
              </w:rPr>
              <w:t>TE12</w:t>
            </w:r>
          </w:p>
        </w:tc>
        <w:tc>
          <w:tcPr>
            <w:tcW w:w="4422" w:type="dxa"/>
            <w:shd w:val="clear" w:color="auto" w:fill="auto"/>
          </w:tcPr>
          <w:p w14:paraId="5EC81A3D">
            <w:pPr>
              <w:rPr>
                <w:rFonts w:ascii="仿宋" w:hAnsi="仿宋" w:eastAsia="仿宋" w:cs="宋体"/>
                <w:bCs/>
                <w:sz w:val="22"/>
                <w:szCs w:val="28"/>
              </w:rPr>
            </w:pPr>
            <w:r>
              <w:rPr>
                <w:rFonts w:hint="eastAsia" w:ascii="仿宋" w:hAnsi="仿宋" w:eastAsia="仿宋" w:cs="宋体"/>
                <w:bCs/>
                <w:sz w:val="22"/>
                <w:szCs w:val="28"/>
              </w:rPr>
              <w:t>非专业电工进行电气设备维修、保养、维护等</w:t>
            </w:r>
          </w:p>
        </w:tc>
        <w:tc>
          <w:tcPr>
            <w:tcW w:w="2268" w:type="dxa"/>
            <w:shd w:val="clear" w:color="auto" w:fill="auto"/>
          </w:tcPr>
          <w:p w14:paraId="71279D7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7D42698F">
            <w:pPr>
              <w:ind w:firstLine="440"/>
              <w:rPr>
                <w:rFonts w:ascii="仿宋" w:hAnsi="仿宋" w:eastAsia="仿宋" w:cs="宋体"/>
                <w:bCs/>
                <w:sz w:val="22"/>
                <w:szCs w:val="28"/>
              </w:rPr>
            </w:pPr>
          </w:p>
        </w:tc>
      </w:tr>
      <w:tr w14:paraId="5986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20C477A1">
            <w:pPr>
              <w:ind w:firstLine="440"/>
              <w:rPr>
                <w:rFonts w:ascii="仿宋" w:hAnsi="仿宋" w:eastAsia="仿宋" w:cs="宋体"/>
                <w:bCs/>
                <w:sz w:val="22"/>
                <w:szCs w:val="28"/>
              </w:rPr>
            </w:pPr>
            <w:r>
              <w:rPr>
                <w:rFonts w:ascii="仿宋" w:hAnsi="仿宋" w:eastAsia="仿宋" w:cs="宋体"/>
                <w:bCs/>
                <w:sz w:val="22"/>
                <w:szCs w:val="28"/>
              </w:rPr>
              <w:t>TE13</w:t>
            </w:r>
          </w:p>
        </w:tc>
        <w:tc>
          <w:tcPr>
            <w:tcW w:w="4422" w:type="dxa"/>
            <w:shd w:val="clear" w:color="auto" w:fill="auto"/>
          </w:tcPr>
          <w:p w14:paraId="102245FB">
            <w:pPr>
              <w:ind w:firstLine="440"/>
              <w:rPr>
                <w:rFonts w:ascii="仿宋" w:hAnsi="仿宋" w:eastAsia="仿宋" w:cs="宋体"/>
                <w:bCs/>
                <w:sz w:val="22"/>
                <w:szCs w:val="28"/>
              </w:rPr>
            </w:pPr>
            <w:r>
              <w:rPr>
                <w:rFonts w:hint="eastAsia" w:ascii="仿宋" w:hAnsi="仿宋" w:eastAsia="仿宋" w:cs="宋体"/>
                <w:bCs/>
                <w:sz w:val="22"/>
                <w:szCs w:val="28"/>
              </w:rPr>
              <w:t>未按规定要求停电、送电</w:t>
            </w:r>
          </w:p>
        </w:tc>
        <w:tc>
          <w:tcPr>
            <w:tcW w:w="2268" w:type="dxa"/>
            <w:shd w:val="clear" w:color="auto" w:fill="auto"/>
          </w:tcPr>
          <w:p w14:paraId="2EAF47C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7C6D8019">
            <w:pPr>
              <w:ind w:firstLine="440"/>
              <w:rPr>
                <w:rFonts w:ascii="仿宋" w:hAnsi="仿宋" w:eastAsia="仿宋" w:cs="宋体"/>
                <w:bCs/>
                <w:sz w:val="22"/>
                <w:szCs w:val="28"/>
              </w:rPr>
            </w:pPr>
          </w:p>
        </w:tc>
      </w:tr>
      <w:tr w14:paraId="37904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0FDFEBA6">
            <w:pPr>
              <w:ind w:firstLine="440"/>
              <w:rPr>
                <w:rFonts w:ascii="仿宋" w:hAnsi="仿宋" w:eastAsia="仿宋" w:cs="宋体"/>
                <w:bCs/>
                <w:sz w:val="22"/>
                <w:szCs w:val="28"/>
              </w:rPr>
            </w:pPr>
            <w:r>
              <w:rPr>
                <w:rFonts w:ascii="仿宋" w:hAnsi="仿宋" w:eastAsia="仿宋" w:cs="宋体"/>
                <w:bCs/>
                <w:sz w:val="22"/>
                <w:szCs w:val="28"/>
              </w:rPr>
              <w:t>TE14</w:t>
            </w:r>
          </w:p>
        </w:tc>
        <w:tc>
          <w:tcPr>
            <w:tcW w:w="4422" w:type="dxa"/>
            <w:shd w:val="clear" w:color="auto" w:fill="auto"/>
          </w:tcPr>
          <w:p w14:paraId="08CD0605">
            <w:pPr>
              <w:ind w:firstLine="440"/>
              <w:rPr>
                <w:rFonts w:ascii="仿宋" w:hAnsi="仿宋" w:eastAsia="仿宋" w:cs="宋体"/>
                <w:bCs/>
                <w:sz w:val="22"/>
                <w:szCs w:val="28"/>
              </w:rPr>
            </w:pPr>
            <w:r>
              <w:rPr>
                <w:rFonts w:hint="eastAsia" w:ascii="仿宋" w:hAnsi="仿宋" w:eastAsia="仿宋" w:cs="宋体"/>
                <w:bCs/>
                <w:sz w:val="22"/>
                <w:szCs w:val="28"/>
              </w:rPr>
              <w:t>其他不符合相关规范的情形</w:t>
            </w:r>
          </w:p>
        </w:tc>
        <w:tc>
          <w:tcPr>
            <w:tcW w:w="2268" w:type="dxa"/>
            <w:shd w:val="clear" w:color="auto" w:fill="auto"/>
          </w:tcPr>
          <w:p w14:paraId="3CEF5D77">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w:t>
            </w:r>
            <w:r>
              <w:rPr>
                <w:rFonts w:hint="eastAsia" w:ascii="仿宋" w:hAnsi="仿宋" w:eastAsia="仿宋" w:cs="宋体"/>
                <w:bCs/>
                <w:sz w:val="22"/>
                <w:szCs w:val="28"/>
              </w:rPr>
              <w:t>元</w:t>
            </w:r>
          </w:p>
        </w:tc>
        <w:tc>
          <w:tcPr>
            <w:tcW w:w="1134" w:type="dxa"/>
            <w:shd w:val="clear" w:color="auto" w:fill="auto"/>
          </w:tcPr>
          <w:p w14:paraId="34E19A15">
            <w:pPr>
              <w:ind w:firstLine="440"/>
              <w:rPr>
                <w:rFonts w:ascii="仿宋" w:hAnsi="仿宋" w:eastAsia="仿宋" w:cs="宋体"/>
                <w:bCs/>
                <w:sz w:val="22"/>
                <w:szCs w:val="28"/>
              </w:rPr>
            </w:pPr>
          </w:p>
        </w:tc>
      </w:tr>
    </w:tbl>
    <w:p w14:paraId="4DDCD7B2">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4.7.5 </w:t>
      </w:r>
      <w:r>
        <w:rPr>
          <w:rFonts w:hint="eastAsia" w:ascii="仿宋" w:hAnsi="仿宋" w:eastAsia="仿宋" w:cs="宋体"/>
          <w:bCs/>
          <w:sz w:val="28"/>
          <w:szCs w:val="28"/>
        </w:rPr>
        <w:t>高处作业管理</w:t>
      </w:r>
    </w:p>
    <w:tbl>
      <w:tblPr>
        <w:tblStyle w:val="16"/>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4171"/>
        <w:gridCol w:w="2536"/>
        <w:gridCol w:w="1134"/>
      </w:tblGrid>
      <w:tr w14:paraId="6EEF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079AA4F5">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171" w:type="dxa"/>
            <w:shd w:val="clear" w:color="auto" w:fill="auto"/>
            <w:vAlign w:val="center"/>
          </w:tcPr>
          <w:p w14:paraId="5E5E8FD2">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536" w:type="dxa"/>
            <w:shd w:val="clear" w:color="auto" w:fill="auto"/>
            <w:vAlign w:val="center"/>
          </w:tcPr>
          <w:p w14:paraId="4EDEEF23">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15E6EFDE">
            <w:pPr>
              <w:rPr>
                <w:rFonts w:ascii="仿宋" w:hAnsi="仿宋" w:eastAsia="仿宋" w:cs="宋体"/>
                <w:b/>
                <w:bCs/>
                <w:sz w:val="22"/>
                <w:szCs w:val="28"/>
              </w:rPr>
            </w:pPr>
            <w:r>
              <w:rPr>
                <w:rFonts w:hint="eastAsia" w:ascii="仿宋" w:hAnsi="仿宋" w:eastAsia="仿宋" w:cs="宋体"/>
                <w:b/>
                <w:bCs/>
                <w:sz w:val="22"/>
                <w:szCs w:val="28"/>
              </w:rPr>
              <w:t>备注</w:t>
            </w:r>
          </w:p>
        </w:tc>
      </w:tr>
      <w:tr w14:paraId="5209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25FFFF45">
            <w:pPr>
              <w:ind w:firstLine="440"/>
              <w:rPr>
                <w:rFonts w:ascii="仿宋" w:hAnsi="仿宋" w:eastAsia="仿宋" w:cs="宋体"/>
                <w:bCs/>
                <w:sz w:val="22"/>
                <w:szCs w:val="28"/>
              </w:rPr>
            </w:pPr>
            <w:r>
              <w:rPr>
                <w:rFonts w:ascii="仿宋" w:hAnsi="仿宋" w:eastAsia="仿宋" w:cs="宋体"/>
                <w:bCs/>
                <w:sz w:val="22"/>
                <w:szCs w:val="28"/>
              </w:rPr>
              <w:t>WH01</w:t>
            </w:r>
          </w:p>
        </w:tc>
        <w:tc>
          <w:tcPr>
            <w:tcW w:w="4171" w:type="dxa"/>
            <w:shd w:val="clear" w:color="auto" w:fill="auto"/>
            <w:vAlign w:val="center"/>
          </w:tcPr>
          <w:p w14:paraId="5102A80F">
            <w:pPr>
              <w:rPr>
                <w:rFonts w:ascii="仿宋" w:hAnsi="仿宋" w:eastAsia="仿宋" w:cs="宋体"/>
                <w:bCs/>
                <w:sz w:val="22"/>
                <w:szCs w:val="28"/>
              </w:rPr>
            </w:pPr>
            <w:r>
              <w:rPr>
                <w:rFonts w:hint="eastAsia" w:ascii="仿宋" w:hAnsi="仿宋" w:eastAsia="仿宋" w:cs="宋体"/>
                <w:bCs/>
                <w:sz w:val="22"/>
                <w:szCs w:val="28"/>
              </w:rPr>
              <w:t>临边、洞口未按规定要求做好安全防护</w:t>
            </w:r>
          </w:p>
        </w:tc>
        <w:tc>
          <w:tcPr>
            <w:tcW w:w="2536" w:type="dxa"/>
            <w:shd w:val="clear" w:color="auto" w:fill="auto"/>
            <w:vAlign w:val="center"/>
          </w:tcPr>
          <w:p w14:paraId="125EADCF">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1000-30000</w:t>
            </w:r>
            <w:r>
              <w:rPr>
                <w:rFonts w:hint="eastAsia" w:ascii="仿宋" w:hAnsi="仿宋" w:eastAsia="仿宋" w:cs="宋体"/>
                <w:bCs/>
                <w:sz w:val="22"/>
                <w:szCs w:val="28"/>
              </w:rPr>
              <w:t>元</w:t>
            </w:r>
          </w:p>
        </w:tc>
        <w:tc>
          <w:tcPr>
            <w:tcW w:w="1134" w:type="dxa"/>
            <w:shd w:val="clear" w:color="auto" w:fill="auto"/>
            <w:vAlign w:val="center"/>
          </w:tcPr>
          <w:p w14:paraId="088F2B0F">
            <w:pPr>
              <w:ind w:firstLine="440"/>
              <w:rPr>
                <w:rFonts w:ascii="仿宋" w:hAnsi="仿宋" w:eastAsia="仿宋" w:cs="宋体"/>
                <w:bCs/>
                <w:sz w:val="22"/>
                <w:szCs w:val="28"/>
              </w:rPr>
            </w:pPr>
          </w:p>
        </w:tc>
      </w:tr>
      <w:tr w14:paraId="7367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6CAB22AB">
            <w:pPr>
              <w:ind w:firstLine="440"/>
              <w:rPr>
                <w:rFonts w:ascii="仿宋" w:hAnsi="仿宋" w:eastAsia="仿宋" w:cs="宋体"/>
                <w:bCs/>
                <w:sz w:val="22"/>
                <w:szCs w:val="28"/>
              </w:rPr>
            </w:pPr>
            <w:r>
              <w:rPr>
                <w:rFonts w:ascii="仿宋" w:hAnsi="仿宋" w:eastAsia="仿宋" w:cs="宋体"/>
                <w:bCs/>
                <w:sz w:val="22"/>
                <w:szCs w:val="28"/>
              </w:rPr>
              <w:t>WH02</w:t>
            </w:r>
          </w:p>
        </w:tc>
        <w:tc>
          <w:tcPr>
            <w:tcW w:w="4171" w:type="dxa"/>
            <w:shd w:val="clear" w:color="auto" w:fill="auto"/>
            <w:vAlign w:val="center"/>
          </w:tcPr>
          <w:p w14:paraId="3A349CE5">
            <w:pPr>
              <w:rPr>
                <w:rFonts w:ascii="仿宋" w:hAnsi="仿宋" w:eastAsia="仿宋" w:cs="宋体"/>
                <w:bCs/>
                <w:sz w:val="22"/>
                <w:szCs w:val="28"/>
              </w:rPr>
            </w:pPr>
            <w:r>
              <w:rPr>
                <w:rFonts w:hint="eastAsia" w:ascii="仿宋" w:hAnsi="仿宋" w:eastAsia="仿宋" w:cs="宋体"/>
                <w:bCs/>
                <w:sz w:val="22"/>
                <w:szCs w:val="28"/>
              </w:rPr>
              <w:t>高处作业人员未佩戴安全带或无其他可靠措施</w:t>
            </w:r>
          </w:p>
        </w:tc>
        <w:tc>
          <w:tcPr>
            <w:tcW w:w="2536" w:type="dxa"/>
            <w:shd w:val="clear" w:color="auto" w:fill="auto"/>
            <w:vAlign w:val="center"/>
          </w:tcPr>
          <w:p w14:paraId="71FF0665">
            <w:pPr>
              <w:ind w:firstLine="440"/>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0DBFD599">
            <w:pPr>
              <w:ind w:firstLine="440"/>
              <w:rPr>
                <w:rFonts w:ascii="仿宋" w:hAnsi="仿宋" w:eastAsia="仿宋" w:cs="宋体"/>
                <w:bCs/>
                <w:sz w:val="22"/>
                <w:szCs w:val="28"/>
              </w:rPr>
            </w:pPr>
          </w:p>
        </w:tc>
      </w:tr>
      <w:tr w14:paraId="578B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1C729EA3">
            <w:pPr>
              <w:ind w:firstLine="440"/>
              <w:rPr>
                <w:rFonts w:ascii="仿宋" w:hAnsi="仿宋" w:eastAsia="仿宋" w:cs="宋体"/>
                <w:bCs/>
                <w:sz w:val="22"/>
                <w:szCs w:val="28"/>
              </w:rPr>
            </w:pPr>
            <w:r>
              <w:rPr>
                <w:rFonts w:ascii="仿宋" w:hAnsi="仿宋" w:eastAsia="仿宋" w:cs="宋体"/>
                <w:bCs/>
                <w:sz w:val="22"/>
                <w:szCs w:val="28"/>
              </w:rPr>
              <w:t>WH03</w:t>
            </w:r>
          </w:p>
        </w:tc>
        <w:tc>
          <w:tcPr>
            <w:tcW w:w="4171" w:type="dxa"/>
            <w:shd w:val="clear" w:color="auto" w:fill="auto"/>
            <w:vAlign w:val="center"/>
          </w:tcPr>
          <w:p w14:paraId="5D3A6A68">
            <w:pPr>
              <w:rPr>
                <w:rFonts w:ascii="仿宋" w:hAnsi="仿宋" w:eastAsia="仿宋" w:cs="宋体"/>
                <w:bCs/>
                <w:sz w:val="22"/>
                <w:szCs w:val="28"/>
              </w:rPr>
            </w:pPr>
            <w:r>
              <w:rPr>
                <w:rFonts w:hint="eastAsia" w:ascii="仿宋" w:hAnsi="仿宋" w:eastAsia="仿宋" w:cs="宋体"/>
                <w:bCs/>
                <w:sz w:val="22"/>
                <w:szCs w:val="28"/>
              </w:rPr>
              <w:t>临时性构筑物未规定做好安全防砸防护</w:t>
            </w:r>
          </w:p>
        </w:tc>
        <w:tc>
          <w:tcPr>
            <w:tcW w:w="2536" w:type="dxa"/>
            <w:shd w:val="clear" w:color="auto" w:fill="auto"/>
            <w:vAlign w:val="center"/>
          </w:tcPr>
          <w:p w14:paraId="6A078755">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230C798F">
            <w:pPr>
              <w:ind w:firstLine="440"/>
              <w:rPr>
                <w:rFonts w:ascii="仿宋" w:hAnsi="仿宋" w:eastAsia="仿宋" w:cs="宋体"/>
                <w:bCs/>
                <w:sz w:val="22"/>
                <w:szCs w:val="28"/>
              </w:rPr>
            </w:pPr>
          </w:p>
        </w:tc>
      </w:tr>
      <w:tr w14:paraId="2FDB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2858ECEA">
            <w:pPr>
              <w:ind w:firstLine="440"/>
              <w:rPr>
                <w:rFonts w:ascii="仿宋" w:hAnsi="仿宋" w:eastAsia="仿宋" w:cs="宋体"/>
                <w:bCs/>
                <w:sz w:val="22"/>
                <w:szCs w:val="28"/>
              </w:rPr>
            </w:pPr>
            <w:r>
              <w:rPr>
                <w:rFonts w:ascii="仿宋" w:hAnsi="仿宋" w:eastAsia="仿宋" w:cs="宋体"/>
                <w:bCs/>
                <w:sz w:val="22"/>
                <w:szCs w:val="28"/>
              </w:rPr>
              <w:t>WH04</w:t>
            </w:r>
          </w:p>
        </w:tc>
        <w:tc>
          <w:tcPr>
            <w:tcW w:w="4171" w:type="dxa"/>
            <w:shd w:val="clear" w:color="auto" w:fill="auto"/>
            <w:vAlign w:val="center"/>
          </w:tcPr>
          <w:p w14:paraId="6399A984">
            <w:pPr>
              <w:rPr>
                <w:rFonts w:ascii="仿宋" w:hAnsi="仿宋" w:eastAsia="仿宋" w:cs="宋体"/>
                <w:bCs/>
                <w:sz w:val="22"/>
                <w:szCs w:val="28"/>
              </w:rPr>
            </w:pPr>
            <w:r>
              <w:rPr>
                <w:rFonts w:hint="eastAsia" w:ascii="仿宋" w:hAnsi="仿宋" w:eastAsia="仿宋" w:cs="宋体"/>
                <w:bCs/>
                <w:sz w:val="22"/>
                <w:szCs w:val="28"/>
              </w:rPr>
              <w:t>未按照施工方案落实高坠安全防护措施</w:t>
            </w:r>
          </w:p>
        </w:tc>
        <w:tc>
          <w:tcPr>
            <w:tcW w:w="2536" w:type="dxa"/>
            <w:shd w:val="clear" w:color="auto" w:fill="auto"/>
            <w:vAlign w:val="center"/>
          </w:tcPr>
          <w:p w14:paraId="715EBD1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34" w:type="dxa"/>
            <w:shd w:val="clear" w:color="auto" w:fill="auto"/>
            <w:vAlign w:val="center"/>
          </w:tcPr>
          <w:p w14:paraId="55841B5E">
            <w:pPr>
              <w:rPr>
                <w:rFonts w:ascii="仿宋" w:hAnsi="仿宋" w:eastAsia="仿宋" w:cs="宋体"/>
                <w:bCs/>
                <w:sz w:val="22"/>
                <w:szCs w:val="28"/>
              </w:rPr>
            </w:pPr>
            <w:r>
              <w:rPr>
                <w:rFonts w:hint="eastAsia" w:ascii="仿宋" w:hAnsi="仿宋" w:eastAsia="仿宋" w:cs="宋体"/>
                <w:bCs/>
                <w:sz w:val="22"/>
                <w:szCs w:val="28"/>
              </w:rPr>
              <w:t>停止施工</w:t>
            </w:r>
          </w:p>
        </w:tc>
      </w:tr>
      <w:tr w14:paraId="11C7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76F8E082">
            <w:pPr>
              <w:ind w:firstLine="440"/>
              <w:rPr>
                <w:rFonts w:ascii="仿宋" w:hAnsi="仿宋" w:eastAsia="仿宋" w:cs="宋体"/>
                <w:bCs/>
                <w:sz w:val="22"/>
                <w:szCs w:val="28"/>
              </w:rPr>
            </w:pPr>
            <w:r>
              <w:rPr>
                <w:rFonts w:ascii="仿宋" w:hAnsi="仿宋" w:eastAsia="仿宋" w:cs="宋体"/>
                <w:bCs/>
                <w:sz w:val="22"/>
                <w:szCs w:val="28"/>
              </w:rPr>
              <w:t>WH05</w:t>
            </w:r>
          </w:p>
        </w:tc>
        <w:tc>
          <w:tcPr>
            <w:tcW w:w="4171" w:type="dxa"/>
            <w:shd w:val="clear" w:color="auto" w:fill="auto"/>
            <w:vAlign w:val="center"/>
          </w:tcPr>
          <w:p w14:paraId="50511C5B">
            <w:pPr>
              <w:ind w:firstLine="440"/>
              <w:rPr>
                <w:rFonts w:ascii="仿宋" w:hAnsi="仿宋" w:eastAsia="仿宋" w:cs="宋体"/>
                <w:bCs/>
                <w:sz w:val="22"/>
                <w:szCs w:val="28"/>
              </w:rPr>
            </w:pPr>
            <w:r>
              <w:rPr>
                <w:rFonts w:hint="eastAsia" w:ascii="仿宋" w:hAnsi="仿宋" w:eastAsia="仿宋" w:cs="宋体"/>
                <w:bCs/>
                <w:sz w:val="22"/>
                <w:szCs w:val="28"/>
              </w:rPr>
              <w:t>私自拆除安全防护，未可靠防栌措施</w:t>
            </w:r>
          </w:p>
        </w:tc>
        <w:tc>
          <w:tcPr>
            <w:tcW w:w="2536" w:type="dxa"/>
            <w:shd w:val="clear" w:color="auto" w:fill="auto"/>
            <w:vAlign w:val="center"/>
          </w:tcPr>
          <w:p w14:paraId="4FF725F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26D9333A">
            <w:pPr>
              <w:ind w:firstLine="440"/>
              <w:rPr>
                <w:rFonts w:ascii="仿宋" w:hAnsi="仿宋" w:eastAsia="仿宋" w:cs="宋体"/>
                <w:bCs/>
                <w:sz w:val="22"/>
                <w:szCs w:val="28"/>
              </w:rPr>
            </w:pPr>
          </w:p>
        </w:tc>
      </w:tr>
      <w:tr w14:paraId="75F7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637D7A7F">
            <w:pPr>
              <w:ind w:firstLine="440"/>
              <w:rPr>
                <w:rFonts w:ascii="仿宋" w:hAnsi="仿宋" w:eastAsia="仿宋" w:cs="宋体"/>
                <w:bCs/>
                <w:sz w:val="22"/>
                <w:szCs w:val="28"/>
              </w:rPr>
            </w:pPr>
            <w:r>
              <w:rPr>
                <w:rFonts w:ascii="仿宋" w:hAnsi="仿宋" w:eastAsia="仿宋" w:cs="宋体"/>
                <w:bCs/>
                <w:sz w:val="22"/>
                <w:szCs w:val="28"/>
              </w:rPr>
              <w:t>WH06</w:t>
            </w:r>
          </w:p>
        </w:tc>
        <w:tc>
          <w:tcPr>
            <w:tcW w:w="4171" w:type="dxa"/>
            <w:shd w:val="clear" w:color="auto" w:fill="auto"/>
            <w:vAlign w:val="center"/>
          </w:tcPr>
          <w:p w14:paraId="480A53F4">
            <w:pPr>
              <w:rPr>
                <w:rFonts w:ascii="仿宋" w:hAnsi="仿宋" w:eastAsia="仿宋" w:cs="宋体"/>
                <w:bCs/>
                <w:sz w:val="22"/>
                <w:szCs w:val="28"/>
              </w:rPr>
            </w:pPr>
            <w:r>
              <w:rPr>
                <w:rFonts w:hint="eastAsia" w:ascii="仿宋" w:hAnsi="仿宋" w:eastAsia="仿宋" w:cs="宋体"/>
                <w:bCs/>
                <w:sz w:val="22"/>
                <w:szCs w:val="28"/>
              </w:rPr>
              <w:t>各型式登高设备不符合国家相关标准要求</w:t>
            </w:r>
          </w:p>
        </w:tc>
        <w:tc>
          <w:tcPr>
            <w:tcW w:w="2536" w:type="dxa"/>
            <w:shd w:val="clear" w:color="auto" w:fill="auto"/>
            <w:vAlign w:val="center"/>
          </w:tcPr>
          <w:p w14:paraId="36DAB7D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7A5ABEB9">
            <w:pPr>
              <w:ind w:firstLine="440"/>
              <w:rPr>
                <w:rFonts w:ascii="仿宋" w:hAnsi="仿宋" w:eastAsia="仿宋" w:cs="宋体"/>
                <w:bCs/>
                <w:sz w:val="22"/>
                <w:szCs w:val="28"/>
              </w:rPr>
            </w:pPr>
          </w:p>
        </w:tc>
      </w:tr>
      <w:tr w14:paraId="2AEC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5343D654">
            <w:pPr>
              <w:ind w:firstLine="440"/>
              <w:rPr>
                <w:rFonts w:ascii="仿宋" w:hAnsi="仿宋" w:eastAsia="仿宋" w:cs="宋体"/>
                <w:bCs/>
                <w:sz w:val="22"/>
                <w:szCs w:val="28"/>
              </w:rPr>
            </w:pPr>
            <w:r>
              <w:rPr>
                <w:rFonts w:ascii="仿宋" w:hAnsi="仿宋" w:eastAsia="仿宋" w:cs="宋体"/>
                <w:bCs/>
                <w:sz w:val="22"/>
                <w:szCs w:val="28"/>
              </w:rPr>
              <w:t>WH07</w:t>
            </w:r>
          </w:p>
        </w:tc>
        <w:tc>
          <w:tcPr>
            <w:tcW w:w="4171" w:type="dxa"/>
            <w:shd w:val="clear" w:color="auto" w:fill="auto"/>
            <w:vAlign w:val="center"/>
          </w:tcPr>
          <w:p w14:paraId="0F851FE7">
            <w:pPr>
              <w:rPr>
                <w:rFonts w:ascii="仿宋" w:hAnsi="仿宋" w:eastAsia="仿宋" w:cs="宋体"/>
                <w:bCs/>
                <w:sz w:val="22"/>
                <w:szCs w:val="28"/>
              </w:rPr>
            </w:pPr>
            <w:r>
              <w:rPr>
                <w:rFonts w:hint="eastAsia" w:ascii="仿宋" w:hAnsi="仿宋" w:eastAsia="仿宋" w:cs="宋体"/>
                <w:bCs/>
                <w:sz w:val="22"/>
                <w:szCs w:val="28"/>
              </w:rPr>
              <w:t>作业平面内有洞口、临边等或平台不可靠</w:t>
            </w:r>
          </w:p>
        </w:tc>
        <w:tc>
          <w:tcPr>
            <w:tcW w:w="2536" w:type="dxa"/>
            <w:shd w:val="clear" w:color="auto" w:fill="auto"/>
            <w:vAlign w:val="center"/>
          </w:tcPr>
          <w:p w14:paraId="4247F1DF">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68E39F79">
            <w:pPr>
              <w:ind w:firstLine="440"/>
              <w:rPr>
                <w:rFonts w:ascii="仿宋" w:hAnsi="仿宋" w:eastAsia="仿宋" w:cs="宋体"/>
                <w:bCs/>
                <w:sz w:val="22"/>
                <w:szCs w:val="28"/>
              </w:rPr>
            </w:pPr>
          </w:p>
        </w:tc>
      </w:tr>
      <w:tr w14:paraId="4F1B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2387C381">
            <w:pPr>
              <w:ind w:firstLine="440"/>
              <w:rPr>
                <w:rFonts w:ascii="仿宋" w:hAnsi="仿宋" w:eastAsia="仿宋" w:cs="宋体"/>
                <w:bCs/>
                <w:sz w:val="22"/>
                <w:szCs w:val="28"/>
              </w:rPr>
            </w:pPr>
            <w:r>
              <w:rPr>
                <w:rFonts w:ascii="仿宋" w:hAnsi="仿宋" w:eastAsia="仿宋" w:cs="宋体"/>
                <w:bCs/>
                <w:sz w:val="22"/>
                <w:szCs w:val="28"/>
              </w:rPr>
              <w:t>WH08</w:t>
            </w:r>
          </w:p>
        </w:tc>
        <w:tc>
          <w:tcPr>
            <w:tcW w:w="4171" w:type="dxa"/>
            <w:shd w:val="clear" w:color="auto" w:fill="auto"/>
            <w:vAlign w:val="center"/>
          </w:tcPr>
          <w:p w14:paraId="6632DE42">
            <w:pPr>
              <w:ind w:firstLine="440"/>
              <w:rPr>
                <w:rFonts w:ascii="仿宋" w:hAnsi="仿宋" w:eastAsia="仿宋" w:cs="宋体"/>
                <w:bCs/>
                <w:sz w:val="22"/>
                <w:szCs w:val="28"/>
              </w:rPr>
            </w:pPr>
            <w:r>
              <w:rPr>
                <w:rFonts w:hint="eastAsia" w:ascii="仿宋" w:hAnsi="仿宋" w:eastAsia="仿宋" w:cs="宋体"/>
                <w:bCs/>
                <w:sz w:val="22"/>
                <w:szCs w:val="28"/>
              </w:rPr>
              <w:t>悬空上下未设置安全通道或可靠安全措施</w:t>
            </w:r>
          </w:p>
        </w:tc>
        <w:tc>
          <w:tcPr>
            <w:tcW w:w="2536" w:type="dxa"/>
            <w:shd w:val="clear" w:color="auto" w:fill="auto"/>
            <w:vAlign w:val="center"/>
          </w:tcPr>
          <w:p w14:paraId="0D785B3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67633745">
            <w:pPr>
              <w:ind w:firstLine="440"/>
              <w:rPr>
                <w:rFonts w:ascii="仿宋" w:hAnsi="仿宋" w:eastAsia="仿宋" w:cs="宋体"/>
                <w:bCs/>
                <w:sz w:val="22"/>
                <w:szCs w:val="28"/>
              </w:rPr>
            </w:pPr>
          </w:p>
        </w:tc>
      </w:tr>
      <w:tr w14:paraId="556B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0DC6AAD7">
            <w:pPr>
              <w:ind w:firstLine="440"/>
              <w:rPr>
                <w:rFonts w:ascii="仿宋" w:hAnsi="仿宋" w:eastAsia="仿宋" w:cs="宋体"/>
                <w:bCs/>
                <w:sz w:val="22"/>
                <w:szCs w:val="28"/>
              </w:rPr>
            </w:pPr>
            <w:r>
              <w:rPr>
                <w:rFonts w:ascii="仿宋" w:hAnsi="仿宋" w:eastAsia="仿宋" w:cs="宋体"/>
                <w:bCs/>
                <w:sz w:val="22"/>
                <w:szCs w:val="28"/>
              </w:rPr>
              <w:t>WH09</w:t>
            </w:r>
          </w:p>
        </w:tc>
        <w:tc>
          <w:tcPr>
            <w:tcW w:w="4171" w:type="dxa"/>
            <w:shd w:val="clear" w:color="auto" w:fill="auto"/>
            <w:vAlign w:val="center"/>
          </w:tcPr>
          <w:p w14:paraId="0D7165C9">
            <w:pPr>
              <w:ind w:firstLine="440"/>
              <w:rPr>
                <w:rFonts w:ascii="仿宋" w:hAnsi="仿宋" w:eastAsia="仿宋" w:cs="宋体"/>
                <w:bCs/>
                <w:sz w:val="22"/>
                <w:szCs w:val="28"/>
              </w:rPr>
            </w:pPr>
            <w:r>
              <w:rPr>
                <w:rFonts w:hint="eastAsia" w:ascii="仿宋" w:hAnsi="仿宋" w:eastAsia="仿宋" w:cs="宋体"/>
                <w:bCs/>
                <w:sz w:val="22"/>
                <w:szCs w:val="28"/>
              </w:rPr>
              <w:t>开洞开孔未经申请未制作安全防护</w:t>
            </w:r>
          </w:p>
        </w:tc>
        <w:tc>
          <w:tcPr>
            <w:tcW w:w="2536" w:type="dxa"/>
            <w:shd w:val="clear" w:color="auto" w:fill="auto"/>
            <w:vAlign w:val="center"/>
          </w:tcPr>
          <w:p w14:paraId="5CEBAA4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6F2BA90E">
            <w:pPr>
              <w:ind w:firstLine="440"/>
              <w:rPr>
                <w:rFonts w:ascii="仿宋" w:hAnsi="仿宋" w:eastAsia="仿宋" w:cs="宋体"/>
                <w:bCs/>
                <w:sz w:val="22"/>
                <w:szCs w:val="28"/>
              </w:rPr>
            </w:pPr>
          </w:p>
        </w:tc>
      </w:tr>
      <w:tr w14:paraId="4379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50D09B70">
            <w:pPr>
              <w:ind w:firstLine="440"/>
              <w:rPr>
                <w:rFonts w:ascii="仿宋" w:hAnsi="仿宋" w:eastAsia="仿宋" w:cs="宋体"/>
                <w:bCs/>
                <w:sz w:val="22"/>
                <w:szCs w:val="28"/>
              </w:rPr>
            </w:pPr>
            <w:r>
              <w:rPr>
                <w:rFonts w:ascii="仿宋" w:hAnsi="仿宋" w:eastAsia="仿宋" w:cs="宋体"/>
                <w:bCs/>
                <w:sz w:val="22"/>
                <w:szCs w:val="28"/>
              </w:rPr>
              <w:t>WH10</w:t>
            </w:r>
          </w:p>
        </w:tc>
        <w:tc>
          <w:tcPr>
            <w:tcW w:w="4171" w:type="dxa"/>
            <w:shd w:val="clear" w:color="auto" w:fill="auto"/>
            <w:vAlign w:val="center"/>
          </w:tcPr>
          <w:p w14:paraId="14085EFB">
            <w:pPr>
              <w:rPr>
                <w:rFonts w:ascii="仿宋" w:hAnsi="仿宋" w:eastAsia="仿宋" w:cs="宋体"/>
                <w:bCs/>
                <w:sz w:val="22"/>
                <w:szCs w:val="28"/>
              </w:rPr>
            </w:pPr>
            <w:r>
              <w:rPr>
                <w:rFonts w:hint="eastAsia" w:ascii="仿宋" w:hAnsi="仿宋" w:eastAsia="仿宋" w:cs="宋体"/>
                <w:bCs/>
                <w:sz w:val="22"/>
                <w:szCs w:val="28"/>
              </w:rPr>
              <w:t>高处作业平台在周边未设置围挡或警示围篱</w:t>
            </w:r>
          </w:p>
        </w:tc>
        <w:tc>
          <w:tcPr>
            <w:tcW w:w="2536" w:type="dxa"/>
            <w:shd w:val="clear" w:color="auto" w:fill="auto"/>
            <w:vAlign w:val="center"/>
          </w:tcPr>
          <w:p w14:paraId="65604EFF">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4267681E">
            <w:pPr>
              <w:ind w:firstLine="440"/>
              <w:rPr>
                <w:rFonts w:ascii="仿宋" w:hAnsi="仿宋" w:eastAsia="仿宋" w:cs="宋体"/>
                <w:bCs/>
                <w:sz w:val="22"/>
                <w:szCs w:val="28"/>
              </w:rPr>
            </w:pPr>
          </w:p>
        </w:tc>
      </w:tr>
      <w:tr w14:paraId="4D34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7251D1B6">
            <w:pPr>
              <w:ind w:firstLine="440"/>
              <w:rPr>
                <w:rFonts w:ascii="仿宋" w:hAnsi="仿宋" w:eastAsia="仿宋" w:cs="宋体"/>
                <w:bCs/>
                <w:sz w:val="22"/>
                <w:szCs w:val="28"/>
              </w:rPr>
            </w:pPr>
            <w:r>
              <w:rPr>
                <w:rFonts w:ascii="仿宋" w:hAnsi="仿宋" w:eastAsia="仿宋" w:cs="宋体"/>
                <w:bCs/>
                <w:sz w:val="22"/>
                <w:szCs w:val="28"/>
              </w:rPr>
              <w:t>WH11</w:t>
            </w:r>
          </w:p>
        </w:tc>
        <w:tc>
          <w:tcPr>
            <w:tcW w:w="4171" w:type="dxa"/>
            <w:shd w:val="clear" w:color="auto" w:fill="auto"/>
            <w:vAlign w:val="center"/>
          </w:tcPr>
          <w:p w14:paraId="3B07AD61">
            <w:pPr>
              <w:ind w:firstLine="440"/>
              <w:rPr>
                <w:rFonts w:ascii="仿宋" w:hAnsi="仿宋" w:eastAsia="仿宋" w:cs="宋体"/>
                <w:bCs/>
                <w:sz w:val="22"/>
                <w:szCs w:val="28"/>
              </w:rPr>
            </w:pPr>
            <w:r>
              <w:rPr>
                <w:rFonts w:hint="eastAsia" w:ascii="仿宋" w:hAnsi="仿宋" w:eastAsia="仿宋" w:cs="宋体"/>
                <w:bCs/>
                <w:sz w:val="22"/>
                <w:szCs w:val="28"/>
              </w:rPr>
              <w:t>从高空抛物等</w:t>
            </w:r>
          </w:p>
        </w:tc>
        <w:tc>
          <w:tcPr>
            <w:tcW w:w="2536" w:type="dxa"/>
            <w:shd w:val="clear" w:color="auto" w:fill="auto"/>
            <w:vAlign w:val="center"/>
          </w:tcPr>
          <w:p w14:paraId="0C77AA6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704FECFA">
            <w:pPr>
              <w:ind w:firstLine="440"/>
              <w:rPr>
                <w:rFonts w:ascii="仿宋" w:hAnsi="仿宋" w:eastAsia="仿宋" w:cs="宋体"/>
                <w:bCs/>
                <w:sz w:val="22"/>
                <w:szCs w:val="28"/>
              </w:rPr>
            </w:pPr>
          </w:p>
        </w:tc>
      </w:tr>
      <w:tr w14:paraId="49DD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45965C57">
            <w:pPr>
              <w:ind w:firstLine="440"/>
              <w:rPr>
                <w:rFonts w:ascii="仿宋" w:hAnsi="仿宋" w:eastAsia="仿宋" w:cs="宋体"/>
                <w:bCs/>
                <w:sz w:val="22"/>
                <w:szCs w:val="28"/>
              </w:rPr>
            </w:pPr>
            <w:r>
              <w:rPr>
                <w:rFonts w:ascii="仿宋" w:hAnsi="仿宋" w:eastAsia="仿宋" w:cs="宋体"/>
                <w:bCs/>
                <w:sz w:val="22"/>
                <w:szCs w:val="28"/>
              </w:rPr>
              <w:t>WH12</w:t>
            </w:r>
          </w:p>
        </w:tc>
        <w:tc>
          <w:tcPr>
            <w:tcW w:w="4171" w:type="dxa"/>
            <w:shd w:val="clear" w:color="auto" w:fill="auto"/>
            <w:vAlign w:val="center"/>
          </w:tcPr>
          <w:p w14:paraId="174DD034">
            <w:pPr>
              <w:rPr>
                <w:rFonts w:ascii="仿宋" w:hAnsi="仿宋" w:eastAsia="仿宋" w:cs="宋体"/>
                <w:bCs/>
                <w:sz w:val="22"/>
                <w:szCs w:val="28"/>
              </w:rPr>
            </w:pPr>
            <w:r>
              <w:rPr>
                <w:rFonts w:hint="eastAsia" w:ascii="仿宋" w:hAnsi="仿宋" w:eastAsia="仿宋" w:cs="宋体"/>
                <w:bCs/>
                <w:sz w:val="22"/>
                <w:szCs w:val="28"/>
              </w:rPr>
              <w:t>其他违反国家相关标准或项目管理规定</w:t>
            </w:r>
          </w:p>
        </w:tc>
        <w:tc>
          <w:tcPr>
            <w:tcW w:w="2536" w:type="dxa"/>
            <w:shd w:val="clear" w:color="auto" w:fill="auto"/>
            <w:vAlign w:val="center"/>
          </w:tcPr>
          <w:p w14:paraId="63060590">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1134" w:type="dxa"/>
            <w:shd w:val="clear" w:color="auto" w:fill="auto"/>
            <w:vAlign w:val="center"/>
          </w:tcPr>
          <w:p w14:paraId="40CD2A95">
            <w:pPr>
              <w:ind w:firstLine="440"/>
              <w:rPr>
                <w:rFonts w:ascii="仿宋" w:hAnsi="仿宋" w:eastAsia="仿宋" w:cs="宋体"/>
                <w:bCs/>
                <w:sz w:val="22"/>
                <w:szCs w:val="28"/>
              </w:rPr>
            </w:pPr>
          </w:p>
        </w:tc>
      </w:tr>
    </w:tbl>
    <w:p w14:paraId="1CE435E2">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p>
    <w:p w14:paraId="7044E510">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4.7.6 </w:t>
      </w:r>
      <w:r>
        <w:rPr>
          <w:rFonts w:hint="eastAsia" w:ascii="仿宋" w:hAnsi="仿宋" w:eastAsia="仿宋" w:cs="宋体"/>
          <w:bCs/>
          <w:sz w:val="28"/>
          <w:szCs w:val="28"/>
        </w:rPr>
        <w:t>安全保卫管理</w:t>
      </w:r>
    </w:p>
    <w:tbl>
      <w:tblPr>
        <w:tblStyle w:val="16"/>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4307"/>
        <w:gridCol w:w="2381"/>
        <w:gridCol w:w="1134"/>
      </w:tblGrid>
      <w:tr w14:paraId="082D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18" w:type="dxa"/>
            <w:shd w:val="clear" w:color="auto" w:fill="auto"/>
            <w:vAlign w:val="center"/>
          </w:tcPr>
          <w:p w14:paraId="342A6C33">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307" w:type="dxa"/>
            <w:shd w:val="clear" w:color="auto" w:fill="auto"/>
            <w:vAlign w:val="center"/>
          </w:tcPr>
          <w:p w14:paraId="35F8C865">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381" w:type="dxa"/>
            <w:shd w:val="clear" w:color="auto" w:fill="auto"/>
            <w:vAlign w:val="center"/>
          </w:tcPr>
          <w:p w14:paraId="5C03A97A">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3651C4D1">
            <w:pPr>
              <w:ind w:firstLine="442"/>
              <w:jc w:val="center"/>
              <w:rPr>
                <w:rFonts w:ascii="仿宋" w:hAnsi="仿宋" w:eastAsia="仿宋" w:cs="宋体"/>
                <w:b/>
                <w:bCs/>
                <w:sz w:val="22"/>
                <w:szCs w:val="28"/>
              </w:rPr>
            </w:pPr>
            <w:r>
              <w:rPr>
                <w:rFonts w:hint="eastAsia" w:ascii="仿宋" w:hAnsi="仿宋" w:eastAsia="仿宋" w:cs="宋体"/>
                <w:b/>
                <w:bCs/>
                <w:sz w:val="22"/>
                <w:szCs w:val="28"/>
              </w:rPr>
              <w:t>备注</w:t>
            </w:r>
          </w:p>
        </w:tc>
      </w:tr>
      <w:tr w14:paraId="6614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7B50F97F">
            <w:pPr>
              <w:ind w:firstLine="440"/>
              <w:rPr>
                <w:rFonts w:ascii="仿宋" w:hAnsi="仿宋" w:eastAsia="仿宋" w:cs="宋体"/>
                <w:bCs/>
                <w:sz w:val="22"/>
                <w:szCs w:val="28"/>
              </w:rPr>
            </w:pPr>
            <w:r>
              <w:rPr>
                <w:rFonts w:ascii="仿宋" w:hAnsi="仿宋" w:eastAsia="仿宋" w:cs="宋体"/>
                <w:bCs/>
                <w:sz w:val="22"/>
                <w:szCs w:val="28"/>
              </w:rPr>
              <w:t>SG01</w:t>
            </w:r>
          </w:p>
        </w:tc>
        <w:tc>
          <w:tcPr>
            <w:tcW w:w="4307" w:type="dxa"/>
            <w:shd w:val="clear" w:color="auto" w:fill="auto"/>
            <w:vAlign w:val="center"/>
          </w:tcPr>
          <w:p w14:paraId="148D4A6D">
            <w:pPr>
              <w:ind w:firstLine="440"/>
              <w:rPr>
                <w:rFonts w:ascii="仿宋" w:hAnsi="仿宋" w:eastAsia="仿宋" w:cs="宋体"/>
                <w:bCs/>
                <w:sz w:val="22"/>
                <w:szCs w:val="28"/>
              </w:rPr>
            </w:pPr>
            <w:r>
              <w:rPr>
                <w:rFonts w:hint="eastAsia" w:ascii="仿宋" w:hAnsi="仿宋" w:eastAsia="仿宋" w:cs="宋体"/>
                <w:bCs/>
                <w:sz w:val="22"/>
                <w:szCs w:val="28"/>
              </w:rPr>
              <w:t>未经同意随意打开项目围墙围挡</w:t>
            </w:r>
          </w:p>
        </w:tc>
        <w:tc>
          <w:tcPr>
            <w:tcW w:w="2381" w:type="dxa"/>
            <w:shd w:val="clear" w:color="auto" w:fill="auto"/>
            <w:vAlign w:val="center"/>
          </w:tcPr>
          <w:p w14:paraId="561DC8B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755C896D">
            <w:pPr>
              <w:rPr>
                <w:rFonts w:ascii="仿宋" w:hAnsi="仿宋" w:eastAsia="仿宋" w:cs="宋体"/>
                <w:bCs/>
                <w:sz w:val="22"/>
                <w:szCs w:val="28"/>
              </w:rPr>
            </w:pPr>
            <w:r>
              <w:rPr>
                <w:rFonts w:hint="eastAsia" w:ascii="仿宋" w:hAnsi="仿宋" w:eastAsia="仿宋" w:cs="宋体"/>
                <w:bCs/>
                <w:sz w:val="22"/>
                <w:szCs w:val="28"/>
              </w:rPr>
              <w:t>立即修复</w:t>
            </w:r>
          </w:p>
        </w:tc>
      </w:tr>
      <w:tr w14:paraId="788A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A9FAC0E">
            <w:pPr>
              <w:ind w:firstLine="440"/>
              <w:rPr>
                <w:rFonts w:ascii="仿宋" w:hAnsi="仿宋" w:eastAsia="仿宋" w:cs="宋体"/>
                <w:bCs/>
                <w:sz w:val="22"/>
                <w:szCs w:val="28"/>
              </w:rPr>
            </w:pPr>
            <w:r>
              <w:rPr>
                <w:rFonts w:ascii="仿宋" w:hAnsi="仿宋" w:eastAsia="仿宋" w:cs="宋体"/>
                <w:bCs/>
                <w:sz w:val="22"/>
                <w:szCs w:val="28"/>
              </w:rPr>
              <w:t>SG02</w:t>
            </w:r>
          </w:p>
        </w:tc>
        <w:tc>
          <w:tcPr>
            <w:tcW w:w="4307" w:type="dxa"/>
            <w:shd w:val="clear" w:color="auto" w:fill="auto"/>
            <w:vAlign w:val="center"/>
          </w:tcPr>
          <w:p w14:paraId="770E3400">
            <w:pPr>
              <w:ind w:firstLine="440"/>
              <w:rPr>
                <w:rFonts w:ascii="仿宋" w:hAnsi="仿宋" w:eastAsia="仿宋" w:cs="宋体"/>
                <w:bCs/>
                <w:sz w:val="22"/>
                <w:szCs w:val="28"/>
              </w:rPr>
            </w:pPr>
            <w:r>
              <w:rPr>
                <w:rFonts w:hint="eastAsia" w:ascii="仿宋" w:hAnsi="仿宋" w:eastAsia="仿宋" w:cs="宋体"/>
                <w:bCs/>
                <w:sz w:val="22"/>
                <w:szCs w:val="28"/>
              </w:rPr>
              <w:t>违规翻越、破坏工地围墙、围挡</w:t>
            </w:r>
          </w:p>
        </w:tc>
        <w:tc>
          <w:tcPr>
            <w:tcW w:w="2381" w:type="dxa"/>
            <w:shd w:val="clear" w:color="auto" w:fill="auto"/>
            <w:vAlign w:val="center"/>
          </w:tcPr>
          <w:p w14:paraId="5179F0E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156B0FF2">
            <w:pPr>
              <w:ind w:firstLine="440"/>
              <w:rPr>
                <w:rFonts w:ascii="仿宋" w:hAnsi="仿宋" w:eastAsia="仿宋" w:cs="宋体"/>
                <w:bCs/>
                <w:sz w:val="22"/>
                <w:szCs w:val="28"/>
              </w:rPr>
            </w:pPr>
          </w:p>
        </w:tc>
      </w:tr>
      <w:tr w14:paraId="354B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2C8EF3A4">
            <w:pPr>
              <w:ind w:firstLine="440"/>
              <w:rPr>
                <w:rFonts w:ascii="仿宋" w:hAnsi="仿宋" w:eastAsia="仿宋" w:cs="宋体"/>
                <w:bCs/>
                <w:sz w:val="22"/>
                <w:szCs w:val="28"/>
              </w:rPr>
            </w:pPr>
            <w:r>
              <w:rPr>
                <w:rFonts w:ascii="仿宋" w:hAnsi="仿宋" w:eastAsia="仿宋" w:cs="宋体"/>
                <w:bCs/>
                <w:sz w:val="22"/>
                <w:szCs w:val="28"/>
              </w:rPr>
              <w:t>SG03</w:t>
            </w:r>
          </w:p>
        </w:tc>
        <w:tc>
          <w:tcPr>
            <w:tcW w:w="4307" w:type="dxa"/>
            <w:shd w:val="clear" w:color="auto" w:fill="auto"/>
            <w:vAlign w:val="center"/>
          </w:tcPr>
          <w:p w14:paraId="29BF2B27">
            <w:pPr>
              <w:ind w:firstLine="440"/>
              <w:rPr>
                <w:rFonts w:ascii="仿宋" w:hAnsi="仿宋" w:eastAsia="仿宋" w:cs="宋体"/>
                <w:bCs/>
                <w:sz w:val="22"/>
                <w:szCs w:val="28"/>
              </w:rPr>
            </w:pPr>
            <w:r>
              <w:rPr>
                <w:rFonts w:hint="eastAsia" w:ascii="仿宋" w:hAnsi="仿宋" w:eastAsia="仿宋" w:cs="宋体"/>
                <w:bCs/>
                <w:sz w:val="22"/>
                <w:szCs w:val="28"/>
              </w:rPr>
              <w:t>进出工地不配合检查，强行闯门</w:t>
            </w:r>
          </w:p>
        </w:tc>
        <w:tc>
          <w:tcPr>
            <w:tcW w:w="2381" w:type="dxa"/>
            <w:shd w:val="clear" w:color="auto" w:fill="auto"/>
            <w:vAlign w:val="center"/>
          </w:tcPr>
          <w:p w14:paraId="7689475F">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4A3F25BE">
            <w:pPr>
              <w:ind w:firstLine="440"/>
              <w:rPr>
                <w:rFonts w:ascii="仿宋" w:hAnsi="仿宋" w:eastAsia="仿宋" w:cs="宋体"/>
                <w:bCs/>
                <w:sz w:val="22"/>
                <w:szCs w:val="28"/>
              </w:rPr>
            </w:pPr>
          </w:p>
        </w:tc>
      </w:tr>
      <w:tr w14:paraId="120F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206F1E53">
            <w:pPr>
              <w:ind w:firstLine="440"/>
              <w:rPr>
                <w:rFonts w:ascii="仿宋" w:hAnsi="仿宋" w:eastAsia="仿宋" w:cs="宋体"/>
                <w:bCs/>
                <w:sz w:val="22"/>
                <w:szCs w:val="28"/>
              </w:rPr>
            </w:pPr>
            <w:r>
              <w:rPr>
                <w:rFonts w:ascii="仿宋" w:hAnsi="仿宋" w:eastAsia="仿宋" w:cs="宋体"/>
                <w:bCs/>
                <w:sz w:val="22"/>
                <w:szCs w:val="28"/>
              </w:rPr>
              <w:t>SG04</w:t>
            </w:r>
          </w:p>
        </w:tc>
        <w:tc>
          <w:tcPr>
            <w:tcW w:w="4307" w:type="dxa"/>
            <w:shd w:val="clear" w:color="auto" w:fill="auto"/>
            <w:vAlign w:val="center"/>
          </w:tcPr>
          <w:p w14:paraId="3C515282">
            <w:pPr>
              <w:ind w:firstLine="440"/>
              <w:rPr>
                <w:rFonts w:ascii="仿宋" w:hAnsi="仿宋" w:eastAsia="仿宋" w:cs="宋体"/>
                <w:bCs/>
                <w:sz w:val="22"/>
                <w:szCs w:val="28"/>
              </w:rPr>
            </w:pPr>
            <w:r>
              <w:rPr>
                <w:rFonts w:hint="eastAsia" w:ascii="仿宋" w:hAnsi="仿宋" w:eastAsia="仿宋" w:cs="宋体"/>
                <w:bCs/>
                <w:sz w:val="22"/>
                <w:szCs w:val="28"/>
              </w:rPr>
              <w:t>工地内不按指挥停靠车辆、占道</w:t>
            </w:r>
          </w:p>
        </w:tc>
        <w:tc>
          <w:tcPr>
            <w:tcW w:w="2381" w:type="dxa"/>
            <w:shd w:val="clear" w:color="auto" w:fill="auto"/>
            <w:vAlign w:val="center"/>
          </w:tcPr>
          <w:p w14:paraId="0F29207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3791777F">
            <w:pPr>
              <w:ind w:firstLine="440"/>
              <w:rPr>
                <w:rFonts w:ascii="仿宋" w:hAnsi="仿宋" w:eastAsia="仿宋" w:cs="宋体"/>
                <w:bCs/>
                <w:sz w:val="22"/>
                <w:szCs w:val="28"/>
              </w:rPr>
            </w:pPr>
          </w:p>
        </w:tc>
      </w:tr>
      <w:tr w14:paraId="6CC9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33B643FF">
            <w:pPr>
              <w:ind w:firstLine="440"/>
              <w:rPr>
                <w:rFonts w:ascii="仿宋" w:hAnsi="仿宋" w:eastAsia="仿宋" w:cs="宋体"/>
                <w:bCs/>
                <w:sz w:val="22"/>
                <w:szCs w:val="28"/>
              </w:rPr>
            </w:pPr>
            <w:r>
              <w:rPr>
                <w:rFonts w:ascii="仿宋" w:hAnsi="仿宋" w:eastAsia="仿宋" w:cs="宋体"/>
                <w:bCs/>
                <w:sz w:val="22"/>
                <w:szCs w:val="28"/>
              </w:rPr>
              <w:t>SG05</w:t>
            </w:r>
          </w:p>
        </w:tc>
        <w:tc>
          <w:tcPr>
            <w:tcW w:w="4307" w:type="dxa"/>
            <w:shd w:val="clear" w:color="auto" w:fill="auto"/>
            <w:vAlign w:val="center"/>
          </w:tcPr>
          <w:p w14:paraId="0EA506DE">
            <w:pPr>
              <w:ind w:firstLine="440"/>
              <w:rPr>
                <w:rFonts w:ascii="仿宋" w:hAnsi="仿宋" w:eastAsia="仿宋" w:cs="宋体"/>
                <w:bCs/>
                <w:sz w:val="22"/>
                <w:szCs w:val="28"/>
              </w:rPr>
            </w:pPr>
            <w:r>
              <w:rPr>
                <w:rFonts w:hint="eastAsia" w:ascii="仿宋" w:hAnsi="仿宋" w:eastAsia="仿宋" w:cs="宋体"/>
                <w:bCs/>
                <w:sz w:val="22"/>
                <w:szCs w:val="28"/>
              </w:rPr>
              <w:t>不服从交通调度、指挥</w:t>
            </w:r>
          </w:p>
        </w:tc>
        <w:tc>
          <w:tcPr>
            <w:tcW w:w="2381" w:type="dxa"/>
            <w:shd w:val="clear" w:color="auto" w:fill="auto"/>
            <w:vAlign w:val="center"/>
          </w:tcPr>
          <w:p w14:paraId="306EF39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0CCEB424">
            <w:pPr>
              <w:ind w:firstLine="440"/>
              <w:rPr>
                <w:rFonts w:ascii="仿宋" w:hAnsi="仿宋" w:eastAsia="仿宋" w:cs="宋体"/>
                <w:bCs/>
                <w:sz w:val="22"/>
                <w:szCs w:val="28"/>
              </w:rPr>
            </w:pPr>
          </w:p>
        </w:tc>
      </w:tr>
      <w:tr w14:paraId="049E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079A45CB">
            <w:pPr>
              <w:ind w:firstLine="440"/>
              <w:rPr>
                <w:rFonts w:ascii="仿宋" w:hAnsi="仿宋" w:eastAsia="仿宋" w:cs="宋体"/>
                <w:bCs/>
                <w:sz w:val="22"/>
                <w:szCs w:val="28"/>
              </w:rPr>
            </w:pPr>
            <w:r>
              <w:rPr>
                <w:rFonts w:ascii="仿宋" w:hAnsi="仿宋" w:eastAsia="仿宋" w:cs="宋体"/>
                <w:bCs/>
                <w:sz w:val="22"/>
                <w:szCs w:val="28"/>
              </w:rPr>
              <w:t>SG06</w:t>
            </w:r>
          </w:p>
        </w:tc>
        <w:tc>
          <w:tcPr>
            <w:tcW w:w="4307" w:type="dxa"/>
            <w:shd w:val="clear" w:color="auto" w:fill="auto"/>
            <w:vAlign w:val="center"/>
          </w:tcPr>
          <w:p w14:paraId="24E2C163">
            <w:pPr>
              <w:ind w:firstLine="440"/>
              <w:rPr>
                <w:rFonts w:ascii="仿宋" w:hAnsi="仿宋" w:eastAsia="仿宋" w:cs="宋体"/>
                <w:bCs/>
                <w:sz w:val="22"/>
                <w:szCs w:val="28"/>
              </w:rPr>
            </w:pPr>
            <w:r>
              <w:rPr>
                <w:rFonts w:hint="eastAsia" w:ascii="仿宋" w:hAnsi="仿宋" w:eastAsia="仿宋" w:cs="宋体"/>
                <w:bCs/>
                <w:sz w:val="22"/>
                <w:szCs w:val="28"/>
              </w:rPr>
              <w:t>偷盗物品、材料等非放行单罗列物品</w:t>
            </w:r>
          </w:p>
        </w:tc>
        <w:tc>
          <w:tcPr>
            <w:tcW w:w="2381" w:type="dxa"/>
            <w:shd w:val="clear" w:color="auto" w:fill="auto"/>
            <w:vAlign w:val="center"/>
          </w:tcPr>
          <w:p w14:paraId="3A704F33">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34" w:type="dxa"/>
            <w:shd w:val="clear" w:color="auto" w:fill="auto"/>
            <w:vAlign w:val="center"/>
          </w:tcPr>
          <w:p w14:paraId="652C04C0">
            <w:pPr>
              <w:ind w:firstLine="440"/>
              <w:rPr>
                <w:rFonts w:ascii="仿宋" w:hAnsi="仿宋" w:eastAsia="仿宋" w:cs="宋体"/>
                <w:bCs/>
                <w:sz w:val="22"/>
                <w:szCs w:val="28"/>
              </w:rPr>
            </w:pPr>
          </w:p>
        </w:tc>
      </w:tr>
      <w:tr w14:paraId="67CF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455B2AF0">
            <w:pPr>
              <w:ind w:firstLine="440"/>
              <w:rPr>
                <w:rFonts w:ascii="仿宋" w:hAnsi="仿宋" w:eastAsia="仿宋" w:cs="宋体"/>
                <w:bCs/>
                <w:sz w:val="22"/>
                <w:szCs w:val="28"/>
              </w:rPr>
            </w:pPr>
            <w:r>
              <w:rPr>
                <w:rFonts w:ascii="仿宋" w:hAnsi="仿宋" w:eastAsia="仿宋" w:cs="宋体"/>
                <w:bCs/>
                <w:sz w:val="22"/>
                <w:szCs w:val="28"/>
              </w:rPr>
              <w:t>SG07</w:t>
            </w:r>
          </w:p>
        </w:tc>
        <w:tc>
          <w:tcPr>
            <w:tcW w:w="4307" w:type="dxa"/>
            <w:shd w:val="clear" w:color="auto" w:fill="auto"/>
            <w:vAlign w:val="center"/>
          </w:tcPr>
          <w:p w14:paraId="5E652DC7">
            <w:pPr>
              <w:ind w:firstLine="440"/>
              <w:rPr>
                <w:rFonts w:ascii="仿宋" w:hAnsi="仿宋" w:eastAsia="仿宋" w:cs="宋体"/>
                <w:bCs/>
                <w:sz w:val="22"/>
                <w:szCs w:val="28"/>
              </w:rPr>
            </w:pPr>
            <w:r>
              <w:rPr>
                <w:rFonts w:hint="eastAsia" w:ascii="仿宋" w:hAnsi="仿宋" w:eastAsia="仿宋" w:cs="宋体"/>
                <w:bCs/>
                <w:sz w:val="22"/>
                <w:szCs w:val="28"/>
              </w:rPr>
              <w:t>运出物品与放行单不符合</w:t>
            </w:r>
          </w:p>
        </w:tc>
        <w:tc>
          <w:tcPr>
            <w:tcW w:w="2381" w:type="dxa"/>
            <w:shd w:val="clear" w:color="auto" w:fill="auto"/>
            <w:vAlign w:val="center"/>
          </w:tcPr>
          <w:p w14:paraId="3B95834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7A01187B">
            <w:pPr>
              <w:ind w:firstLine="440"/>
              <w:rPr>
                <w:rFonts w:ascii="仿宋" w:hAnsi="仿宋" w:eastAsia="仿宋" w:cs="宋体"/>
                <w:bCs/>
                <w:sz w:val="22"/>
                <w:szCs w:val="28"/>
              </w:rPr>
            </w:pPr>
          </w:p>
        </w:tc>
      </w:tr>
      <w:tr w14:paraId="7FCE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5D844F77">
            <w:pPr>
              <w:ind w:firstLine="440"/>
              <w:rPr>
                <w:rFonts w:ascii="仿宋" w:hAnsi="仿宋" w:eastAsia="仿宋" w:cs="宋体"/>
                <w:bCs/>
                <w:sz w:val="22"/>
                <w:szCs w:val="28"/>
              </w:rPr>
            </w:pPr>
            <w:r>
              <w:rPr>
                <w:rFonts w:ascii="仿宋" w:hAnsi="仿宋" w:eastAsia="仿宋" w:cs="宋体"/>
                <w:bCs/>
                <w:sz w:val="22"/>
                <w:szCs w:val="28"/>
              </w:rPr>
              <w:t>SG08</w:t>
            </w:r>
          </w:p>
        </w:tc>
        <w:tc>
          <w:tcPr>
            <w:tcW w:w="4307" w:type="dxa"/>
            <w:shd w:val="clear" w:color="auto" w:fill="auto"/>
            <w:vAlign w:val="center"/>
          </w:tcPr>
          <w:p w14:paraId="4099EF1A">
            <w:pPr>
              <w:ind w:firstLine="440"/>
              <w:rPr>
                <w:rFonts w:ascii="仿宋" w:hAnsi="仿宋" w:eastAsia="仿宋" w:cs="宋体"/>
                <w:bCs/>
                <w:sz w:val="22"/>
                <w:szCs w:val="28"/>
              </w:rPr>
            </w:pPr>
            <w:r>
              <w:rPr>
                <w:rFonts w:hint="eastAsia" w:ascii="仿宋" w:hAnsi="仿宋" w:eastAsia="仿宋" w:cs="宋体"/>
                <w:bCs/>
                <w:sz w:val="22"/>
                <w:szCs w:val="28"/>
              </w:rPr>
              <w:t>必要时不配合安全引导、应急疏导等</w:t>
            </w:r>
          </w:p>
        </w:tc>
        <w:tc>
          <w:tcPr>
            <w:tcW w:w="2381" w:type="dxa"/>
            <w:shd w:val="clear" w:color="auto" w:fill="auto"/>
            <w:vAlign w:val="center"/>
          </w:tcPr>
          <w:p w14:paraId="157C4ED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2A89FE3C">
            <w:pPr>
              <w:ind w:firstLine="440"/>
              <w:rPr>
                <w:rFonts w:ascii="仿宋" w:hAnsi="仿宋" w:eastAsia="仿宋" w:cs="宋体"/>
                <w:bCs/>
                <w:sz w:val="22"/>
                <w:szCs w:val="28"/>
              </w:rPr>
            </w:pPr>
          </w:p>
        </w:tc>
      </w:tr>
      <w:tr w14:paraId="2E14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43FC34E">
            <w:pPr>
              <w:ind w:firstLine="440"/>
              <w:rPr>
                <w:rFonts w:ascii="仿宋" w:hAnsi="仿宋" w:eastAsia="仿宋" w:cs="宋体"/>
                <w:bCs/>
                <w:sz w:val="22"/>
                <w:szCs w:val="28"/>
              </w:rPr>
            </w:pPr>
            <w:r>
              <w:rPr>
                <w:rFonts w:ascii="仿宋" w:hAnsi="仿宋" w:eastAsia="仿宋" w:cs="宋体"/>
                <w:bCs/>
                <w:sz w:val="22"/>
                <w:szCs w:val="28"/>
              </w:rPr>
              <w:t>SG09</w:t>
            </w:r>
          </w:p>
        </w:tc>
        <w:tc>
          <w:tcPr>
            <w:tcW w:w="4307" w:type="dxa"/>
            <w:shd w:val="clear" w:color="auto" w:fill="auto"/>
            <w:vAlign w:val="center"/>
          </w:tcPr>
          <w:p w14:paraId="443EB69A">
            <w:pPr>
              <w:ind w:firstLine="440"/>
              <w:rPr>
                <w:rFonts w:ascii="仿宋" w:hAnsi="仿宋" w:eastAsia="仿宋" w:cs="宋体"/>
                <w:bCs/>
                <w:sz w:val="22"/>
                <w:szCs w:val="28"/>
              </w:rPr>
            </w:pPr>
            <w:r>
              <w:rPr>
                <w:rFonts w:hint="eastAsia" w:ascii="仿宋" w:hAnsi="仿宋" w:eastAsia="仿宋" w:cs="宋体"/>
                <w:bCs/>
                <w:sz w:val="22"/>
                <w:szCs w:val="28"/>
              </w:rPr>
              <w:t>破坏门禁、监控等设备、材料成品等</w:t>
            </w:r>
          </w:p>
        </w:tc>
        <w:tc>
          <w:tcPr>
            <w:tcW w:w="2381" w:type="dxa"/>
            <w:shd w:val="clear" w:color="auto" w:fill="auto"/>
            <w:vAlign w:val="center"/>
          </w:tcPr>
          <w:p w14:paraId="59CCFAE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34" w:type="dxa"/>
            <w:shd w:val="clear" w:color="auto" w:fill="auto"/>
            <w:vAlign w:val="center"/>
          </w:tcPr>
          <w:p w14:paraId="7E6496A4">
            <w:pPr>
              <w:rPr>
                <w:rFonts w:ascii="仿宋" w:hAnsi="仿宋" w:eastAsia="仿宋" w:cs="宋体"/>
                <w:bCs/>
                <w:sz w:val="22"/>
                <w:szCs w:val="28"/>
              </w:rPr>
            </w:pPr>
            <w:r>
              <w:rPr>
                <w:rFonts w:hint="eastAsia" w:ascii="仿宋" w:hAnsi="仿宋" w:eastAsia="仿宋" w:cs="宋体"/>
                <w:bCs/>
                <w:sz w:val="22"/>
                <w:szCs w:val="28"/>
              </w:rPr>
              <w:t>损失另计</w:t>
            </w:r>
          </w:p>
        </w:tc>
      </w:tr>
      <w:tr w14:paraId="0CD8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0A4129B">
            <w:pPr>
              <w:ind w:firstLine="440"/>
              <w:rPr>
                <w:rFonts w:ascii="仿宋" w:hAnsi="仿宋" w:eastAsia="仿宋" w:cs="宋体"/>
                <w:bCs/>
                <w:sz w:val="22"/>
                <w:szCs w:val="28"/>
              </w:rPr>
            </w:pPr>
            <w:r>
              <w:rPr>
                <w:rFonts w:ascii="仿宋" w:hAnsi="仿宋" w:eastAsia="仿宋" w:cs="宋体"/>
                <w:bCs/>
                <w:sz w:val="22"/>
                <w:szCs w:val="28"/>
              </w:rPr>
              <w:t>SG10</w:t>
            </w:r>
          </w:p>
        </w:tc>
        <w:tc>
          <w:tcPr>
            <w:tcW w:w="4307" w:type="dxa"/>
            <w:shd w:val="clear" w:color="auto" w:fill="auto"/>
            <w:vAlign w:val="center"/>
          </w:tcPr>
          <w:p w14:paraId="2C9A7DCD">
            <w:pPr>
              <w:rPr>
                <w:rFonts w:ascii="仿宋" w:hAnsi="仿宋" w:eastAsia="仿宋" w:cs="宋体"/>
                <w:bCs/>
                <w:sz w:val="22"/>
                <w:szCs w:val="28"/>
              </w:rPr>
            </w:pPr>
            <w:r>
              <w:rPr>
                <w:rFonts w:hint="eastAsia" w:ascii="仿宋" w:hAnsi="仿宋" w:eastAsia="仿宋" w:cs="宋体"/>
                <w:bCs/>
                <w:sz w:val="22"/>
                <w:szCs w:val="28"/>
              </w:rPr>
              <w:t>其他违反国家相关标准或项目管理规定的</w:t>
            </w:r>
          </w:p>
        </w:tc>
        <w:tc>
          <w:tcPr>
            <w:tcW w:w="2381" w:type="dxa"/>
            <w:shd w:val="clear" w:color="auto" w:fill="auto"/>
            <w:vAlign w:val="center"/>
          </w:tcPr>
          <w:p w14:paraId="3BB844C8">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500-10000</w:t>
            </w:r>
            <w:r>
              <w:rPr>
                <w:rFonts w:hint="eastAsia" w:ascii="仿宋" w:hAnsi="仿宋" w:eastAsia="仿宋" w:cs="宋体"/>
                <w:bCs/>
                <w:sz w:val="22"/>
                <w:szCs w:val="28"/>
              </w:rPr>
              <w:t>元</w:t>
            </w:r>
          </w:p>
        </w:tc>
        <w:tc>
          <w:tcPr>
            <w:tcW w:w="1134" w:type="dxa"/>
            <w:shd w:val="clear" w:color="auto" w:fill="auto"/>
            <w:vAlign w:val="center"/>
          </w:tcPr>
          <w:p w14:paraId="0F28AA94">
            <w:pPr>
              <w:ind w:firstLine="440"/>
              <w:rPr>
                <w:rFonts w:ascii="仿宋" w:hAnsi="仿宋" w:eastAsia="仿宋" w:cs="宋体"/>
                <w:bCs/>
                <w:sz w:val="22"/>
                <w:szCs w:val="28"/>
              </w:rPr>
            </w:pPr>
          </w:p>
        </w:tc>
      </w:tr>
    </w:tbl>
    <w:p w14:paraId="4FBF614A">
      <w:pPr>
        <w:overflowPunct w:val="0"/>
        <w:autoSpaceDE w:val="0"/>
        <w:autoSpaceDN w:val="0"/>
        <w:adjustRightInd w:val="0"/>
        <w:spacing w:line="360" w:lineRule="auto"/>
        <w:textAlignment w:val="baseline"/>
        <w:rPr>
          <w:rFonts w:ascii="仿宋" w:hAnsi="仿宋" w:eastAsia="仿宋" w:cs="宋体"/>
          <w:bCs/>
          <w:sz w:val="28"/>
          <w:szCs w:val="28"/>
        </w:rPr>
      </w:pPr>
      <w:r>
        <w:rPr>
          <w:rFonts w:ascii="仿宋" w:hAnsi="仿宋" w:eastAsia="仿宋" w:cs="宋体"/>
          <w:bCs/>
          <w:sz w:val="28"/>
          <w:szCs w:val="28"/>
        </w:rPr>
        <w:t xml:space="preserve">4.7.7 </w:t>
      </w:r>
      <w:r>
        <w:rPr>
          <w:rFonts w:hint="eastAsia" w:ascii="仿宋" w:hAnsi="仿宋" w:eastAsia="仿宋" w:cs="宋体"/>
          <w:bCs/>
          <w:sz w:val="28"/>
          <w:szCs w:val="28"/>
        </w:rPr>
        <w:t>施工机械管理</w:t>
      </w:r>
    </w:p>
    <w:tbl>
      <w:tblPr>
        <w:tblStyle w:val="16"/>
        <w:tblW w:w="8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4562"/>
        <w:gridCol w:w="2487"/>
        <w:gridCol w:w="747"/>
      </w:tblGrid>
      <w:tr w14:paraId="3384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192" w:type="dxa"/>
            <w:shd w:val="clear" w:color="auto" w:fill="auto"/>
            <w:vAlign w:val="center"/>
          </w:tcPr>
          <w:p w14:paraId="0612E24B">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562" w:type="dxa"/>
            <w:shd w:val="clear" w:color="auto" w:fill="auto"/>
            <w:vAlign w:val="center"/>
          </w:tcPr>
          <w:p w14:paraId="737C4243">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487" w:type="dxa"/>
            <w:shd w:val="clear" w:color="auto" w:fill="auto"/>
            <w:vAlign w:val="center"/>
          </w:tcPr>
          <w:p w14:paraId="450A383E">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47" w:type="dxa"/>
            <w:shd w:val="clear" w:color="auto" w:fill="auto"/>
            <w:vAlign w:val="center"/>
          </w:tcPr>
          <w:p w14:paraId="2E5D4632">
            <w:pPr>
              <w:rPr>
                <w:rFonts w:ascii="仿宋" w:hAnsi="仿宋" w:eastAsia="仿宋" w:cs="宋体"/>
                <w:b/>
                <w:bCs/>
                <w:sz w:val="22"/>
                <w:szCs w:val="28"/>
              </w:rPr>
            </w:pPr>
            <w:r>
              <w:rPr>
                <w:rFonts w:hint="eastAsia" w:ascii="仿宋" w:hAnsi="仿宋" w:eastAsia="仿宋" w:cs="宋体"/>
                <w:b/>
                <w:bCs/>
                <w:sz w:val="22"/>
                <w:szCs w:val="28"/>
              </w:rPr>
              <w:t>备注</w:t>
            </w:r>
          </w:p>
        </w:tc>
      </w:tr>
      <w:tr w14:paraId="52A0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47F92032">
            <w:pPr>
              <w:ind w:firstLine="440"/>
              <w:rPr>
                <w:rFonts w:ascii="仿宋" w:hAnsi="仿宋" w:eastAsia="仿宋" w:cs="宋体"/>
                <w:bCs/>
                <w:sz w:val="22"/>
                <w:szCs w:val="28"/>
              </w:rPr>
            </w:pPr>
            <w:r>
              <w:rPr>
                <w:rFonts w:ascii="仿宋" w:hAnsi="仿宋" w:eastAsia="仿宋" w:cs="宋体"/>
                <w:bCs/>
                <w:sz w:val="22"/>
                <w:szCs w:val="28"/>
              </w:rPr>
              <w:t>CM01</w:t>
            </w:r>
          </w:p>
        </w:tc>
        <w:tc>
          <w:tcPr>
            <w:tcW w:w="4562" w:type="dxa"/>
            <w:shd w:val="clear" w:color="auto" w:fill="auto"/>
            <w:vAlign w:val="center"/>
          </w:tcPr>
          <w:p w14:paraId="79792C17">
            <w:pPr>
              <w:ind w:firstLine="440"/>
              <w:rPr>
                <w:rFonts w:ascii="仿宋" w:hAnsi="仿宋" w:eastAsia="仿宋" w:cs="宋体"/>
                <w:bCs/>
                <w:sz w:val="22"/>
                <w:szCs w:val="28"/>
              </w:rPr>
            </w:pPr>
            <w:r>
              <w:rPr>
                <w:rFonts w:hint="eastAsia" w:ascii="仿宋" w:hAnsi="仿宋" w:eastAsia="仿宋" w:cs="宋体"/>
                <w:bCs/>
                <w:sz w:val="22"/>
                <w:szCs w:val="28"/>
              </w:rPr>
              <w:t>进场设备、机械未进行报审验收的</w:t>
            </w:r>
          </w:p>
        </w:tc>
        <w:tc>
          <w:tcPr>
            <w:tcW w:w="2487" w:type="dxa"/>
            <w:shd w:val="clear" w:color="auto" w:fill="auto"/>
            <w:vAlign w:val="center"/>
          </w:tcPr>
          <w:p w14:paraId="77437E4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0ACE8D36">
            <w:pPr>
              <w:ind w:firstLine="440"/>
              <w:rPr>
                <w:rFonts w:ascii="仿宋" w:hAnsi="仿宋" w:eastAsia="仿宋" w:cs="宋体"/>
                <w:bCs/>
                <w:sz w:val="22"/>
                <w:szCs w:val="28"/>
              </w:rPr>
            </w:pPr>
          </w:p>
        </w:tc>
      </w:tr>
      <w:tr w14:paraId="5B10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0AF5E4D0">
            <w:pPr>
              <w:ind w:firstLine="440"/>
              <w:rPr>
                <w:rFonts w:ascii="仿宋" w:hAnsi="仿宋" w:eastAsia="仿宋" w:cs="宋体"/>
                <w:bCs/>
                <w:sz w:val="22"/>
                <w:szCs w:val="28"/>
              </w:rPr>
            </w:pPr>
            <w:r>
              <w:rPr>
                <w:rFonts w:ascii="仿宋" w:hAnsi="仿宋" w:eastAsia="仿宋" w:cs="宋体"/>
                <w:bCs/>
                <w:sz w:val="22"/>
                <w:szCs w:val="28"/>
              </w:rPr>
              <w:t>CM02</w:t>
            </w:r>
          </w:p>
        </w:tc>
        <w:tc>
          <w:tcPr>
            <w:tcW w:w="4562" w:type="dxa"/>
            <w:shd w:val="clear" w:color="auto" w:fill="auto"/>
            <w:vAlign w:val="center"/>
          </w:tcPr>
          <w:p w14:paraId="73EBE9FA">
            <w:pPr>
              <w:ind w:firstLine="440"/>
              <w:rPr>
                <w:rFonts w:ascii="仿宋" w:hAnsi="仿宋" w:eastAsia="仿宋" w:cs="宋体"/>
                <w:bCs/>
                <w:sz w:val="22"/>
                <w:szCs w:val="28"/>
              </w:rPr>
            </w:pPr>
            <w:r>
              <w:rPr>
                <w:rFonts w:hint="eastAsia" w:ascii="仿宋" w:hAnsi="仿宋" w:eastAsia="仿宋" w:cs="宋体"/>
                <w:bCs/>
                <w:sz w:val="22"/>
                <w:szCs w:val="28"/>
              </w:rPr>
              <w:t>施工机具机械危险部位缺少安全装置</w:t>
            </w:r>
          </w:p>
        </w:tc>
        <w:tc>
          <w:tcPr>
            <w:tcW w:w="2487" w:type="dxa"/>
            <w:shd w:val="clear" w:color="auto" w:fill="auto"/>
            <w:vAlign w:val="center"/>
          </w:tcPr>
          <w:p w14:paraId="08A5703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2A83720F">
            <w:pPr>
              <w:ind w:firstLine="440"/>
              <w:rPr>
                <w:rFonts w:ascii="仿宋" w:hAnsi="仿宋" w:eastAsia="仿宋" w:cs="宋体"/>
                <w:bCs/>
                <w:sz w:val="22"/>
                <w:szCs w:val="28"/>
              </w:rPr>
            </w:pPr>
          </w:p>
        </w:tc>
      </w:tr>
      <w:tr w14:paraId="169D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414A42A9">
            <w:pPr>
              <w:ind w:firstLine="440"/>
              <w:rPr>
                <w:rFonts w:ascii="仿宋" w:hAnsi="仿宋" w:eastAsia="仿宋" w:cs="宋体"/>
                <w:bCs/>
                <w:sz w:val="22"/>
                <w:szCs w:val="28"/>
              </w:rPr>
            </w:pPr>
            <w:r>
              <w:rPr>
                <w:rFonts w:ascii="仿宋" w:hAnsi="仿宋" w:eastAsia="仿宋" w:cs="宋体"/>
                <w:bCs/>
                <w:sz w:val="22"/>
                <w:szCs w:val="28"/>
              </w:rPr>
              <w:t>CM03</w:t>
            </w:r>
          </w:p>
        </w:tc>
        <w:tc>
          <w:tcPr>
            <w:tcW w:w="4562" w:type="dxa"/>
            <w:shd w:val="clear" w:color="auto" w:fill="auto"/>
            <w:vAlign w:val="center"/>
          </w:tcPr>
          <w:p w14:paraId="7511F4F5">
            <w:pPr>
              <w:ind w:firstLine="440"/>
              <w:rPr>
                <w:rFonts w:ascii="仿宋" w:hAnsi="仿宋" w:eastAsia="仿宋" w:cs="宋体"/>
                <w:bCs/>
                <w:sz w:val="22"/>
                <w:szCs w:val="28"/>
              </w:rPr>
            </w:pPr>
            <w:r>
              <w:rPr>
                <w:rFonts w:hint="eastAsia" w:ascii="仿宋" w:hAnsi="仿宋" w:eastAsia="仿宋" w:cs="宋体"/>
                <w:bCs/>
                <w:sz w:val="22"/>
                <w:szCs w:val="28"/>
              </w:rPr>
              <w:t>施工机械机具未按照规范要求接地保护</w:t>
            </w:r>
          </w:p>
        </w:tc>
        <w:tc>
          <w:tcPr>
            <w:tcW w:w="2487" w:type="dxa"/>
            <w:shd w:val="clear" w:color="auto" w:fill="auto"/>
            <w:vAlign w:val="center"/>
          </w:tcPr>
          <w:p w14:paraId="7D25507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747" w:type="dxa"/>
            <w:shd w:val="clear" w:color="auto" w:fill="auto"/>
            <w:vAlign w:val="center"/>
          </w:tcPr>
          <w:p w14:paraId="2C7D7391">
            <w:pPr>
              <w:ind w:firstLine="440"/>
              <w:rPr>
                <w:rFonts w:ascii="仿宋" w:hAnsi="仿宋" w:eastAsia="仿宋" w:cs="宋体"/>
                <w:bCs/>
                <w:sz w:val="22"/>
                <w:szCs w:val="28"/>
              </w:rPr>
            </w:pPr>
          </w:p>
        </w:tc>
      </w:tr>
      <w:tr w14:paraId="2353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7A4306C4">
            <w:pPr>
              <w:ind w:firstLine="440"/>
              <w:rPr>
                <w:rFonts w:ascii="仿宋" w:hAnsi="仿宋" w:eastAsia="仿宋" w:cs="宋体"/>
                <w:bCs/>
                <w:sz w:val="22"/>
                <w:szCs w:val="28"/>
              </w:rPr>
            </w:pPr>
            <w:r>
              <w:rPr>
                <w:rFonts w:ascii="仿宋" w:hAnsi="仿宋" w:eastAsia="仿宋" w:cs="宋体"/>
                <w:bCs/>
                <w:sz w:val="22"/>
                <w:szCs w:val="28"/>
              </w:rPr>
              <w:t>CM04</w:t>
            </w:r>
          </w:p>
        </w:tc>
        <w:tc>
          <w:tcPr>
            <w:tcW w:w="4562" w:type="dxa"/>
            <w:shd w:val="clear" w:color="auto" w:fill="auto"/>
            <w:vAlign w:val="center"/>
          </w:tcPr>
          <w:p w14:paraId="73486CCA">
            <w:pPr>
              <w:ind w:firstLine="440"/>
              <w:rPr>
                <w:rFonts w:ascii="仿宋" w:hAnsi="仿宋" w:eastAsia="仿宋" w:cs="宋体"/>
                <w:bCs/>
                <w:sz w:val="22"/>
                <w:szCs w:val="28"/>
              </w:rPr>
            </w:pPr>
            <w:r>
              <w:rPr>
                <w:rFonts w:hint="eastAsia" w:ascii="仿宋" w:hAnsi="仿宋" w:eastAsia="仿宋" w:cs="宋体"/>
                <w:bCs/>
                <w:sz w:val="22"/>
                <w:szCs w:val="28"/>
              </w:rPr>
              <w:t>特种设备未定期检测并购置保险</w:t>
            </w:r>
          </w:p>
        </w:tc>
        <w:tc>
          <w:tcPr>
            <w:tcW w:w="2487" w:type="dxa"/>
            <w:shd w:val="clear" w:color="auto" w:fill="auto"/>
            <w:vAlign w:val="center"/>
          </w:tcPr>
          <w:p w14:paraId="2FC27C4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47" w:type="dxa"/>
            <w:shd w:val="clear" w:color="auto" w:fill="auto"/>
            <w:vAlign w:val="center"/>
          </w:tcPr>
          <w:p w14:paraId="6E020236">
            <w:pPr>
              <w:ind w:firstLine="440"/>
              <w:rPr>
                <w:rFonts w:ascii="仿宋" w:hAnsi="仿宋" w:eastAsia="仿宋" w:cs="宋体"/>
                <w:bCs/>
                <w:sz w:val="22"/>
                <w:szCs w:val="28"/>
              </w:rPr>
            </w:pPr>
          </w:p>
        </w:tc>
      </w:tr>
      <w:tr w14:paraId="1C12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6CFE3936">
            <w:pPr>
              <w:ind w:firstLine="440"/>
              <w:rPr>
                <w:rFonts w:ascii="仿宋" w:hAnsi="仿宋" w:eastAsia="仿宋" w:cs="宋体"/>
                <w:bCs/>
                <w:sz w:val="22"/>
                <w:szCs w:val="28"/>
              </w:rPr>
            </w:pPr>
            <w:r>
              <w:rPr>
                <w:rFonts w:ascii="仿宋" w:hAnsi="仿宋" w:eastAsia="仿宋" w:cs="宋体"/>
                <w:bCs/>
                <w:sz w:val="22"/>
                <w:szCs w:val="28"/>
              </w:rPr>
              <w:t>CM05</w:t>
            </w:r>
          </w:p>
        </w:tc>
        <w:tc>
          <w:tcPr>
            <w:tcW w:w="4562" w:type="dxa"/>
            <w:shd w:val="clear" w:color="auto" w:fill="auto"/>
            <w:vAlign w:val="center"/>
          </w:tcPr>
          <w:p w14:paraId="120C9300">
            <w:pPr>
              <w:ind w:firstLine="440"/>
              <w:rPr>
                <w:rFonts w:ascii="仿宋" w:hAnsi="仿宋" w:eastAsia="仿宋" w:cs="宋体"/>
                <w:bCs/>
                <w:sz w:val="22"/>
                <w:szCs w:val="28"/>
              </w:rPr>
            </w:pPr>
            <w:r>
              <w:rPr>
                <w:rFonts w:hint="eastAsia" w:ascii="仿宋" w:hAnsi="仿宋" w:eastAsia="仿宋" w:cs="宋体"/>
                <w:bCs/>
                <w:sz w:val="22"/>
                <w:szCs w:val="28"/>
              </w:rPr>
              <w:t>私自改装机械、机具</w:t>
            </w:r>
          </w:p>
        </w:tc>
        <w:tc>
          <w:tcPr>
            <w:tcW w:w="2487" w:type="dxa"/>
            <w:shd w:val="clear" w:color="auto" w:fill="auto"/>
            <w:vAlign w:val="center"/>
          </w:tcPr>
          <w:p w14:paraId="62AFD1A3">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65973452">
            <w:pPr>
              <w:ind w:firstLine="440"/>
              <w:rPr>
                <w:rFonts w:ascii="仿宋" w:hAnsi="仿宋" w:eastAsia="仿宋" w:cs="宋体"/>
                <w:bCs/>
                <w:sz w:val="22"/>
                <w:szCs w:val="28"/>
              </w:rPr>
            </w:pPr>
          </w:p>
        </w:tc>
      </w:tr>
      <w:tr w14:paraId="5028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77401F55">
            <w:pPr>
              <w:ind w:firstLine="440"/>
              <w:rPr>
                <w:rFonts w:ascii="仿宋" w:hAnsi="仿宋" w:eastAsia="仿宋" w:cs="宋体"/>
                <w:bCs/>
                <w:sz w:val="22"/>
                <w:szCs w:val="28"/>
              </w:rPr>
            </w:pPr>
            <w:r>
              <w:rPr>
                <w:rFonts w:ascii="仿宋" w:hAnsi="仿宋" w:eastAsia="仿宋" w:cs="宋体"/>
                <w:bCs/>
                <w:sz w:val="22"/>
                <w:szCs w:val="28"/>
              </w:rPr>
              <w:t>CM06</w:t>
            </w:r>
          </w:p>
        </w:tc>
        <w:tc>
          <w:tcPr>
            <w:tcW w:w="4562" w:type="dxa"/>
            <w:shd w:val="clear" w:color="auto" w:fill="auto"/>
            <w:vAlign w:val="center"/>
          </w:tcPr>
          <w:p w14:paraId="363A7716">
            <w:pPr>
              <w:ind w:firstLine="440"/>
              <w:rPr>
                <w:rFonts w:ascii="仿宋" w:hAnsi="仿宋" w:eastAsia="仿宋" w:cs="宋体"/>
                <w:bCs/>
                <w:sz w:val="22"/>
                <w:szCs w:val="28"/>
              </w:rPr>
            </w:pPr>
            <w:r>
              <w:rPr>
                <w:rFonts w:hint="eastAsia" w:ascii="仿宋" w:hAnsi="仿宋" w:eastAsia="仿宋" w:cs="宋体"/>
                <w:bCs/>
                <w:sz w:val="22"/>
                <w:szCs w:val="28"/>
              </w:rPr>
              <w:t>平刨、塔吊、吊篮等机具</w:t>
            </w:r>
            <w:r>
              <w:rPr>
                <w:rFonts w:ascii="仿宋" w:hAnsi="仿宋" w:eastAsia="仿宋" w:cs="宋体"/>
                <w:bCs/>
                <w:sz w:val="22"/>
                <w:szCs w:val="28"/>
              </w:rPr>
              <w:t xml:space="preserve"> </w:t>
            </w:r>
            <w:r>
              <w:rPr>
                <w:rFonts w:hint="eastAsia" w:ascii="仿宋" w:hAnsi="仿宋" w:eastAsia="仿宋" w:cs="宋体"/>
                <w:bCs/>
                <w:sz w:val="22"/>
                <w:szCs w:val="28"/>
              </w:rPr>
              <w:t>机械安装完成未经过检测验收直接投入使用</w:t>
            </w:r>
          </w:p>
        </w:tc>
        <w:tc>
          <w:tcPr>
            <w:tcW w:w="2487" w:type="dxa"/>
            <w:shd w:val="clear" w:color="auto" w:fill="auto"/>
            <w:vAlign w:val="center"/>
          </w:tcPr>
          <w:p w14:paraId="353BB94D">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47" w:type="dxa"/>
            <w:shd w:val="clear" w:color="auto" w:fill="auto"/>
            <w:vAlign w:val="center"/>
          </w:tcPr>
          <w:p w14:paraId="41AD0F44">
            <w:pPr>
              <w:ind w:firstLine="440"/>
              <w:rPr>
                <w:rFonts w:ascii="仿宋" w:hAnsi="仿宋" w:eastAsia="仿宋" w:cs="宋体"/>
                <w:bCs/>
                <w:sz w:val="22"/>
                <w:szCs w:val="28"/>
              </w:rPr>
            </w:pPr>
          </w:p>
        </w:tc>
      </w:tr>
      <w:tr w14:paraId="00AF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7A713B4E">
            <w:pPr>
              <w:ind w:firstLine="440"/>
              <w:rPr>
                <w:rFonts w:ascii="仿宋" w:hAnsi="仿宋" w:eastAsia="仿宋" w:cs="宋体"/>
                <w:bCs/>
                <w:sz w:val="22"/>
                <w:szCs w:val="28"/>
              </w:rPr>
            </w:pPr>
            <w:r>
              <w:rPr>
                <w:rFonts w:ascii="仿宋" w:hAnsi="仿宋" w:eastAsia="仿宋" w:cs="宋体"/>
                <w:bCs/>
                <w:sz w:val="22"/>
                <w:szCs w:val="28"/>
              </w:rPr>
              <w:t>CM0</w:t>
            </w:r>
            <w:r>
              <w:rPr>
                <w:rFonts w:hint="eastAsia" w:ascii="仿宋" w:hAnsi="仿宋" w:eastAsia="仿宋" w:cs="宋体"/>
                <w:bCs/>
                <w:sz w:val="22"/>
                <w:szCs w:val="28"/>
              </w:rPr>
              <w:t>7</w:t>
            </w:r>
          </w:p>
        </w:tc>
        <w:tc>
          <w:tcPr>
            <w:tcW w:w="4562" w:type="dxa"/>
            <w:shd w:val="clear" w:color="auto" w:fill="auto"/>
            <w:vAlign w:val="center"/>
          </w:tcPr>
          <w:p w14:paraId="2264618D">
            <w:pPr>
              <w:ind w:firstLine="440"/>
              <w:rPr>
                <w:rFonts w:ascii="仿宋" w:hAnsi="仿宋" w:eastAsia="仿宋" w:cs="宋体"/>
                <w:bCs/>
                <w:sz w:val="22"/>
                <w:szCs w:val="28"/>
              </w:rPr>
            </w:pPr>
            <w:r>
              <w:rPr>
                <w:rFonts w:hint="eastAsia" w:ascii="仿宋" w:hAnsi="仿宋" w:eastAsia="仿宋" w:cs="宋体"/>
                <w:bCs/>
                <w:sz w:val="22"/>
                <w:szCs w:val="28"/>
              </w:rPr>
              <w:t>违反操作规程操作机械、设备、机具等</w:t>
            </w:r>
          </w:p>
        </w:tc>
        <w:tc>
          <w:tcPr>
            <w:tcW w:w="2487" w:type="dxa"/>
            <w:shd w:val="clear" w:color="auto" w:fill="auto"/>
            <w:vAlign w:val="center"/>
          </w:tcPr>
          <w:p w14:paraId="551D29E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559DFC01">
            <w:pPr>
              <w:ind w:firstLine="440"/>
              <w:rPr>
                <w:rFonts w:ascii="仿宋" w:hAnsi="仿宋" w:eastAsia="仿宋" w:cs="宋体"/>
                <w:bCs/>
                <w:sz w:val="22"/>
                <w:szCs w:val="28"/>
              </w:rPr>
            </w:pPr>
          </w:p>
        </w:tc>
      </w:tr>
      <w:tr w14:paraId="388B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4FF6F2A4">
            <w:pPr>
              <w:ind w:firstLine="440"/>
              <w:rPr>
                <w:rFonts w:ascii="仿宋" w:hAnsi="仿宋" w:eastAsia="仿宋" w:cs="宋体"/>
                <w:bCs/>
                <w:sz w:val="22"/>
                <w:szCs w:val="28"/>
              </w:rPr>
            </w:pPr>
            <w:r>
              <w:rPr>
                <w:rFonts w:ascii="仿宋" w:hAnsi="仿宋" w:eastAsia="仿宋" w:cs="宋体"/>
                <w:bCs/>
                <w:sz w:val="22"/>
                <w:szCs w:val="28"/>
              </w:rPr>
              <w:t>CM0</w:t>
            </w:r>
            <w:r>
              <w:rPr>
                <w:rFonts w:hint="eastAsia" w:ascii="仿宋" w:hAnsi="仿宋" w:eastAsia="仿宋" w:cs="宋体"/>
                <w:bCs/>
                <w:sz w:val="22"/>
                <w:szCs w:val="28"/>
              </w:rPr>
              <w:t>8</w:t>
            </w:r>
          </w:p>
        </w:tc>
        <w:tc>
          <w:tcPr>
            <w:tcW w:w="4562" w:type="dxa"/>
            <w:shd w:val="clear" w:color="auto" w:fill="auto"/>
            <w:vAlign w:val="center"/>
          </w:tcPr>
          <w:p w14:paraId="330CC7ED">
            <w:pPr>
              <w:ind w:firstLine="440"/>
              <w:rPr>
                <w:rFonts w:ascii="仿宋" w:hAnsi="仿宋" w:eastAsia="仿宋" w:cs="宋体"/>
                <w:bCs/>
                <w:sz w:val="22"/>
                <w:szCs w:val="28"/>
              </w:rPr>
            </w:pPr>
            <w:r>
              <w:rPr>
                <w:rFonts w:hint="eastAsia" w:ascii="仿宋" w:hAnsi="仿宋" w:eastAsia="仿宋" w:cs="宋体"/>
                <w:bCs/>
                <w:sz w:val="22"/>
                <w:szCs w:val="28"/>
              </w:rPr>
              <w:t>未持作业橾作证操作相关需要操作证机械设备</w:t>
            </w:r>
          </w:p>
        </w:tc>
        <w:tc>
          <w:tcPr>
            <w:tcW w:w="2487" w:type="dxa"/>
            <w:shd w:val="clear" w:color="auto" w:fill="auto"/>
            <w:vAlign w:val="center"/>
          </w:tcPr>
          <w:p w14:paraId="6DA3E17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6DB1E621">
            <w:pPr>
              <w:ind w:firstLine="440"/>
              <w:rPr>
                <w:rFonts w:ascii="仿宋" w:hAnsi="仿宋" w:eastAsia="仿宋" w:cs="宋体"/>
                <w:bCs/>
                <w:sz w:val="22"/>
                <w:szCs w:val="28"/>
              </w:rPr>
            </w:pPr>
          </w:p>
        </w:tc>
      </w:tr>
      <w:tr w14:paraId="003E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092FED0A">
            <w:pPr>
              <w:ind w:firstLine="440"/>
              <w:rPr>
                <w:rFonts w:ascii="仿宋" w:hAnsi="仿宋" w:eastAsia="仿宋" w:cs="宋体"/>
                <w:bCs/>
                <w:sz w:val="22"/>
                <w:szCs w:val="28"/>
              </w:rPr>
            </w:pPr>
            <w:r>
              <w:rPr>
                <w:rFonts w:ascii="仿宋" w:hAnsi="仿宋" w:eastAsia="仿宋" w:cs="宋体"/>
                <w:bCs/>
                <w:sz w:val="22"/>
                <w:szCs w:val="28"/>
              </w:rPr>
              <w:t>CM</w:t>
            </w:r>
            <w:r>
              <w:rPr>
                <w:rFonts w:hint="eastAsia" w:ascii="仿宋" w:hAnsi="仿宋" w:eastAsia="仿宋" w:cs="宋体"/>
                <w:bCs/>
                <w:sz w:val="22"/>
                <w:szCs w:val="28"/>
              </w:rPr>
              <w:t>09</w:t>
            </w:r>
          </w:p>
        </w:tc>
        <w:tc>
          <w:tcPr>
            <w:tcW w:w="4562" w:type="dxa"/>
            <w:shd w:val="clear" w:color="auto" w:fill="auto"/>
            <w:vAlign w:val="center"/>
          </w:tcPr>
          <w:p w14:paraId="52C61542">
            <w:pPr>
              <w:ind w:firstLine="440"/>
              <w:rPr>
                <w:rFonts w:ascii="仿宋" w:hAnsi="仿宋" w:eastAsia="仿宋" w:cs="宋体"/>
                <w:bCs/>
                <w:sz w:val="22"/>
                <w:szCs w:val="28"/>
              </w:rPr>
            </w:pPr>
            <w:r>
              <w:rPr>
                <w:rFonts w:hint="eastAsia" w:ascii="仿宋" w:hAnsi="仿宋" w:eastAsia="仿宋" w:cs="宋体"/>
                <w:bCs/>
                <w:sz w:val="22"/>
                <w:szCs w:val="28"/>
              </w:rPr>
              <w:t>设备未达电气防护要求</w:t>
            </w:r>
          </w:p>
        </w:tc>
        <w:tc>
          <w:tcPr>
            <w:tcW w:w="2487" w:type="dxa"/>
            <w:shd w:val="clear" w:color="auto" w:fill="auto"/>
            <w:vAlign w:val="center"/>
          </w:tcPr>
          <w:p w14:paraId="561DB22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5FE18DC9">
            <w:pPr>
              <w:ind w:firstLine="440"/>
              <w:rPr>
                <w:rFonts w:ascii="仿宋" w:hAnsi="仿宋" w:eastAsia="仿宋" w:cs="宋体"/>
                <w:bCs/>
                <w:sz w:val="22"/>
                <w:szCs w:val="28"/>
              </w:rPr>
            </w:pPr>
          </w:p>
        </w:tc>
      </w:tr>
      <w:tr w14:paraId="4AA8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688663AD">
            <w:pPr>
              <w:ind w:firstLine="440"/>
              <w:rPr>
                <w:rFonts w:ascii="仿宋" w:hAnsi="仿宋" w:eastAsia="仿宋" w:cs="宋体"/>
                <w:bCs/>
                <w:sz w:val="22"/>
                <w:szCs w:val="28"/>
              </w:rPr>
            </w:pPr>
            <w:r>
              <w:rPr>
                <w:rFonts w:ascii="仿宋" w:hAnsi="仿宋" w:eastAsia="仿宋" w:cs="宋体"/>
                <w:bCs/>
                <w:sz w:val="22"/>
                <w:szCs w:val="28"/>
              </w:rPr>
              <w:t>CM</w:t>
            </w:r>
            <w:r>
              <w:rPr>
                <w:rFonts w:hint="eastAsia" w:ascii="仿宋" w:hAnsi="仿宋" w:eastAsia="仿宋" w:cs="宋体"/>
                <w:bCs/>
                <w:sz w:val="22"/>
                <w:szCs w:val="28"/>
              </w:rPr>
              <w:t>10</w:t>
            </w:r>
          </w:p>
        </w:tc>
        <w:tc>
          <w:tcPr>
            <w:tcW w:w="4562" w:type="dxa"/>
            <w:shd w:val="clear" w:color="auto" w:fill="auto"/>
            <w:vAlign w:val="center"/>
          </w:tcPr>
          <w:p w14:paraId="40CA0328">
            <w:pPr>
              <w:rPr>
                <w:rFonts w:ascii="仿宋" w:hAnsi="仿宋" w:eastAsia="仿宋" w:cs="宋体"/>
                <w:bCs/>
                <w:sz w:val="22"/>
                <w:szCs w:val="28"/>
              </w:rPr>
            </w:pPr>
            <w:r>
              <w:rPr>
                <w:rFonts w:hint="eastAsia" w:ascii="仿宋" w:hAnsi="仿宋" w:eastAsia="仿宋" w:cs="宋体"/>
                <w:bCs/>
                <w:sz w:val="22"/>
                <w:szCs w:val="28"/>
              </w:rPr>
              <w:t>其他违反国家相关标准或项目管理规定的</w:t>
            </w:r>
          </w:p>
        </w:tc>
        <w:tc>
          <w:tcPr>
            <w:tcW w:w="2487" w:type="dxa"/>
            <w:shd w:val="clear" w:color="auto" w:fill="auto"/>
            <w:vAlign w:val="center"/>
          </w:tcPr>
          <w:p w14:paraId="1136FEDB">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747" w:type="dxa"/>
            <w:shd w:val="clear" w:color="auto" w:fill="auto"/>
            <w:vAlign w:val="center"/>
          </w:tcPr>
          <w:p w14:paraId="3F370F9F">
            <w:pPr>
              <w:ind w:firstLine="440"/>
              <w:rPr>
                <w:rFonts w:ascii="仿宋" w:hAnsi="仿宋" w:eastAsia="仿宋" w:cs="宋体"/>
                <w:bCs/>
                <w:sz w:val="22"/>
                <w:szCs w:val="28"/>
              </w:rPr>
            </w:pPr>
          </w:p>
        </w:tc>
      </w:tr>
    </w:tbl>
    <w:p w14:paraId="592F9DF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4.7.8 </w:t>
      </w:r>
      <w:r>
        <w:rPr>
          <w:rFonts w:hint="eastAsia" w:ascii="仿宋" w:hAnsi="仿宋" w:eastAsia="仿宋" w:cs="宋体"/>
          <w:bCs/>
          <w:sz w:val="28"/>
          <w:szCs w:val="28"/>
        </w:rPr>
        <w:t>脚手架管理</w:t>
      </w:r>
    </w:p>
    <w:tbl>
      <w:tblPr>
        <w:tblStyle w:val="16"/>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5185"/>
        <w:gridCol w:w="1871"/>
        <w:gridCol w:w="738"/>
      </w:tblGrid>
      <w:tr w14:paraId="4DB4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4DE519E">
            <w:pPr>
              <w:ind w:firstLine="231"/>
              <w:jc w:val="left"/>
              <w:rPr>
                <w:rFonts w:ascii="仿宋" w:hAnsi="仿宋" w:eastAsia="仿宋" w:cs="宋体"/>
                <w:b/>
                <w:bCs/>
                <w:sz w:val="22"/>
                <w:szCs w:val="28"/>
              </w:rPr>
            </w:pPr>
            <w:r>
              <w:rPr>
                <w:rFonts w:hint="eastAsia" w:ascii="仿宋" w:hAnsi="仿宋" w:eastAsia="仿宋" w:cs="宋体"/>
                <w:b/>
                <w:bCs/>
                <w:sz w:val="22"/>
                <w:szCs w:val="28"/>
              </w:rPr>
              <w:t>序号</w:t>
            </w:r>
          </w:p>
        </w:tc>
        <w:tc>
          <w:tcPr>
            <w:tcW w:w="5185" w:type="dxa"/>
            <w:shd w:val="clear" w:color="auto" w:fill="auto"/>
            <w:vAlign w:val="center"/>
          </w:tcPr>
          <w:p w14:paraId="6ABC1DB5">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1871" w:type="dxa"/>
            <w:shd w:val="clear" w:color="auto" w:fill="auto"/>
            <w:vAlign w:val="center"/>
          </w:tcPr>
          <w:p w14:paraId="6F3FE2AA">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38" w:type="dxa"/>
            <w:shd w:val="clear" w:color="auto" w:fill="auto"/>
            <w:vAlign w:val="center"/>
          </w:tcPr>
          <w:p w14:paraId="4A29F972">
            <w:pPr>
              <w:rPr>
                <w:rFonts w:ascii="仿宋" w:hAnsi="仿宋" w:eastAsia="仿宋" w:cs="宋体"/>
                <w:b/>
                <w:bCs/>
                <w:sz w:val="22"/>
                <w:szCs w:val="28"/>
              </w:rPr>
            </w:pPr>
            <w:r>
              <w:rPr>
                <w:rFonts w:hint="eastAsia" w:ascii="仿宋" w:hAnsi="仿宋" w:eastAsia="仿宋" w:cs="宋体"/>
                <w:b/>
                <w:bCs/>
                <w:sz w:val="22"/>
                <w:szCs w:val="28"/>
              </w:rPr>
              <w:t>备注</w:t>
            </w:r>
          </w:p>
        </w:tc>
      </w:tr>
      <w:tr w14:paraId="6867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5AF97C4E">
            <w:pPr>
              <w:ind w:firstLine="440"/>
              <w:jc w:val="left"/>
              <w:rPr>
                <w:rFonts w:ascii="仿宋" w:hAnsi="仿宋" w:eastAsia="仿宋" w:cs="宋体"/>
                <w:bCs/>
                <w:sz w:val="22"/>
                <w:szCs w:val="28"/>
              </w:rPr>
            </w:pPr>
            <w:r>
              <w:rPr>
                <w:rFonts w:ascii="仿宋" w:hAnsi="仿宋" w:eastAsia="仿宋" w:cs="宋体"/>
                <w:bCs/>
                <w:sz w:val="22"/>
                <w:szCs w:val="28"/>
              </w:rPr>
              <w:t>SC01</w:t>
            </w:r>
          </w:p>
        </w:tc>
        <w:tc>
          <w:tcPr>
            <w:tcW w:w="5185" w:type="dxa"/>
            <w:shd w:val="clear" w:color="auto" w:fill="auto"/>
            <w:vAlign w:val="center"/>
          </w:tcPr>
          <w:p w14:paraId="06866ED7">
            <w:pPr>
              <w:ind w:firstLine="440"/>
              <w:rPr>
                <w:rFonts w:ascii="仿宋" w:hAnsi="仿宋" w:eastAsia="仿宋" w:cs="宋体"/>
                <w:bCs/>
                <w:sz w:val="22"/>
                <w:szCs w:val="28"/>
              </w:rPr>
            </w:pPr>
            <w:r>
              <w:rPr>
                <w:rFonts w:hint="eastAsia" w:ascii="仿宋" w:hAnsi="仿宋" w:eastAsia="仿宋" w:cs="宋体"/>
                <w:bCs/>
                <w:sz w:val="22"/>
                <w:szCs w:val="28"/>
              </w:rPr>
              <w:t>各型制脚手架未编制施工方案</w:t>
            </w:r>
          </w:p>
        </w:tc>
        <w:tc>
          <w:tcPr>
            <w:tcW w:w="1871" w:type="dxa"/>
            <w:shd w:val="clear" w:color="auto" w:fill="auto"/>
            <w:vAlign w:val="center"/>
          </w:tcPr>
          <w:p w14:paraId="3739DCB5">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27F38393">
            <w:pPr>
              <w:ind w:firstLine="440"/>
              <w:rPr>
                <w:rFonts w:ascii="仿宋" w:hAnsi="仿宋" w:eastAsia="仿宋" w:cs="宋体"/>
                <w:bCs/>
                <w:sz w:val="22"/>
                <w:szCs w:val="28"/>
              </w:rPr>
            </w:pPr>
          </w:p>
        </w:tc>
      </w:tr>
      <w:tr w14:paraId="78CE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F5A40A9">
            <w:pPr>
              <w:ind w:firstLine="440"/>
              <w:jc w:val="left"/>
              <w:rPr>
                <w:rFonts w:ascii="仿宋" w:hAnsi="仿宋" w:eastAsia="仿宋" w:cs="宋体"/>
                <w:bCs/>
                <w:sz w:val="22"/>
                <w:szCs w:val="28"/>
              </w:rPr>
            </w:pPr>
            <w:r>
              <w:rPr>
                <w:rFonts w:ascii="仿宋" w:hAnsi="仿宋" w:eastAsia="仿宋" w:cs="宋体"/>
                <w:bCs/>
                <w:sz w:val="22"/>
                <w:szCs w:val="28"/>
              </w:rPr>
              <w:t>SC02</w:t>
            </w:r>
          </w:p>
        </w:tc>
        <w:tc>
          <w:tcPr>
            <w:tcW w:w="5185" w:type="dxa"/>
            <w:shd w:val="clear" w:color="auto" w:fill="auto"/>
            <w:vAlign w:val="center"/>
          </w:tcPr>
          <w:p w14:paraId="63BDC0D6">
            <w:pPr>
              <w:ind w:firstLine="440"/>
              <w:rPr>
                <w:rFonts w:ascii="仿宋" w:hAnsi="仿宋" w:eastAsia="仿宋" w:cs="宋体"/>
                <w:bCs/>
                <w:sz w:val="22"/>
                <w:szCs w:val="28"/>
              </w:rPr>
            </w:pPr>
            <w:r>
              <w:rPr>
                <w:rFonts w:hint="eastAsia" w:ascii="仿宋" w:hAnsi="仿宋" w:eastAsia="仿宋" w:cs="宋体"/>
                <w:bCs/>
                <w:sz w:val="22"/>
                <w:szCs w:val="28"/>
              </w:rPr>
              <w:t>架体基础不符合方案要求</w:t>
            </w:r>
          </w:p>
        </w:tc>
        <w:tc>
          <w:tcPr>
            <w:tcW w:w="1871" w:type="dxa"/>
            <w:shd w:val="clear" w:color="auto" w:fill="auto"/>
            <w:vAlign w:val="center"/>
          </w:tcPr>
          <w:p w14:paraId="20E7BF9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573EAC3D">
            <w:pPr>
              <w:ind w:firstLine="440"/>
              <w:rPr>
                <w:rFonts w:ascii="仿宋" w:hAnsi="仿宋" w:eastAsia="仿宋" w:cs="宋体"/>
                <w:bCs/>
                <w:sz w:val="22"/>
                <w:szCs w:val="28"/>
              </w:rPr>
            </w:pPr>
          </w:p>
        </w:tc>
      </w:tr>
      <w:tr w14:paraId="6A59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5064153">
            <w:pPr>
              <w:ind w:firstLine="440"/>
              <w:jc w:val="left"/>
              <w:rPr>
                <w:rFonts w:ascii="仿宋" w:hAnsi="仿宋" w:eastAsia="仿宋" w:cs="宋体"/>
                <w:bCs/>
                <w:sz w:val="22"/>
                <w:szCs w:val="28"/>
              </w:rPr>
            </w:pPr>
            <w:r>
              <w:rPr>
                <w:rFonts w:ascii="仿宋" w:hAnsi="仿宋" w:eastAsia="仿宋" w:cs="宋体"/>
                <w:bCs/>
                <w:sz w:val="22"/>
                <w:szCs w:val="28"/>
              </w:rPr>
              <w:t>SC03</w:t>
            </w:r>
          </w:p>
        </w:tc>
        <w:tc>
          <w:tcPr>
            <w:tcW w:w="5185" w:type="dxa"/>
            <w:shd w:val="clear" w:color="auto" w:fill="auto"/>
            <w:vAlign w:val="center"/>
          </w:tcPr>
          <w:p w14:paraId="3BFE8BCA">
            <w:pPr>
              <w:ind w:firstLine="440"/>
              <w:rPr>
                <w:rFonts w:ascii="仿宋" w:hAnsi="仿宋" w:eastAsia="仿宋" w:cs="宋体"/>
                <w:bCs/>
                <w:sz w:val="22"/>
                <w:szCs w:val="28"/>
              </w:rPr>
            </w:pPr>
            <w:r>
              <w:rPr>
                <w:rFonts w:hint="eastAsia" w:ascii="仿宋" w:hAnsi="仿宋" w:eastAsia="仿宋" w:cs="宋体"/>
                <w:bCs/>
                <w:sz w:val="22"/>
                <w:szCs w:val="28"/>
              </w:rPr>
              <w:t>搭设前未进行安全技术交底和安全教育</w:t>
            </w:r>
          </w:p>
        </w:tc>
        <w:tc>
          <w:tcPr>
            <w:tcW w:w="1871" w:type="dxa"/>
            <w:shd w:val="clear" w:color="auto" w:fill="auto"/>
            <w:vAlign w:val="center"/>
          </w:tcPr>
          <w:p w14:paraId="011C76CA">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359C556D">
            <w:pPr>
              <w:ind w:firstLine="440"/>
              <w:rPr>
                <w:rFonts w:ascii="仿宋" w:hAnsi="仿宋" w:eastAsia="仿宋" w:cs="宋体"/>
                <w:bCs/>
                <w:sz w:val="22"/>
                <w:szCs w:val="28"/>
              </w:rPr>
            </w:pPr>
          </w:p>
        </w:tc>
      </w:tr>
      <w:tr w14:paraId="4FF1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42D3887">
            <w:pPr>
              <w:ind w:firstLine="440"/>
              <w:jc w:val="left"/>
              <w:rPr>
                <w:rFonts w:ascii="仿宋" w:hAnsi="仿宋" w:eastAsia="仿宋" w:cs="宋体"/>
                <w:bCs/>
                <w:sz w:val="22"/>
                <w:szCs w:val="28"/>
              </w:rPr>
            </w:pPr>
            <w:r>
              <w:rPr>
                <w:rFonts w:ascii="仿宋" w:hAnsi="仿宋" w:eastAsia="仿宋" w:cs="宋体"/>
                <w:bCs/>
                <w:sz w:val="22"/>
                <w:szCs w:val="28"/>
              </w:rPr>
              <w:t>SC04</w:t>
            </w:r>
          </w:p>
        </w:tc>
        <w:tc>
          <w:tcPr>
            <w:tcW w:w="5185" w:type="dxa"/>
            <w:shd w:val="clear" w:color="auto" w:fill="auto"/>
            <w:vAlign w:val="center"/>
          </w:tcPr>
          <w:p w14:paraId="1C344216">
            <w:pPr>
              <w:ind w:firstLine="440"/>
              <w:rPr>
                <w:rFonts w:ascii="仿宋" w:hAnsi="仿宋" w:eastAsia="仿宋" w:cs="宋体"/>
                <w:bCs/>
                <w:sz w:val="22"/>
                <w:szCs w:val="28"/>
              </w:rPr>
            </w:pPr>
            <w:r>
              <w:rPr>
                <w:rFonts w:hint="eastAsia" w:ascii="仿宋" w:hAnsi="仿宋" w:eastAsia="仿宋" w:cs="宋体"/>
                <w:bCs/>
                <w:sz w:val="22"/>
                <w:szCs w:val="28"/>
              </w:rPr>
              <w:t>搭设、拆除过程中无旁站监督人员</w:t>
            </w:r>
          </w:p>
        </w:tc>
        <w:tc>
          <w:tcPr>
            <w:tcW w:w="1871" w:type="dxa"/>
            <w:shd w:val="clear" w:color="auto" w:fill="auto"/>
            <w:vAlign w:val="center"/>
          </w:tcPr>
          <w:p w14:paraId="6A6B3AF1">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1CFBA27D">
            <w:pPr>
              <w:ind w:firstLine="440"/>
              <w:rPr>
                <w:rFonts w:ascii="仿宋" w:hAnsi="仿宋" w:eastAsia="仿宋" w:cs="宋体"/>
                <w:bCs/>
                <w:sz w:val="22"/>
                <w:szCs w:val="28"/>
              </w:rPr>
            </w:pPr>
          </w:p>
        </w:tc>
      </w:tr>
      <w:tr w14:paraId="034A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631B7755">
            <w:pPr>
              <w:ind w:firstLine="440"/>
              <w:jc w:val="left"/>
              <w:rPr>
                <w:rFonts w:ascii="仿宋" w:hAnsi="仿宋" w:eastAsia="仿宋" w:cs="宋体"/>
                <w:bCs/>
                <w:sz w:val="22"/>
                <w:szCs w:val="28"/>
              </w:rPr>
            </w:pPr>
            <w:r>
              <w:rPr>
                <w:rFonts w:ascii="仿宋" w:hAnsi="仿宋" w:eastAsia="仿宋" w:cs="宋体"/>
                <w:bCs/>
                <w:sz w:val="22"/>
                <w:szCs w:val="28"/>
              </w:rPr>
              <w:t>SC05</w:t>
            </w:r>
          </w:p>
        </w:tc>
        <w:tc>
          <w:tcPr>
            <w:tcW w:w="5185" w:type="dxa"/>
            <w:shd w:val="clear" w:color="auto" w:fill="auto"/>
            <w:vAlign w:val="center"/>
          </w:tcPr>
          <w:p w14:paraId="40AC7912">
            <w:pPr>
              <w:ind w:firstLine="440"/>
              <w:rPr>
                <w:rFonts w:ascii="仿宋" w:hAnsi="仿宋" w:eastAsia="仿宋" w:cs="宋体"/>
                <w:bCs/>
                <w:sz w:val="22"/>
                <w:szCs w:val="28"/>
              </w:rPr>
            </w:pPr>
            <w:r>
              <w:rPr>
                <w:rFonts w:hint="eastAsia" w:ascii="仿宋" w:hAnsi="仿宋" w:eastAsia="仿宋" w:cs="宋体"/>
                <w:bCs/>
                <w:sz w:val="22"/>
                <w:szCs w:val="28"/>
              </w:rPr>
              <w:t>脚手板、防护栏杆不符合安全要求</w:t>
            </w:r>
          </w:p>
        </w:tc>
        <w:tc>
          <w:tcPr>
            <w:tcW w:w="1871" w:type="dxa"/>
            <w:shd w:val="clear" w:color="auto" w:fill="auto"/>
            <w:vAlign w:val="center"/>
          </w:tcPr>
          <w:p w14:paraId="1B3F45A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016B7A25">
            <w:pPr>
              <w:ind w:firstLine="440"/>
              <w:rPr>
                <w:rFonts w:ascii="仿宋" w:hAnsi="仿宋" w:eastAsia="仿宋" w:cs="宋体"/>
                <w:bCs/>
                <w:sz w:val="22"/>
                <w:szCs w:val="28"/>
              </w:rPr>
            </w:pPr>
          </w:p>
        </w:tc>
      </w:tr>
      <w:tr w14:paraId="1BD5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4414B04E">
            <w:pPr>
              <w:ind w:firstLine="440"/>
              <w:jc w:val="left"/>
              <w:rPr>
                <w:rFonts w:ascii="仿宋" w:hAnsi="仿宋" w:eastAsia="仿宋" w:cs="宋体"/>
                <w:bCs/>
                <w:sz w:val="22"/>
                <w:szCs w:val="28"/>
              </w:rPr>
            </w:pPr>
            <w:r>
              <w:rPr>
                <w:rFonts w:ascii="仿宋" w:hAnsi="仿宋" w:eastAsia="仿宋" w:cs="宋体"/>
                <w:bCs/>
                <w:sz w:val="22"/>
                <w:szCs w:val="28"/>
              </w:rPr>
              <w:t>SC06</w:t>
            </w:r>
          </w:p>
        </w:tc>
        <w:tc>
          <w:tcPr>
            <w:tcW w:w="5185" w:type="dxa"/>
            <w:shd w:val="clear" w:color="auto" w:fill="auto"/>
            <w:vAlign w:val="center"/>
          </w:tcPr>
          <w:p w14:paraId="4788369B">
            <w:pPr>
              <w:ind w:firstLine="440"/>
              <w:rPr>
                <w:rFonts w:ascii="仿宋" w:hAnsi="仿宋" w:eastAsia="仿宋" w:cs="宋体"/>
                <w:bCs/>
                <w:sz w:val="22"/>
                <w:szCs w:val="28"/>
              </w:rPr>
            </w:pPr>
            <w:r>
              <w:rPr>
                <w:rFonts w:hint="eastAsia" w:ascii="仿宋" w:hAnsi="仿宋" w:eastAsia="仿宋" w:cs="宋体"/>
                <w:bCs/>
                <w:sz w:val="22"/>
                <w:szCs w:val="28"/>
              </w:rPr>
              <w:t>未按方案设置拉结点或私自拆除拉结点</w:t>
            </w:r>
          </w:p>
        </w:tc>
        <w:tc>
          <w:tcPr>
            <w:tcW w:w="1871" w:type="dxa"/>
            <w:shd w:val="clear" w:color="auto" w:fill="auto"/>
            <w:vAlign w:val="center"/>
          </w:tcPr>
          <w:p w14:paraId="69667FE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70E1F7E9">
            <w:pPr>
              <w:ind w:firstLine="440"/>
              <w:rPr>
                <w:rFonts w:ascii="仿宋" w:hAnsi="仿宋" w:eastAsia="仿宋" w:cs="宋体"/>
                <w:bCs/>
                <w:sz w:val="22"/>
                <w:szCs w:val="28"/>
              </w:rPr>
            </w:pPr>
          </w:p>
        </w:tc>
      </w:tr>
      <w:tr w14:paraId="25C5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311056AC">
            <w:pPr>
              <w:ind w:firstLine="440"/>
              <w:jc w:val="left"/>
              <w:rPr>
                <w:rFonts w:ascii="仿宋" w:hAnsi="仿宋" w:eastAsia="仿宋" w:cs="宋体"/>
                <w:bCs/>
                <w:sz w:val="22"/>
                <w:szCs w:val="28"/>
              </w:rPr>
            </w:pPr>
            <w:r>
              <w:rPr>
                <w:rFonts w:ascii="仿宋" w:hAnsi="仿宋" w:eastAsia="仿宋" w:cs="宋体"/>
                <w:bCs/>
                <w:sz w:val="22"/>
                <w:szCs w:val="28"/>
              </w:rPr>
              <w:t>SC07</w:t>
            </w:r>
          </w:p>
        </w:tc>
        <w:tc>
          <w:tcPr>
            <w:tcW w:w="5185" w:type="dxa"/>
            <w:shd w:val="clear" w:color="auto" w:fill="auto"/>
            <w:vAlign w:val="center"/>
          </w:tcPr>
          <w:p w14:paraId="52CA98FE">
            <w:pPr>
              <w:ind w:firstLine="440"/>
              <w:rPr>
                <w:rFonts w:ascii="仿宋" w:hAnsi="仿宋" w:eastAsia="仿宋" w:cs="宋体"/>
                <w:bCs/>
                <w:sz w:val="22"/>
                <w:szCs w:val="28"/>
              </w:rPr>
            </w:pPr>
            <w:r>
              <w:rPr>
                <w:rFonts w:hint="eastAsia" w:ascii="仿宋" w:hAnsi="仿宋" w:eastAsia="仿宋" w:cs="宋体"/>
                <w:bCs/>
                <w:sz w:val="22"/>
                <w:szCs w:val="28"/>
              </w:rPr>
              <w:t>未按照方案要求设置剪刀撑、斜撑、斜杠等稳定支撑</w:t>
            </w:r>
          </w:p>
        </w:tc>
        <w:tc>
          <w:tcPr>
            <w:tcW w:w="1871" w:type="dxa"/>
            <w:shd w:val="clear" w:color="auto" w:fill="auto"/>
            <w:vAlign w:val="center"/>
          </w:tcPr>
          <w:p w14:paraId="21B5EF67">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738" w:type="dxa"/>
            <w:shd w:val="clear" w:color="auto" w:fill="auto"/>
            <w:vAlign w:val="center"/>
          </w:tcPr>
          <w:p w14:paraId="16BFE0F2">
            <w:pPr>
              <w:ind w:firstLine="440"/>
              <w:rPr>
                <w:rFonts w:ascii="仿宋" w:hAnsi="仿宋" w:eastAsia="仿宋" w:cs="宋体"/>
                <w:bCs/>
                <w:sz w:val="22"/>
                <w:szCs w:val="28"/>
              </w:rPr>
            </w:pPr>
          </w:p>
        </w:tc>
      </w:tr>
      <w:tr w14:paraId="229A5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D353387">
            <w:pPr>
              <w:ind w:firstLine="440"/>
              <w:jc w:val="left"/>
              <w:rPr>
                <w:rFonts w:ascii="仿宋" w:hAnsi="仿宋" w:eastAsia="仿宋" w:cs="宋体"/>
                <w:bCs/>
                <w:sz w:val="22"/>
                <w:szCs w:val="28"/>
              </w:rPr>
            </w:pPr>
            <w:r>
              <w:rPr>
                <w:rFonts w:ascii="仿宋" w:hAnsi="仿宋" w:eastAsia="仿宋" w:cs="宋体"/>
                <w:bCs/>
                <w:sz w:val="22"/>
                <w:szCs w:val="28"/>
              </w:rPr>
              <w:t>SC08</w:t>
            </w:r>
          </w:p>
        </w:tc>
        <w:tc>
          <w:tcPr>
            <w:tcW w:w="5185" w:type="dxa"/>
            <w:shd w:val="clear" w:color="auto" w:fill="auto"/>
            <w:vAlign w:val="center"/>
          </w:tcPr>
          <w:p w14:paraId="31A8DF23">
            <w:pPr>
              <w:ind w:firstLine="440"/>
              <w:rPr>
                <w:rFonts w:ascii="仿宋" w:hAnsi="仿宋" w:eastAsia="仿宋" w:cs="宋体"/>
                <w:bCs/>
                <w:sz w:val="22"/>
                <w:szCs w:val="28"/>
              </w:rPr>
            </w:pPr>
            <w:r>
              <w:rPr>
                <w:rFonts w:hint="eastAsia" w:ascii="仿宋" w:hAnsi="仿宋" w:eastAsia="仿宋" w:cs="宋体"/>
                <w:bCs/>
                <w:sz w:val="22"/>
                <w:szCs w:val="28"/>
              </w:rPr>
              <w:t>架体外侧未采用密目网封闭并绑扎严密的</w:t>
            </w:r>
          </w:p>
        </w:tc>
        <w:tc>
          <w:tcPr>
            <w:tcW w:w="1871" w:type="dxa"/>
            <w:shd w:val="clear" w:color="auto" w:fill="auto"/>
            <w:vAlign w:val="center"/>
          </w:tcPr>
          <w:p w14:paraId="121A2BB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5E99FA80">
            <w:pPr>
              <w:ind w:firstLine="440"/>
              <w:rPr>
                <w:rFonts w:ascii="仿宋" w:hAnsi="仿宋" w:eastAsia="仿宋" w:cs="宋体"/>
                <w:bCs/>
                <w:sz w:val="22"/>
                <w:szCs w:val="28"/>
              </w:rPr>
            </w:pPr>
          </w:p>
        </w:tc>
      </w:tr>
      <w:tr w14:paraId="3FCF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BEE04EB">
            <w:pPr>
              <w:ind w:firstLine="440"/>
              <w:jc w:val="left"/>
              <w:rPr>
                <w:rFonts w:ascii="仿宋" w:hAnsi="仿宋" w:eastAsia="仿宋" w:cs="宋体"/>
                <w:bCs/>
                <w:sz w:val="22"/>
                <w:szCs w:val="28"/>
              </w:rPr>
            </w:pPr>
            <w:r>
              <w:rPr>
                <w:rFonts w:ascii="仿宋" w:hAnsi="仿宋" w:eastAsia="仿宋" w:cs="宋体"/>
                <w:bCs/>
                <w:sz w:val="22"/>
                <w:szCs w:val="28"/>
              </w:rPr>
              <w:t>SC09</w:t>
            </w:r>
          </w:p>
        </w:tc>
        <w:tc>
          <w:tcPr>
            <w:tcW w:w="5185" w:type="dxa"/>
            <w:shd w:val="clear" w:color="auto" w:fill="auto"/>
            <w:vAlign w:val="center"/>
          </w:tcPr>
          <w:p w14:paraId="6FB280A9">
            <w:pPr>
              <w:ind w:firstLine="440"/>
              <w:rPr>
                <w:rFonts w:ascii="仿宋" w:hAnsi="仿宋" w:eastAsia="仿宋" w:cs="宋体"/>
                <w:bCs/>
                <w:sz w:val="22"/>
                <w:szCs w:val="28"/>
              </w:rPr>
            </w:pPr>
            <w:r>
              <w:rPr>
                <w:rFonts w:hint="eastAsia" w:ascii="仿宋" w:hAnsi="仿宋" w:eastAsia="仿宋" w:cs="宋体"/>
                <w:bCs/>
                <w:sz w:val="22"/>
                <w:szCs w:val="28"/>
              </w:rPr>
              <w:t>作业层未按规范要求设置挡脚板</w:t>
            </w:r>
          </w:p>
        </w:tc>
        <w:tc>
          <w:tcPr>
            <w:tcW w:w="1871" w:type="dxa"/>
            <w:shd w:val="clear" w:color="auto" w:fill="auto"/>
            <w:vAlign w:val="center"/>
          </w:tcPr>
          <w:p w14:paraId="100A741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7B0A775E">
            <w:pPr>
              <w:ind w:firstLine="440"/>
              <w:rPr>
                <w:rFonts w:ascii="仿宋" w:hAnsi="仿宋" w:eastAsia="仿宋" w:cs="宋体"/>
                <w:bCs/>
                <w:sz w:val="22"/>
                <w:szCs w:val="28"/>
              </w:rPr>
            </w:pPr>
          </w:p>
        </w:tc>
      </w:tr>
      <w:tr w14:paraId="244B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045416A">
            <w:pPr>
              <w:ind w:firstLine="440"/>
              <w:jc w:val="left"/>
              <w:rPr>
                <w:rFonts w:ascii="仿宋" w:hAnsi="仿宋" w:eastAsia="仿宋" w:cs="宋体"/>
                <w:bCs/>
                <w:sz w:val="22"/>
                <w:szCs w:val="28"/>
              </w:rPr>
            </w:pPr>
            <w:r>
              <w:rPr>
                <w:rFonts w:ascii="仿宋" w:hAnsi="仿宋" w:eastAsia="仿宋" w:cs="宋体"/>
                <w:bCs/>
                <w:sz w:val="22"/>
                <w:szCs w:val="28"/>
              </w:rPr>
              <w:t>SC10</w:t>
            </w:r>
          </w:p>
        </w:tc>
        <w:tc>
          <w:tcPr>
            <w:tcW w:w="5185" w:type="dxa"/>
            <w:shd w:val="clear" w:color="auto" w:fill="auto"/>
            <w:vAlign w:val="center"/>
          </w:tcPr>
          <w:p w14:paraId="499FCC51">
            <w:pPr>
              <w:ind w:firstLine="440"/>
              <w:rPr>
                <w:rFonts w:ascii="仿宋" w:hAnsi="仿宋" w:eastAsia="仿宋" w:cs="宋体"/>
                <w:bCs/>
                <w:sz w:val="22"/>
                <w:szCs w:val="28"/>
              </w:rPr>
            </w:pPr>
            <w:r>
              <w:rPr>
                <w:rFonts w:hint="eastAsia" w:ascii="仿宋" w:hAnsi="仿宋" w:eastAsia="仿宋" w:cs="宋体"/>
                <w:bCs/>
                <w:sz w:val="22"/>
                <w:szCs w:val="28"/>
              </w:rPr>
              <w:t>脚手架作业层脚手板下未按规范采用安全兜底</w:t>
            </w:r>
          </w:p>
        </w:tc>
        <w:tc>
          <w:tcPr>
            <w:tcW w:w="1871" w:type="dxa"/>
            <w:shd w:val="clear" w:color="auto" w:fill="auto"/>
            <w:vAlign w:val="center"/>
          </w:tcPr>
          <w:p w14:paraId="1A3DB040">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633DA491">
            <w:pPr>
              <w:ind w:firstLine="440"/>
              <w:rPr>
                <w:rFonts w:ascii="仿宋" w:hAnsi="仿宋" w:eastAsia="仿宋" w:cs="宋体"/>
                <w:bCs/>
                <w:sz w:val="22"/>
                <w:szCs w:val="28"/>
              </w:rPr>
            </w:pPr>
          </w:p>
        </w:tc>
      </w:tr>
      <w:tr w14:paraId="2DB2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701BF79B">
            <w:pPr>
              <w:ind w:firstLine="440"/>
              <w:jc w:val="left"/>
              <w:rPr>
                <w:rFonts w:ascii="仿宋" w:hAnsi="仿宋" w:eastAsia="仿宋" w:cs="宋体"/>
                <w:bCs/>
                <w:sz w:val="22"/>
                <w:szCs w:val="28"/>
              </w:rPr>
            </w:pPr>
            <w:r>
              <w:rPr>
                <w:rFonts w:ascii="仿宋" w:hAnsi="仿宋" w:eastAsia="仿宋" w:cs="宋体"/>
                <w:bCs/>
                <w:sz w:val="22"/>
                <w:szCs w:val="28"/>
              </w:rPr>
              <w:t>SC11</w:t>
            </w:r>
          </w:p>
        </w:tc>
        <w:tc>
          <w:tcPr>
            <w:tcW w:w="5185" w:type="dxa"/>
            <w:shd w:val="clear" w:color="auto" w:fill="auto"/>
            <w:vAlign w:val="center"/>
          </w:tcPr>
          <w:p w14:paraId="34599748">
            <w:pPr>
              <w:ind w:firstLine="440"/>
              <w:rPr>
                <w:rFonts w:ascii="仿宋" w:hAnsi="仿宋" w:eastAsia="仿宋" w:cs="宋体"/>
                <w:bCs/>
                <w:sz w:val="22"/>
                <w:szCs w:val="28"/>
              </w:rPr>
            </w:pPr>
            <w:r>
              <w:rPr>
                <w:rFonts w:hint="eastAsia" w:ascii="仿宋" w:hAnsi="仿宋" w:eastAsia="仿宋" w:cs="宋体"/>
                <w:bCs/>
                <w:sz w:val="22"/>
                <w:szCs w:val="28"/>
              </w:rPr>
              <w:t>未按照方案和安全措施随意拆除脚手架拆除过程中随意抛扔钢管构件等</w:t>
            </w:r>
          </w:p>
        </w:tc>
        <w:tc>
          <w:tcPr>
            <w:tcW w:w="1871" w:type="dxa"/>
            <w:shd w:val="clear" w:color="auto" w:fill="auto"/>
            <w:vAlign w:val="center"/>
          </w:tcPr>
          <w:p w14:paraId="4B849782">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70F95040">
            <w:pPr>
              <w:ind w:firstLine="440"/>
              <w:rPr>
                <w:rFonts w:ascii="仿宋" w:hAnsi="仿宋" w:eastAsia="仿宋" w:cs="宋体"/>
                <w:bCs/>
                <w:sz w:val="22"/>
                <w:szCs w:val="28"/>
              </w:rPr>
            </w:pPr>
          </w:p>
        </w:tc>
      </w:tr>
      <w:tr w14:paraId="0D93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FF28C85">
            <w:pPr>
              <w:ind w:firstLine="440"/>
              <w:jc w:val="left"/>
              <w:rPr>
                <w:rFonts w:ascii="仿宋" w:hAnsi="仿宋" w:eastAsia="仿宋" w:cs="宋体"/>
                <w:bCs/>
                <w:sz w:val="22"/>
                <w:szCs w:val="28"/>
              </w:rPr>
            </w:pPr>
            <w:r>
              <w:rPr>
                <w:rFonts w:ascii="仿宋" w:hAnsi="仿宋" w:eastAsia="仿宋" w:cs="宋体"/>
                <w:bCs/>
                <w:sz w:val="22"/>
                <w:szCs w:val="28"/>
              </w:rPr>
              <w:t>SC12</w:t>
            </w:r>
          </w:p>
        </w:tc>
        <w:tc>
          <w:tcPr>
            <w:tcW w:w="5185" w:type="dxa"/>
            <w:shd w:val="clear" w:color="auto" w:fill="auto"/>
            <w:vAlign w:val="center"/>
          </w:tcPr>
          <w:p w14:paraId="5D44D242">
            <w:pPr>
              <w:ind w:firstLine="440"/>
              <w:rPr>
                <w:rFonts w:ascii="仿宋" w:hAnsi="仿宋" w:eastAsia="仿宋" w:cs="宋体"/>
                <w:bCs/>
                <w:sz w:val="22"/>
                <w:szCs w:val="28"/>
              </w:rPr>
            </w:pPr>
            <w:r>
              <w:rPr>
                <w:rFonts w:hint="eastAsia" w:ascii="仿宋" w:hAnsi="仿宋" w:eastAsia="仿宋" w:cs="宋体"/>
                <w:bCs/>
                <w:sz w:val="22"/>
                <w:szCs w:val="28"/>
              </w:rPr>
              <w:t>搭设拆除脚手架作业人员无可靠安全防护措施</w:t>
            </w:r>
          </w:p>
        </w:tc>
        <w:tc>
          <w:tcPr>
            <w:tcW w:w="1871" w:type="dxa"/>
            <w:shd w:val="clear" w:color="auto" w:fill="auto"/>
            <w:vAlign w:val="center"/>
          </w:tcPr>
          <w:p w14:paraId="64F29F4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09E139C4">
            <w:pPr>
              <w:ind w:firstLine="440"/>
              <w:rPr>
                <w:rFonts w:ascii="仿宋" w:hAnsi="仿宋" w:eastAsia="仿宋" w:cs="宋体"/>
                <w:bCs/>
                <w:sz w:val="22"/>
                <w:szCs w:val="28"/>
              </w:rPr>
            </w:pPr>
          </w:p>
        </w:tc>
      </w:tr>
      <w:tr w14:paraId="60B2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5655658">
            <w:pPr>
              <w:ind w:firstLine="440"/>
              <w:jc w:val="left"/>
              <w:rPr>
                <w:rFonts w:ascii="仿宋" w:hAnsi="仿宋" w:eastAsia="仿宋" w:cs="宋体"/>
                <w:bCs/>
                <w:sz w:val="22"/>
                <w:szCs w:val="28"/>
              </w:rPr>
            </w:pPr>
            <w:r>
              <w:rPr>
                <w:rFonts w:ascii="仿宋" w:hAnsi="仿宋" w:eastAsia="仿宋" w:cs="宋体"/>
                <w:bCs/>
                <w:sz w:val="22"/>
                <w:szCs w:val="28"/>
              </w:rPr>
              <w:t>SC13</w:t>
            </w:r>
          </w:p>
        </w:tc>
        <w:tc>
          <w:tcPr>
            <w:tcW w:w="5185" w:type="dxa"/>
            <w:shd w:val="clear" w:color="auto" w:fill="auto"/>
            <w:vAlign w:val="center"/>
          </w:tcPr>
          <w:p w14:paraId="713F379A">
            <w:pPr>
              <w:ind w:firstLine="440"/>
              <w:rPr>
                <w:rFonts w:ascii="仿宋" w:hAnsi="仿宋" w:eastAsia="仿宋" w:cs="宋体"/>
                <w:bCs/>
                <w:sz w:val="22"/>
                <w:szCs w:val="28"/>
              </w:rPr>
            </w:pPr>
            <w:r>
              <w:rPr>
                <w:rFonts w:hint="eastAsia" w:ascii="仿宋" w:hAnsi="仿宋" w:eastAsia="仿宋" w:cs="宋体"/>
                <w:bCs/>
                <w:sz w:val="22"/>
                <w:szCs w:val="28"/>
              </w:rPr>
              <w:t>未设置人员上下的专用通道</w:t>
            </w:r>
          </w:p>
        </w:tc>
        <w:tc>
          <w:tcPr>
            <w:tcW w:w="1871" w:type="dxa"/>
            <w:shd w:val="clear" w:color="auto" w:fill="auto"/>
            <w:vAlign w:val="center"/>
          </w:tcPr>
          <w:p w14:paraId="7C731CD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315568B8">
            <w:pPr>
              <w:ind w:firstLine="440"/>
              <w:rPr>
                <w:rFonts w:ascii="仿宋" w:hAnsi="仿宋" w:eastAsia="仿宋" w:cs="宋体"/>
                <w:bCs/>
                <w:sz w:val="22"/>
                <w:szCs w:val="28"/>
              </w:rPr>
            </w:pPr>
          </w:p>
        </w:tc>
      </w:tr>
      <w:tr w14:paraId="76E4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4596F4DF">
            <w:pPr>
              <w:ind w:firstLine="440"/>
              <w:jc w:val="left"/>
              <w:rPr>
                <w:rFonts w:ascii="仿宋" w:hAnsi="仿宋" w:eastAsia="仿宋" w:cs="宋体"/>
                <w:bCs/>
                <w:sz w:val="22"/>
                <w:szCs w:val="28"/>
              </w:rPr>
            </w:pPr>
            <w:r>
              <w:rPr>
                <w:rFonts w:ascii="仿宋" w:hAnsi="仿宋" w:eastAsia="仿宋" w:cs="宋体"/>
                <w:bCs/>
                <w:sz w:val="22"/>
                <w:szCs w:val="28"/>
              </w:rPr>
              <w:t>SC14</w:t>
            </w:r>
          </w:p>
        </w:tc>
        <w:tc>
          <w:tcPr>
            <w:tcW w:w="5185" w:type="dxa"/>
            <w:shd w:val="clear" w:color="auto" w:fill="auto"/>
            <w:vAlign w:val="center"/>
          </w:tcPr>
          <w:p w14:paraId="7A52AF3D">
            <w:pPr>
              <w:ind w:firstLine="440"/>
              <w:rPr>
                <w:rFonts w:ascii="仿宋" w:hAnsi="仿宋" w:eastAsia="仿宋" w:cs="宋体"/>
                <w:bCs/>
                <w:sz w:val="22"/>
                <w:szCs w:val="28"/>
              </w:rPr>
            </w:pPr>
            <w:r>
              <w:rPr>
                <w:rFonts w:hint="eastAsia" w:ascii="仿宋" w:hAnsi="仿宋" w:eastAsia="仿宋" w:cs="宋体"/>
                <w:bCs/>
                <w:sz w:val="22"/>
                <w:szCs w:val="28"/>
              </w:rPr>
              <w:t>立杆、剪刀撑的接长不符合规范要求</w:t>
            </w:r>
          </w:p>
        </w:tc>
        <w:tc>
          <w:tcPr>
            <w:tcW w:w="1871" w:type="dxa"/>
            <w:shd w:val="clear" w:color="auto" w:fill="auto"/>
            <w:vAlign w:val="center"/>
          </w:tcPr>
          <w:p w14:paraId="141E63ED">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51B9B581">
            <w:pPr>
              <w:ind w:firstLine="440"/>
              <w:rPr>
                <w:rFonts w:ascii="仿宋" w:hAnsi="仿宋" w:eastAsia="仿宋" w:cs="宋体"/>
                <w:bCs/>
                <w:sz w:val="22"/>
                <w:szCs w:val="28"/>
              </w:rPr>
            </w:pPr>
          </w:p>
        </w:tc>
      </w:tr>
      <w:tr w14:paraId="06E0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40362393">
            <w:pPr>
              <w:ind w:firstLine="440"/>
              <w:jc w:val="left"/>
              <w:rPr>
                <w:rFonts w:ascii="仿宋" w:hAnsi="仿宋" w:eastAsia="仿宋" w:cs="宋体"/>
                <w:bCs/>
                <w:sz w:val="22"/>
                <w:szCs w:val="28"/>
              </w:rPr>
            </w:pPr>
            <w:r>
              <w:rPr>
                <w:rFonts w:ascii="仿宋" w:hAnsi="仿宋" w:eastAsia="仿宋" w:cs="宋体"/>
                <w:bCs/>
                <w:sz w:val="22"/>
                <w:szCs w:val="28"/>
              </w:rPr>
              <w:t>SC15</w:t>
            </w:r>
          </w:p>
        </w:tc>
        <w:tc>
          <w:tcPr>
            <w:tcW w:w="5185" w:type="dxa"/>
            <w:shd w:val="clear" w:color="auto" w:fill="auto"/>
            <w:vAlign w:val="center"/>
          </w:tcPr>
          <w:p w14:paraId="24412721">
            <w:pPr>
              <w:ind w:firstLine="440"/>
              <w:rPr>
                <w:rFonts w:ascii="仿宋" w:hAnsi="仿宋" w:eastAsia="仿宋" w:cs="宋体"/>
                <w:bCs/>
                <w:sz w:val="22"/>
                <w:szCs w:val="28"/>
              </w:rPr>
            </w:pPr>
            <w:r>
              <w:rPr>
                <w:rFonts w:hint="eastAsia" w:ascii="仿宋" w:hAnsi="仿宋" w:eastAsia="仿宋" w:cs="宋体"/>
                <w:bCs/>
                <w:sz w:val="22"/>
                <w:szCs w:val="28"/>
              </w:rPr>
              <w:t>立杆的步距、间距不符合设计和规范要求</w:t>
            </w:r>
          </w:p>
        </w:tc>
        <w:tc>
          <w:tcPr>
            <w:tcW w:w="1871" w:type="dxa"/>
            <w:shd w:val="clear" w:color="auto" w:fill="auto"/>
            <w:vAlign w:val="center"/>
          </w:tcPr>
          <w:p w14:paraId="3E73F0D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3DDA8CBD">
            <w:pPr>
              <w:ind w:firstLine="440"/>
              <w:rPr>
                <w:rFonts w:ascii="仿宋" w:hAnsi="仿宋" w:eastAsia="仿宋" w:cs="宋体"/>
                <w:bCs/>
                <w:sz w:val="22"/>
                <w:szCs w:val="28"/>
              </w:rPr>
            </w:pPr>
          </w:p>
        </w:tc>
      </w:tr>
      <w:tr w14:paraId="5B89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052261C9">
            <w:pPr>
              <w:ind w:firstLine="440"/>
              <w:jc w:val="left"/>
              <w:rPr>
                <w:rFonts w:ascii="仿宋" w:hAnsi="仿宋" w:eastAsia="仿宋" w:cs="宋体"/>
                <w:bCs/>
                <w:sz w:val="22"/>
                <w:szCs w:val="28"/>
              </w:rPr>
            </w:pPr>
            <w:r>
              <w:rPr>
                <w:rFonts w:ascii="仿宋" w:hAnsi="仿宋" w:eastAsia="仿宋" w:cs="宋体"/>
                <w:bCs/>
                <w:sz w:val="22"/>
                <w:szCs w:val="28"/>
              </w:rPr>
              <w:t>SC16</w:t>
            </w:r>
          </w:p>
        </w:tc>
        <w:tc>
          <w:tcPr>
            <w:tcW w:w="5185" w:type="dxa"/>
            <w:shd w:val="clear" w:color="auto" w:fill="auto"/>
            <w:vAlign w:val="center"/>
          </w:tcPr>
          <w:p w14:paraId="226E431A">
            <w:pPr>
              <w:ind w:firstLine="440"/>
              <w:rPr>
                <w:rFonts w:ascii="仿宋" w:hAnsi="仿宋" w:eastAsia="仿宋" w:cs="宋体"/>
                <w:bCs/>
                <w:sz w:val="22"/>
                <w:szCs w:val="28"/>
              </w:rPr>
            </w:pPr>
            <w:r>
              <w:rPr>
                <w:rFonts w:hint="eastAsia" w:ascii="仿宋" w:hAnsi="仿宋" w:eastAsia="仿宋" w:cs="宋体"/>
                <w:bCs/>
                <w:sz w:val="22"/>
                <w:szCs w:val="28"/>
              </w:rPr>
              <w:t>扣件的紧固未达规范要求</w:t>
            </w:r>
          </w:p>
        </w:tc>
        <w:tc>
          <w:tcPr>
            <w:tcW w:w="1871" w:type="dxa"/>
            <w:shd w:val="clear" w:color="auto" w:fill="auto"/>
            <w:vAlign w:val="center"/>
          </w:tcPr>
          <w:p w14:paraId="17243AA3">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738" w:type="dxa"/>
            <w:shd w:val="clear" w:color="auto" w:fill="auto"/>
            <w:vAlign w:val="center"/>
          </w:tcPr>
          <w:p w14:paraId="03AAE74F">
            <w:pPr>
              <w:ind w:firstLine="440"/>
              <w:rPr>
                <w:rFonts w:ascii="仿宋" w:hAnsi="仿宋" w:eastAsia="仿宋" w:cs="宋体"/>
                <w:bCs/>
                <w:sz w:val="22"/>
                <w:szCs w:val="28"/>
              </w:rPr>
            </w:pPr>
          </w:p>
        </w:tc>
      </w:tr>
    </w:tbl>
    <w:p w14:paraId="70192B7D">
      <w:pPr>
        <w:ind w:firstLine="560" w:firstLineChars="200"/>
        <w:rPr>
          <w:rFonts w:ascii="仿宋" w:hAnsi="仿宋" w:eastAsia="仿宋" w:cs="宋体"/>
          <w:bCs/>
          <w:sz w:val="28"/>
          <w:szCs w:val="28"/>
        </w:rPr>
      </w:pPr>
      <w:r>
        <w:rPr>
          <w:rFonts w:ascii="仿宋" w:hAnsi="仿宋" w:eastAsia="仿宋" w:cs="宋体"/>
          <w:bCs/>
          <w:sz w:val="28"/>
          <w:szCs w:val="28"/>
        </w:rPr>
        <w:t xml:space="preserve">4.7.9 </w:t>
      </w:r>
      <w:r>
        <w:rPr>
          <w:rFonts w:hint="eastAsia" w:ascii="仿宋" w:hAnsi="仿宋" w:eastAsia="仿宋" w:cs="宋体"/>
          <w:bCs/>
          <w:sz w:val="28"/>
          <w:szCs w:val="28"/>
        </w:rPr>
        <w:t>危险化学品管理</w:t>
      </w:r>
    </w:p>
    <w:tbl>
      <w:tblPr>
        <w:tblStyle w:val="16"/>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4875"/>
        <w:gridCol w:w="2436"/>
        <w:gridCol w:w="738"/>
      </w:tblGrid>
      <w:tr w14:paraId="0115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77" w:type="dxa"/>
            <w:shd w:val="clear" w:color="auto" w:fill="auto"/>
            <w:vAlign w:val="center"/>
          </w:tcPr>
          <w:p w14:paraId="2DA1B4C5">
            <w:pPr>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875" w:type="dxa"/>
            <w:shd w:val="clear" w:color="auto" w:fill="auto"/>
            <w:vAlign w:val="center"/>
          </w:tcPr>
          <w:p w14:paraId="08FBDBE2">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436" w:type="dxa"/>
            <w:shd w:val="clear" w:color="auto" w:fill="auto"/>
            <w:vAlign w:val="center"/>
          </w:tcPr>
          <w:p w14:paraId="304EF340">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38" w:type="dxa"/>
            <w:shd w:val="clear" w:color="auto" w:fill="auto"/>
            <w:vAlign w:val="center"/>
          </w:tcPr>
          <w:p w14:paraId="2E5F0A0B">
            <w:pPr>
              <w:rPr>
                <w:rFonts w:ascii="仿宋" w:hAnsi="仿宋" w:eastAsia="仿宋" w:cs="宋体"/>
                <w:b/>
                <w:bCs/>
                <w:sz w:val="22"/>
                <w:szCs w:val="28"/>
              </w:rPr>
            </w:pPr>
            <w:r>
              <w:rPr>
                <w:rFonts w:hint="eastAsia" w:ascii="仿宋" w:hAnsi="仿宋" w:eastAsia="仿宋" w:cs="宋体"/>
                <w:b/>
                <w:bCs/>
                <w:sz w:val="22"/>
                <w:szCs w:val="28"/>
              </w:rPr>
              <w:t>备注</w:t>
            </w:r>
          </w:p>
        </w:tc>
      </w:tr>
      <w:tr w14:paraId="3DB5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552D6B1C">
            <w:pPr>
              <w:jc w:val="center"/>
              <w:rPr>
                <w:rFonts w:ascii="仿宋" w:hAnsi="仿宋" w:eastAsia="仿宋" w:cs="宋体"/>
                <w:bCs/>
                <w:sz w:val="22"/>
                <w:szCs w:val="28"/>
              </w:rPr>
            </w:pPr>
            <w:r>
              <w:rPr>
                <w:rFonts w:ascii="仿宋" w:hAnsi="仿宋" w:eastAsia="仿宋" w:cs="宋体"/>
                <w:bCs/>
                <w:sz w:val="22"/>
                <w:szCs w:val="28"/>
              </w:rPr>
              <w:t>HC01</w:t>
            </w:r>
          </w:p>
        </w:tc>
        <w:tc>
          <w:tcPr>
            <w:tcW w:w="4875" w:type="dxa"/>
            <w:shd w:val="clear" w:color="auto" w:fill="auto"/>
            <w:vAlign w:val="center"/>
          </w:tcPr>
          <w:p w14:paraId="3F21B9F0">
            <w:pPr>
              <w:ind w:firstLine="440"/>
              <w:rPr>
                <w:rFonts w:ascii="仿宋" w:hAnsi="仿宋" w:eastAsia="仿宋" w:cs="宋体"/>
                <w:bCs/>
                <w:sz w:val="22"/>
                <w:szCs w:val="28"/>
              </w:rPr>
            </w:pPr>
            <w:r>
              <w:rPr>
                <w:rFonts w:hint="eastAsia" w:ascii="仿宋" w:hAnsi="仿宋" w:eastAsia="仿宋" w:cs="宋体"/>
                <w:bCs/>
                <w:sz w:val="22"/>
                <w:szCs w:val="28"/>
              </w:rPr>
              <w:t>未按合法途径采购合格危化品</w:t>
            </w:r>
          </w:p>
        </w:tc>
        <w:tc>
          <w:tcPr>
            <w:tcW w:w="2436" w:type="dxa"/>
            <w:shd w:val="clear" w:color="auto" w:fill="auto"/>
            <w:vAlign w:val="center"/>
          </w:tcPr>
          <w:p w14:paraId="3252A369">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 xml:space="preserve"> 5000</w:t>
            </w:r>
            <w:r>
              <w:rPr>
                <w:rFonts w:hint="eastAsia" w:ascii="仿宋" w:hAnsi="仿宋" w:eastAsia="仿宋" w:cs="宋体"/>
                <w:bCs/>
                <w:sz w:val="22"/>
                <w:szCs w:val="28"/>
              </w:rPr>
              <w:t>元</w:t>
            </w:r>
          </w:p>
        </w:tc>
        <w:tc>
          <w:tcPr>
            <w:tcW w:w="738" w:type="dxa"/>
            <w:shd w:val="clear" w:color="auto" w:fill="auto"/>
            <w:vAlign w:val="center"/>
          </w:tcPr>
          <w:p w14:paraId="3EBC6097">
            <w:pPr>
              <w:ind w:firstLine="440"/>
              <w:rPr>
                <w:rFonts w:ascii="仿宋" w:hAnsi="仿宋" w:eastAsia="仿宋" w:cs="宋体"/>
                <w:bCs/>
                <w:sz w:val="22"/>
                <w:szCs w:val="28"/>
              </w:rPr>
            </w:pPr>
          </w:p>
        </w:tc>
      </w:tr>
      <w:tr w14:paraId="00FC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6A6ECA4F">
            <w:pPr>
              <w:jc w:val="center"/>
              <w:rPr>
                <w:rFonts w:ascii="仿宋" w:hAnsi="仿宋" w:eastAsia="仿宋" w:cs="宋体"/>
                <w:bCs/>
                <w:sz w:val="22"/>
                <w:szCs w:val="28"/>
              </w:rPr>
            </w:pPr>
            <w:r>
              <w:rPr>
                <w:rFonts w:ascii="仿宋" w:hAnsi="仿宋" w:eastAsia="仿宋" w:cs="宋体"/>
                <w:bCs/>
                <w:sz w:val="22"/>
                <w:szCs w:val="28"/>
              </w:rPr>
              <w:t>HC02</w:t>
            </w:r>
          </w:p>
        </w:tc>
        <w:tc>
          <w:tcPr>
            <w:tcW w:w="4875" w:type="dxa"/>
            <w:shd w:val="clear" w:color="auto" w:fill="auto"/>
            <w:vAlign w:val="center"/>
          </w:tcPr>
          <w:p w14:paraId="4C2D2157">
            <w:pPr>
              <w:ind w:firstLine="440"/>
              <w:rPr>
                <w:rFonts w:ascii="仿宋" w:hAnsi="仿宋" w:eastAsia="仿宋" w:cs="宋体"/>
                <w:bCs/>
                <w:sz w:val="22"/>
                <w:szCs w:val="28"/>
              </w:rPr>
            </w:pPr>
            <w:r>
              <w:rPr>
                <w:rFonts w:hint="eastAsia" w:ascii="仿宋" w:hAnsi="仿宋" w:eastAsia="仿宋" w:cs="宋体"/>
                <w:bCs/>
                <w:sz w:val="22"/>
                <w:szCs w:val="28"/>
              </w:rPr>
              <w:t>未按规范规定储存危险化学品</w:t>
            </w:r>
          </w:p>
        </w:tc>
        <w:tc>
          <w:tcPr>
            <w:tcW w:w="2436" w:type="dxa"/>
            <w:shd w:val="clear" w:color="auto" w:fill="auto"/>
            <w:vAlign w:val="center"/>
          </w:tcPr>
          <w:p w14:paraId="0176AE6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08EB2734">
            <w:pPr>
              <w:ind w:firstLine="440"/>
              <w:rPr>
                <w:rFonts w:ascii="仿宋" w:hAnsi="仿宋" w:eastAsia="仿宋" w:cs="宋体"/>
                <w:bCs/>
                <w:sz w:val="22"/>
                <w:szCs w:val="28"/>
              </w:rPr>
            </w:pPr>
          </w:p>
        </w:tc>
      </w:tr>
      <w:tr w14:paraId="0E26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220217E4">
            <w:pPr>
              <w:jc w:val="center"/>
              <w:rPr>
                <w:rFonts w:ascii="仿宋" w:hAnsi="仿宋" w:eastAsia="仿宋" w:cs="宋体"/>
                <w:bCs/>
                <w:sz w:val="22"/>
                <w:szCs w:val="28"/>
              </w:rPr>
            </w:pPr>
            <w:r>
              <w:rPr>
                <w:rFonts w:ascii="仿宋" w:hAnsi="仿宋" w:eastAsia="仿宋" w:cs="宋体"/>
                <w:bCs/>
                <w:sz w:val="22"/>
                <w:szCs w:val="28"/>
              </w:rPr>
              <w:t>HC03</w:t>
            </w:r>
          </w:p>
        </w:tc>
        <w:tc>
          <w:tcPr>
            <w:tcW w:w="4875" w:type="dxa"/>
            <w:shd w:val="clear" w:color="auto" w:fill="auto"/>
            <w:vAlign w:val="center"/>
          </w:tcPr>
          <w:p w14:paraId="7341884F">
            <w:pPr>
              <w:ind w:firstLine="440"/>
              <w:rPr>
                <w:rFonts w:ascii="仿宋" w:hAnsi="仿宋" w:eastAsia="仿宋" w:cs="宋体"/>
                <w:bCs/>
                <w:sz w:val="22"/>
                <w:szCs w:val="28"/>
              </w:rPr>
            </w:pPr>
            <w:r>
              <w:rPr>
                <w:rFonts w:hint="eastAsia" w:ascii="仿宋" w:hAnsi="仿宋" w:eastAsia="仿宋" w:cs="宋体"/>
                <w:bCs/>
                <w:sz w:val="22"/>
                <w:szCs w:val="28"/>
              </w:rPr>
              <w:t>储存未设置相应警示、防范措施等</w:t>
            </w:r>
          </w:p>
        </w:tc>
        <w:tc>
          <w:tcPr>
            <w:tcW w:w="2436" w:type="dxa"/>
            <w:shd w:val="clear" w:color="auto" w:fill="auto"/>
            <w:vAlign w:val="center"/>
          </w:tcPr>
          <w:p w14:paraId="68B3DBFD">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738" w:type="dxa"/>
            <w:shd w:val="clear" w:color="auto" w:fill="auto"/>
            <w:vAlign w:val="center"/>
          </w:tcPr>
          <w:p w14:paraId="5660CCA1">
            <w:pPr>
              <w:ind w:firstLine="440"/>
              <w:rPr>
                <w:rFonts w:ascii="仿宋" w:hAnsi="仿宋" w:eastAsia="仿宋" w:cs="宋体"/>
                <w:bCs/>
                <w:sz w:val="22"/>
                <w:szCs w:val="28"/>
              </w:rPr>
            </w:pPr>
          </w:p>
        </w:tc>
      </w:tr>
      <w:tr w14:paraId="3EAF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5ACF00DC">
            <w:pPr>
              <w:jc w:val="center"/>
              <w:rPr>
                <w:rFonts w:ascii="仿宋" w:hAnsi="仿宋" w:eastAsia="仿宋" w:cs="宋体"/>
                <w:bCs/>
                <w:sz w:val="22"/>
                <w:szCs w:val="28"/>
              </w:rPr>
            </w:pPr>
            <w:r>
              <w:rPr>
                <w:rFonts w:ascii="仿宋" w:hAnsi="仿宋" w:eastAsia="仿宋" w:cs="宋体"/>
                <w:bCs/>
                <w:sz w:val="22"/>
                <w:szCs w:val="28"/>
              </w:rPr>
              <w:t>HC04</w:t>
            </w:r>
          </w:p>
        </w:tc>
        <w:tc>
          <w:tcPr>
            <w:tcW w:w="4875" w:type="dxa"/>
            <w:shd w:val="clear" w:color="auto" w:fill="auto"/>
            <w:vAlign w:val="center"/>
          </w:tcPr>
          <w:p w14:paraId="1C0CD184">
            <w:pPr>
              <w:ind w:firstLine="440"/>
              <w:rPr>
                <w:rFonts w:ascii="仿宋" w:hAnsi="仿宋" w:eastAsia="仿宋" w:cs="宋体"/>
                <w:bCs/>
                <w:sz w:val="22"/>
                <w:szCs w:val="28"/>
              </w:rPr>
            </w:pPr>
            <w:r>
              <w:rPr>
                <w:rFonts w:hint="eastAsia" w:ascii="仿宋" w:hAnsi="仿宋" w:eastAsia="仿宋" w:cs="宋体"/>
                <w:bCs/>
                <w:sz w:val="22"/>
                <w:szCs w:val="28"/>
              </w:rPr>
              <w:t>其他违反国家相关标准和项目管理规定</w:t>
            </w:r>
          </w:p>
        </w:tc>
        <w:tc>
          <w:tcPr>
            <w:tcW w:w="2436" w:type="dxa"/>
            <w:shd w:val="clear" w:color="auto" w:fill="auto"/>
            <w:vAlign w:val="center"/>
          </w:tcPr>
          <w:p w14:paraId="348D14E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738" w:type="dxa"/>
            <w:shd w:val="clear" w:color="auto" w:fill="auto"/>
            <w:vAlign w:val="center"/>
          </w:tcPr>
          <w:p w14:paraId="225CAD31">
            <w:pPr>
              <w:ind w:firstLine="440"/>
              <w:rPr>
                <w:rFonts w:ascii="仿宋" w:hAnsi="仿宋" w:eastAsia="仿宋" w:cs="宋体"/>
                <w:bCs/>
                <w:sz w:val="22"/>
                <w:szCs w:val="28"/>
              </w:rPr>
            </w:pPr>
          </w:p>
        </w:tc>
      </w:tr>
    </w:tbl>
    <w:p w14:paraId="6011814A">
      <w:pPr>
        <w:overflowPunct w:val="0"/>
        <w:autoSpaceDE w:val="0"/>
        <w:autoSpaceDN w:val="0"/>
        <w:adjustRightInd w:val="0"/>
        <w:spacing w:line="360" w:lineRule="auto"/>
        <w:textAlignment w:val="baseline"/>
        <w:rPr>
          <w:rFonts w:ascii="仿宋" w:hAnsi="仿宋" w:eastAsia="仿宋" w:cs="宋体"/>
          <w:b/>
          <w:sz w:val="28"/>
          <w:szCs w:val="28"/>
        </w:rPr>
      </w:pPr>
    </w:p>
    <w:p w14:paraId="32EADFB8">
      <w:pPr>
        <w:overflowPunct w:val="0"/>
        <w:autoSpaceDE w:val="0"/>
        <w:autoSpaceDN w:val="0"/>
        <w:adjustRightInd w:val="0"/>
        <w:spacing w:line="360" w:lineRule="auto"/>
        <w:textAlignment w:val="baseline"/>
        <w:rPr>
          <w:rFonts w:ascii="仿宋" w:hAnsi="仿宋" w:eastAsia="仿宋" w:cs="宋体"/>
          <w:b/>
          <w:sz w:val="28"/>
          <w:szCs w:val="28"/>
        </w:rPr>
      </w:pPr>
      <w:r>
        <w:rPr>
          <w:rFonts w:ascii="仿宋" w:hAnsi="仿宋" w:eastAsia="仿宋" w:cs="宋体"/>
          <w:b/>
          <w:sz w:val="28"/>
          <w:szCs w:val="28"/>
        </w:rPr>
        <w:t xml:space="preserve">5. </w:t>
      </w:r>
      <w:r>
        <w:rPr>
          <w:rFonts w:hint="eastAsia" w:ascii="仿宋" w:hAnsi="仿宋" w:eastAsia="仿宋" w:cs="宋体"/>
          <w:b/>
          <w:sz w:val="28"/>
          <w:szCs w:val="28"/>
        </w:rPr>
        <w:t>重要说明</w:t>
      </w:r>
    </w:p>
    <w:p w14:paraId="65BF5918">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5.1 </w:t>
      </w:r>
      <w:r>
        <w:rPr>
          <w:rFonts w:hint="eastAsia" w:ascii="仿宋" w:hAnsi="仿宋" w:eastAsia="仿宋" w:cs="宋体"/>
          <w:bCs/>
          <w:sz w:val="28"/>
          <w:szCs w:val="28"/>
        </w:rPr>
        <w:t>以上罚款均为人民币；</w:t>
      </w:r>
    </w:p>
    <w:p w14:paraId="502E39A5">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5.2</w:t>
      </w:r>
      <w:r>
        <w:rPr>
          <w:rFonts w:hint="eastAsia" w:ascii="仿宋" w:hAnsi="仿宋" w:eastAsia="仿宋" w:cs="宋体"/>
          <w:bCs/>
          <w:sz w:val="28"/>
          <w:szCs w:val="28"/>
        </w:rPr>
        <w:t xml:space="preserve"> 收到罚款单之日起</w:t>
      </w:r>
      <w:r>
        <w:rPr>
          <w:rFonts w:ascii="仿宋" w:hAnsi="仿宋" w:eastAsia="仿宋" w:cs="宋体"/>
          <w:bCs/>
          <w:sz w:val="28"/>
          <w:szCs w:val="28"/>
        </w:rPr>
        <w:t>5</w:t>
      </w:r>
      <w:r>
        <w:rPr>
          <w:rFonts w:hint="eastAsia" w:ascii="仿宋" w:hAnsi="仿宋" w:eastAsia="仿宋" w:cs="宋体"/>
          <w:bCs/>
          <w:sz w:val="28"/>
          <w:szCs w:val="28"/>
        </w:rPr>
        <w:t>个工作内上交罚款；</w:t>
      </w:r>
    </w:p>
    <w:p w14:paraId="7CB322B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5.3 </w:t>
      </w:r>
      <w:r>
        <w:rPr>
          <w:rFonts w:hint="eastAsia" w:ascii="仿宋" w:hAnsi="仿宋" w:eastAsia="仿宋" w:cs="宋体"/>
          <w:bCs/>
          <w:sz w:val="28"/>
          <w:szCs w:val="28"/>
        </w:rPr>
        <w:t>拒不缴纳罚款的，按应</w:t>
      </w:r>
      <w:r>
        <w:rPr>
          <w:rFonts w:ascii="仿宋" w:hAnsi="仿宋" w:eastAsia="仿宋" w:cs="宋体"/>
          <w:bCs/>
          <w:sz w:val="28"/>
          <w:szCs w:val="28"/>
        </w:rPr>
        <w:t>罚款</w:t>
      </w:r>
      <w:r>
        <w:rPr>
          <w:rFonts w:hint="eastAsia" w:ascii="仿宋" w:hAnsi="仿宋" w:eastAsia="仿宋" w:cs="宋体"/>
          <w:bCs/>
          <w:sz w:val="28"/>
          <w:szCs w:val="28"/>
        </w:rPr>
        <w:t>金额的</w:t>
      </w:r>
      <w:r>
        <w:rPr>
          <w:rFonts w:ascii="仿宋" w:hAnsi="仿宋" w:eastAsia="仿宋" w:cs="宋体"/>
          <w:bCs/>
          <w:sz w:val="28"/>
          <w:szCs w:val="28"/>
        </w:rPr>
        <w:t>10</w:t>
      </w:r>
      <w:r>
        <w:rPr>
          <w:rFonts w:hint="eastAsia" w:ascii="仿宋" w:hAnsi="仿宋" w:eastAsia="仿宋" w:cs="宋体"/>
          <w:bCs/>
          <w:sz w:val="28"/>
          <w:szCs w:val="28"/>
        </w:rPr>
        <w:t>倍在工程款中直接扣除；</w:t>
      </w:r>
    </w:p>
    <w:p w14:paraId="0934A1A8">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5.4 </w:t>
      </w:r>
      <w:r>
        <w:rPr>
          <w:rFonts w:hint="eastAsia" w:ascii="仿宋" w:hAnsi="仿宋" w:eastAsia="仿宋" w:cs="宋体"/>
          <w:bCs/>
          <w:sz w:val="28"/>
          <w:szCs w:val="28"/>
        </w:rPr>
        <w:t>乙方对于分包单位的管理可参照本罚则，以约束其工作行为；</w:t>
      </w:r>
    </w:p>
    <w:p w14:paraId="78EF974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5.5 </w:t>
      </w:r>
      <w:r>
        <w:rPr>
          <w:rFonts w:hint="eastAsia" w:ascii="仿宋" w:hAnsi="仿宋" w:eastAsia="仿宋" w:cs="宋体"/>
          <w:bCs/>
          <w:sz w:val="28"/>
          <w:szCs w:val="28"/>
        </w:rPr>
        <w:t>监理单位对乙方的安全处罚应按照本罚则执行，并将罚款缴纳入甲方指挥部统一管理</w:t>
      </w:r>
      <w:r>
        <w:rPr>
          <w:rFonts w:ascii="仿宋" w:hAnsi="仿宋" w:eastAsia="仿宋" w:cs="宋体"/>
          <w:bCs/>
          <w:sz w:val="28"/>
          <w:szCs w:val="28"/>
        </w:rPr>
        <w:t>;</w:t>
      </w:r>
    </w:p>
    <w:p w14:paraId="514C0CE1">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5.6 </w:t>
      </w:r>
      <w:r>
        <w:rPr>
          <w:rFonts w:hint="eastAsia" w:ascii="仿宋" w:hAnsi="仿宋" w:eastAsia="仿宋" w:cs="宋体"/>
          <w:bCs/>
          <w:sz w:val="28"/>
          <w:szCs w:val="28"/>
        </w:rPr>
        <w:t>以上处罚标准按发现情况单次计算，不同违章违规行为累加处罚。</w:t>
      </w:r>
    </w:p>
    <w:p w14:paraId="66153FE4">
      <w:pPr>
        <w:overflowPunct w:val="0"/>
        <w:autoSpaceDE w:val="0"/>
        <w:autoSpaceDN w:val="0"/>
        <w:adjustRightInd w:val="0"/>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5.7 </w:t>
      </w:r>
      <w:r>
        <w:rPr>
          <w:rFonts w:hint="eastAsia" w:ascii="仿宋" w:hAnsi="仿宋" w:eastAsia="仿宋" w:cs="宋体"/>
          <w:bCs/>
          <w:sz w:val="28"/>
          <w:szCs w:val="28"/>
        </w:rPr>
        <w:t>凡违章违规行为均要受到处罚，在限期内整改完毕，拖延整改，拒不整改，甲方工程项指挥部及监理公司均有权直接下停工令，并在原处罚的基础上加倍进行处罚，直至清出现场；对于文明施工管理问题，甲方工程指挥部、监理公司有权调动其它单位人员，雇佣他人去完成，所发生的费用，由乙方支付。</w:t>
      </w:r>
    </w:p>
    <w:p w14:paraId="5FF16DF5">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hint="eastAsia" w:ascii="仿宋" w:hAnsi="仿宋" w:eastAsia="仿宋" w:cs="宋体"/>
          <w:bCs/>
          <w:sz w:val="28"/>
          <w:szCs w:val="28"/>
        </w:rPr>
        <w:t>5.8</w:t>
      </w:r>
      <w:r>
        <w:rPr>
          <w:rFonts w:ascii="仿宋" w:hAnsi="仿宋" w:eastAsia="仿宋" w:cs="宋体"/>
          <w:bCs/>
          <w:sz w:val="28"/>
          <w:szCs w:val="28"/>
        </w:rPr>
        <w:t xml:space="preserve"> </w:t>
      </w:r>
      <w:r>
        <w:rPr>
          <w:rFonts w:hint="eastAsia" w:ascii="仿宋" w:hAnsi="仿宋" w:eastAsia="仿宋" w:cs="宋体"/>
          <w:bCs/>
          <w:sz w:val="28"/>
          <w:szCs w:val="28"/>
        </w:rPr>
        <w:t>甲方保留</w:t>
      </w:r>
      <w:r>
        <w:rPr>
          <w:rFonts w:ascii="仿宋" w:hAnsi="仿宋" w:eastAsia="仿宋" w:cs="宋体"/>
          <w:bCs/>
          <w:sz w:val="28"/>
          <w:szCs w:val="28"/>
        </w:rPr>
        <w:t>对本细则的最终解释权。</w:t>
      </w:r>
    </w:p>
    <w:p w14:paraId="6AFC466B">
      <w:pPr>
        <w:numPr>
          <w:ilvl w:val="12"/>
          <w:numId w:val="0"/>
        </w:numPr>
        <w:tabs>
          <w:tab w:val="left" w:pos="3480"/>
        </w:tabs>
        <w:spacing w:line="280" w:lineRule="exact"/>
        <w:rPr>
          <w:rFonts w:ascii="仿宋" w:hAnsi="仿宋" w:eastAsia="仿宋" w:cs="Arial"/>
        </w:rPr>
      </w:pPr>
    </w:p>
    <w:p w14:paraId="696EA953">
      <w:pPr>
        <w:widowControl/>
        <w:jc w:val="left"/>
        <w:rPr>
          <w:rFonts w:ascii="仿宋" w:hAnsi="仿宋" w:eastAsia="仿宋" w:cs="Arial"/>
        </w:rPr>
      </w:pPr>
      <w:r>
        <w:rPr>
          <w:rFonts w:ascii="仿宋" w:hAnsi="仿宋" w:eastAsia="仿宋" w:cs="Arial"/>
        </w:rPr>
        <w:br w:type="page"/>
      </w:r>
    </w:p>
    <w:p w14:paraId="43ECF561">
      <w:pPr>
        <w:numPr>
          <w:ilvl w:val="12"/>
          <w:numId w:val="0"/>
        </w:numPr>
        <w:tabs>
          <w:tab w:val="left" w:pos="3480"/>
        </w:tabs>
        <w:spacing w:line="280" w:lineRule="exact"/>
        <w:rPr>
          <w:rFonts w:ascii="仿宋" w:hAnsi="仿宋" w:eastAsia="仿宋" w:cs="Arial"/>
        </w:rPr>
      </w:pPr>
    </w:p>
    <w:p w14:paraId="7D5616F3">
      <w:pPr>
        <w:overflowPunct w:val="0"/>
        <w:autoSpaceDE w:val="0"/>
        <w:autoSpaceDN w:val="0"/>
        <w:adjustRightInd w:val="0"/>
        <w:spacing w:before="332" w:beforeLines="100" w:after="332" w:afterLines="100" w:line="360" w:lineRule="auto"/>
        <w:ind w:left="1260" w:leftChars="600" w:right="1260" w:rightChars="600"/>
        <w:jc w:val="center"/>
        <w:textAlignment w:val="baseline"/>
        <w:outlineLvl w:val="0"/>
        <w:rPr>
          <w:rFonts w:ascii="仿宋" w:hAnsi="仿宋" w:eastAsia="仿宋" w:cs="宋体"/>
          <w:bCs/>
          <w:kern w:val="44"/>
          <w:sz w:val="32"/>
          <w:szCs w:val="44"/>
        </w:rPr>
      </w:pPr>
      <w:r>
        <w:rPr>
          <w:rFonts w:ascii="仿宋" w:hAnsi="仿宋" w:eastAsia="仿宋" w:cs="宋体"/>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-241935</wp:posOffset>
                </wp:positionV>
                <wp:extent cx="864235" cy="487680"/>
                <wp:effectExtent l="0" t="0" r="1905" b="127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864235" cy="487680"/>
                        </a:xfrm>
                        <a:prstGeom prst="rect">
                          <a:avLst/>
                        </a:prstGeom>
                        <a:solidFill>
                          <a:srgbClr val="FFFFFF"/>
                        </a:solidFill>
                        <a:ln>
                          <a:noFill/>
                        </a:ln>
                        <a:effectLst/>
                      </wps:spPr>
                      <wps:txbx>
                        <w:txbxContent>
                          <w:p w14:paraId="79261DD4">
                            <w:pPr>
                              <w:rPr>
                                <w:rFonts w:ascii="仿宋_GB2312" w:eastAsia="仿宋_GB2312"/>
                                <w:sz w:val="28"/>
                              </w:rPr>
                            </w:pPr>
                            <w:r>
                              <w:rPr>
                                <w:rFonts w:hint="eastAsia" w:ascii="仿宋_GB2312" w:eastAsia="仿宋_GB2312"/>
                                <w:sz w:val="28"/>
                              </w:rPr>
                              <w:t>附件3：</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0pt;margin-top:-19.05pt;height:38.4pt;width:68.05pt;z-index:251659264;mso-width-relative:page;mso-height-relative:margin;mso-height-percent:200;" fillcolor="#FFFFFF" filled="t" stroked="f" coordsize="21600,21600" o:gfxdata="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F+6bNYAAAAHAQAADwAAAAAAAAABACAAAAAiAAAAZHJzL2Rvd25yZXYueG1sUEsB&#10;AhQAFAAAAAgAh07iQCVIff4wAgAASwQAAA4AAAAAAAAAAQAgAAAAJQEAAGRycy9lMm9Eb2MueG1s&#10;UEsFBgAAAAAGAAYAWQEAAMcFAAAAAA==&#10;">
                <v:fill on="t" focussize="0,0"/>
                <v:stroke on="f"/>
                <v:imagedata o:title=""/>
                <o:lock v:ext="edit" aspectratio="f"/>
                <v:textbox style="mso-fit-shape-to-text:t;">
                  <w:txbxContent>
                    <w:p w14:paraId="79261DD4">
                      <w:pPr>
                        <w:rPr>
                          <w:rFonts w:ascii="仿宋_GB2312" w:eastAsia="仿宋_GB2312"/>
                          <w:sz w:val="28"/>
                        </w:rPr>
                      </w:pPr>
                      <w:r>
                        <w:rPr>
                          <w:rFonts w:hint="eastAsia" w:ascii="仿宋_GB2312" w:eastAsia="仿宋_GB2312"/>
                          <w:sz w:val="28"/>
                        </w:rPr>
                        <w:t>附件3：</w:t>
                      </w:r>
                    </w:p>
                  </w:txbxContent>
                </v:textbox>
              </v:shape>
            </w:pict>
          </mc:Fallback>
        </mc:AlternateContent>
      </w:r>
      <w:r>
        <w:rPr>
          <w:rFonts w:hint="eastAsia" w:ascii="仿宋" w:hAnsi="仿宋" w:eastAsia="仿宋" w:cs="宋体"/>
          <w:bCs/>
          <w:kern w:val="44"/>
          <w:sz w:val="32"/>
          <w:szCs w:val="44"/>
        </w:rPr>
        <w:t>事故处罚实施细则</w:t>
      </w:r>
    </w:p>
    <w:p w14:paraId="6804F020">
      <w:pPr>
        <w:spacing w:line="360" w:lineRule="auto"/>
        <w:outlineLvl w:val="1"/>
        <w:rPr>
          <w:rFonts w:ascii="仿宋" w:hAnsi="仿宋" w:eastAsia="仿宋" w:cs="宋体"/>
          <w:b/>
          <w:sz w:val="28"/>
          <w:szCs w:val="28"/>
        </w:rPr>
      </w:pPr>
      <w:r>
        <w:rPr>
          <w:rFonts w:hint="eastAsia" w:ascii="仿宋" w:hAnsi="仿宋" w:eastAsia="仿宋" w:cs="宋体"/>
          <w:b/>
          <w:sz w:val="28"/>
          <w:szCs w:val="28"/>
        </w:rPr>
        <w:t>1. 范围</w:t>
      </w:r>
    </w:p>
    <w:p w14:paraId="0211E033">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1.1</w:t>
      </w:r>
      <w:r>
        <w:rPr>
          <w:rFonts w:ascii="仿宋" w:hAnsi="仿宋" w:eastAsia="仿宋" w:cs="宋体"/>
          <w:kern w:val="0"/>
          <w:sz w:val="28"/>
          <w:szCs w:val="28"/>
        </w:rPr>
        <w:t xml:space="preserve"> </w:t>
      </w:r>
      <w:r>
        <w:rPr>
          <w:rFonts w:hint="eastAsia" w:ascii="仿宋" w:hAnsi="仿宋" w:eastAsia="仿宋" w:cs="宋体"/>
          <w:kern w:val="0"/>
          <w:sz w:val="28"/>
          <w:szCs w:val="28"/>
        </w:rPr>
        <w:t>本细则明确了甲方所有工程项目各类事故管理标准、管理内容、要求与方法。</w:t>
      </w:r>
    </w:p>
    <w:p w14:paraId="473BDDAF">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1.2</w:t>
      </w:r>
      <w:r>
        <w:rPr>
          <w:rFonts w:ascii="仿宋" w:hAnsi="仿宋" w:eastAsia="仿宋" w:cs="宋体"/>
          <w:kern w:val="0"/>
          <w:sz w:val="28"/>
          <w:szCs w:val="28"/>
        </w:rPr>
        <w:t xml:space="preserve"> </w:t>
      </w:r>
      <w:r>
        <w:rPr>
          <w:rFonts w:hint="eastAsia" w:ascii="仿宋" w:hAnsi="仿宋" w:eastAsia="仿宋" w:cs="宋体"/>
          <w:kern w:val="0"/>
          <w:sz w:val="28"/>
          <w:szCs w:val="28"/>
        </w:rPr>
        <w:t>本规定适用于甲方所有标段的工程项目。</w:t>
      </w:r>
    </w:p>
    <w:p w14:paraId="7B694D98">
      <w:pPr>
        <w:spacing w:line="360" w:lineRule="auto"/>
        <w:outlineLvl w:val="1"/>
        <w:rPr>
          <w:rFonts w:ascii="仿宋" w:hAnsi="仿宋" w:eastAsia="仿宋" w:cs="宋体"/>
          <w:b/>
          <w:sz w:val="28"/>
          <w:szCs w:val="28"/>
        </w:rPr>
      </w:pPr>
      <w:r>
        <w:rPr>
          <w:rFonts w:hint="eastAsia" w:ascii="仿宋" w:hAnsi="仿宋" w:eastAsia="仿宋" w:cs="宋体"/>
          <w:b/>
          <w:sz w:val="28"/>
          <w:szCs w:val="28"/>
        </w:rPr>
        <w:t>2.</w:t>
      </w:r>
      <w:r>
        <w:rPr>
          <w:rFonts w:ascii="仿宋" w:hAnsi="仿宋" w:eastAsia="仿宋" w:cs="宋体"/>
          <w:b/>
          <w:sz w:val="28"/>
          <w:szCs w:val="28"/>
        </w:rPr>
        <w:t xml:space="preserve"> </w:t>
      </w:r>
      <w:r>
        <w:rPr>
          <w:rFonts w:hint="eastAsia" w:ascii="仿宋" w:hAnsi="仿宋" w:eastAsia="仿宋" w:cs="宋体"/>
          <w:b/>
          <w:sz w:val="28"/>
          <w:szCs w:val="28"/>
        </w:rPr>
        <w:t>职责</w:t>
      </w:r>
    </w:p>
    <w:p w14:paraId="319270F7">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2.1</w:t>
      </w:r>
      <w:r>
        <w:rPr>
          <w:rFonts w:ascii="仿宋" w:hAnsi="仿宋" w:eastAsia="仿宋" w:cs="宋体"/>
          <w:kern w:val="0"/>
          <w:sz w:val="28"/>
          <w:szCs w:val="28"/>
        </w:rPr>
        <w:t xml:space="preserve"> </w:t>
      </w:r>
      <w:r>
        <w:rPr>
          <w:rFonts w:hint="eastAsia" w:ascii="仿宋" w:hAnsi="仿宋" w:eastAsia="仿宋" w:cs="宋体"/>
          <w:kern w:val="0"/>
          <w:sz w:val="28"/>
          <w:szCs w:val="28"/>
        </w:rPr>
        <w:t>甲方工程相关部门、监理单位有关人员对事故单位按本细则标准执行处罚。处罚</w:t>
      </w:r>
      <w:r>
        <w:rPr>
          <w:rFonts w:ascii="仿宋" w:hAnsi="仿宋" w:eastAsia="仿宋" w:cs="宋体"/>
          <w:kern w:val="0"/>
          <w:sz w:val="28"/>
          <w:szCs w:val="28"/>
        </w:rPr>
        <w:t>对</w:t>
      </w:r>
      <w:r>
        <w:rPr>
          <w:rFonts w:hint="eastAsia" w:ascii="仿宋" w:hAnsi="仿宋" w:eastAsia="仿宋" w:cs="宋体"/>
          <w:kern w:val="0"/>
          <w:sz w:val="28"/>
          <w:szCs w:val="28"/>
        </w:rPr>
        <w:t>象</w:t>
      </w:r>
      <w:r>
        <w:rPr>
          <w:rFonts w:ascii="仿宋" w:hAnsi="仿宋" w:eastAsia="仿宋" w:cs="宋体"/>
          <w:kern w:val="0"/>
          <w:sz w:val="28"/>
          <w:szCs w:val="28"/>
        </w:rPr>
        <w:t>为乙方。</w:t>
      </w:r>
    </w:p>
    <w:p w14:paraId="1BC73A9A">
      <w:pPr>
        <w:spacing w:line="360" w:lineRule="auto"/>
        <w:outlineLvl w:val="1"/>
        <w:rPr>
          <w:rFonts w:ascii="仿宋" w:hAnsi="仿宋" w:eastAsia="仿宋" w:cs="宋体"/>
          <w:b/>
          <w:sz w:val="28"/>
          <w:szCs w:val="28"/>
        </w:rPr>
      </w:pPr>
      <w:r>
        <w:rPr>
          <w:rFonts w:hint="eastAsia" w:ascii="仿宋" w:hAnsi="仿宋" w:eastAsia="仿宋" w:cs="宋体"/>
          <w:b/>
          <w:sz w:val="28"/>
          <w:szCs w:val="28"/>
        </w:rPr>
        <w:t>3.</w:t>
      </w:r>
      <w:r>
        <w:rPr>
          <w:rFonts w:ascii="仿宋" w:hAnsi="仿宋" w:eastAsia="仿宋" w:cs="宋体"/>
          <w:b/>
          <w:sz w:val="28"/>
          <w:szCs w:val="28"/>
        </w:rPr>
        <w:t xml:space="preserve"> </w:t>
      </w:r>
      <w:r>
        <w:rPr>
          <w:rFonts w:hint="eastAsia" w:ascii="仿宋" w:hAnsi="仿宋" w:eastAsia="仿宋" w:cs="宋体"/>
          <w:b/>
          <w:sz w:val="28"/>
          <w:szCs w:val="28"/>
        </w:rPr>
        <w:t>内容</w:t>
      </w:r>
    </w:p>
    <w:p w14:paraId="67B67963">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 未遂事故（有险情，但未造成人员伤害、设备损害，含重物高处坠物。）</w:t>
      </w:r>
    </w:p>
    <w:p w14:paraId="1D1E4954">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每次罚乙方三千元，通报批评。</w:t>
      </w:r>
    </w:p>
    <w:p w14:paraId="064A235A">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3.2</w:t>
      </w:r>
      <w:r>
        <w:rPr>
          <w:rFonts w:ascii="仿宋" w:hAnsi="仿宋" w:eastAsia="仿宋"/>
          <w:bCs/>
          <w:sz w:val="28"/>
          <w:szCs w:val="28"/>
        </w:rPr>
        <w:t xml:space="preserve"> </w:t>
      </w:r>
      <w:r>
        <w:rPr>
          <w:rFonts w:hint="eastAsia" w:ascii="仿宋" w:hAnsi="仿宋" w:eastAsia="仿宋"/>
          <w:bCs/>
          <w:sz w:val="28"/>
          <w:szCs w:val="28"/>
        </w:rPr>
        <w:t>记录事故（人员轻微伤害不构成轻伤，设备未造成永久性损坏，可以修复。）</w:t>
      </w:r>
    </w:p>
    <w:p w14:paraId="61A30292">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每次罚乙方五千元，通报批评。</w:t>
      </w:r>
    </w:p>
    <w:p w14:paraId="4F25837F">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3.3</w:t>
      </w:r>
      <w:r>
        <w:rPr>
          <w:rFonts w:ascii="仿宋" w:hAnsi="仿宋" w:eastAsia="仿宋"/>
          <w:bCs/>
          <w:sz w:val="28"/>
          <w:szCs w:val="28"/>
        </w:rPr>
        <w:t xml:space="preserve"> </w:t>
      </w:r>
      <w:r>
        <w:rPr>
          <w:rFonts w:hint="eastAsia" w:ascii="仿宋" w:hAnsi="仿宋" w:eastAsia="仿宋"/>
          <w:bCs/>
          <w:sz w:val="28"/>
          <w:szCs w:val="28"/>
        </w:rPr>
        <w:t>轻伤事故（国家有关规定鉴定）</w:t>
      </w:r>
    </w:p>
    <w:p w14:paraId="2C35F606">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发生一人次轻伤事故，罚乙方一万元，通报批评。一次事故多人轻伤，按每人次五千元累计相加达三万元终止。</w:t>
      </w:r>
    </w:p>
    <w:p w14:paraId="454BB496">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3.3</w:t>
      </w:r>
      <w:r>
        <w:rPr>
          <w:rFonts w:ascii="仿宋" w:hAnsi="仿宋" w:eastAsia="仿宋"/>
          <w:bCs/>
          <w:sz w:val="28"/>
          <w:szCs w:val="28"/>
        </w:rPr>
        <w:t xml:space="preserve"> </w:t>
      </w:r>
      <w:r>
        <w:rPr>
          <w:rFonts w:hint="eastAsia" w:ascii="仿宋" w:hAnsi="仿宋" w:eastAsia="仿宋"/>
          <w:bCs/>
          <w:sz w:val="28"/>
          <w:szCs w:val="28"/>
        </w:rPr>
        <w:t>重伤事故</w:t>
      </w:r>
    </w:p>
    <w:p w14:paraId="3013ADD6">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发生一人次重伤事故，最低罚乙方三万元，通报批评。</w:t>
      </w:r>
    </w:p>
    <w:p w14:paraId="54FAEAA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3.4</w:t>
      </w:r>
      <w:r>
        <w:rPr>
          <w:rFonts w:ascii="仿宋" w:hAnsi="仿宋" w:eastAsia="仿宋"/>
          <w:bCs/>
          <w:sz w:val="28"/>
          <w:szCs w:val="28"/>
        </w:rPr>
        <w:t xml:space="preserve"> </w:t>
      </w:r>
      <w:r>
        <w:rPr>
          <w:rFonts w:hint="eastAsia" w:ascii="仿宋" w:hAnsi="仿宋" w:eastAsia="仿宋"/>
          <w:bCs/>
          <w:sz w:val="28"/>
          <w:szCs w:val="28"/>
        </w:rPr>
        <w:t>死亡事故</w:t>
      </w:r>
    </w:p>
    <w:p w14:paraId="68F0AFCB">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3.4.1</w:t>
      </w:r>
      <w:r>
        <w:rPr>
          <w:rFonts w:ascii="仿宋" w:hAnsi="仿宋" w:eastAsia="仿宋"/>
          <w:bCs/>
          <w:sz w:val="28"/>
          <w:szCs w:val="28"/>
        </w:rPr>
        <w:t xml:space="preserve"> </w:t>
      </w:r>
      <w:r>
        <w:rPr>
          <w:rFonts w:hint="eastAsia" w:ascii="仿宋" w:hAnsi="仿宋" w:eastAsia="仿宋"/>
          <w:bCs/>
          <w:sz w:val="28"/>
          <w:szCs w:val="28"/>
        </w:rPr>
        <w:t>发生一人次死亡事故罚乙方十万元，通报批评，停工整顿。</w:t>
      </w:r>
    </w:p>
    <w:p w14:paraId="52EA6105">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3.5 机械设备人员重伤以上事故（按机械设备事故损失金额标准确认）最低罚款五万元，通报批评。</w:t>
      </w:r>
    </w:p>
    <w:p w14:paraId="2905C3EC">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3.6 火灾事故（按有关火灾损失金额标准确定）最低罚款五万元,通报批评。</w:t>
      </w:r>
    </w:p>
    <w:p w14:paraId="63846A19">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3.7人员重伤以上交通事故（以交通管理部门责任认定书为据）</w:t>
      </w:r>
    </w:p>
    <w:p w14:paraId="020B4F8A">
      <w:pPr>
        <w:overflowPunct w:val="0"/>
        <w:autoSpaceDE w:val="0"/>
        <w:autoSpaceDN w:val="0"/>
        <w:adjustRightInd w:val="0"/>
        <w:spacing w:line="360" w:lineRule="auto"/>
        <w:ind w:firstLine="420" w:firstLineChars="150"/>
        <w:textAlignment w:val="baseline"/>
        <w:rPr>
          <w:rFonts w:ascii="仿宋" w:hAnsi="仿宋" w:eastAsia="仿宋"/>
          <w:bCs/>
          <w:sz w:val="28"/>
          <w:szCs w:val="28"/>
        </w:rPr>
      </w:pPr>
      <w:r>
        <w:rPr>
          <w:rFonts w:hint="eastAsia" w:ascii="仿宋" w:hAnsi="仿宋" w:eastAsia="仿宋"/>
          <w:bCs/>
          <w:sz w:val="28"/>
          <w:szCs w:val="28"/>
        </w:rPr>
        <w:t>最低罚款五万元，通报批评。</w:t>
      </w:r>
    </w:p>
    <w:p w14:paraId="263A4F2E">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3.8</w:t>
      </w:r>
      <w:r>
        <w:rPr>
          <w:rFonts w:ascii="仿宋" w:hAnsi="仿宋" w:eastAsia="仿宋"/>
          <w:bCs/>
          <w:sz w:val="28"/>
          <w:szCs w:val="28"/>
        </w:rPr>
        <w:t xml:space="preserve"> </w:t>
      </w:r>
      <w:r>
        <w:rPr>
          <w:rFonts w:hint="eastAsia" w:ascii="仿宋" w:hAnsi="仿宋" w:eastAsia="仿宋"/>
          <w:bCs/>
          <w:sz w:val="28"/>
          <w:szCs w:val="28"/>
        </w:rPr>
        <w:t>发生射线职业卫生伤害事故，大范围中暑、食物中毒、建筑物坍塌，受考核的环境污染事故。罚款五万元，上报政府机关，停工整顿，触犯刑律的由公安机关处置。</w:t>
      </w:r>
    </w:p>
    <w:p w14:paraId="615BCCE5">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3.9乙方轻伤负伤率超过3‰，处罚五万元。</w:t>
      </w:r>
    </w:p>
    <w:p w14:paraId="17B63002">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3.10 乙方故意瞒报、迟报、谎报发生的各类事故，处以发生事故类型罚款的2到5倍罚款，一切随之发生的法律责任由施工单位负责，并赔偿由此给甲方带来的一切损失。</w:t>
      </w:r>
    </w:p>
    <w:p w14:paraId="16DC91FB">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3.11 在政府、行业及相关行政管理、执法机构的检查中由于施工单位原因、过错所产生的一切法律、经济处罚皆由乙方负责，并赔偿由此带给甲方的损失。</w:t>
      </w:r>
    </w:p>
    <w:p w14:paraId="0DA5EA45">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3.12乙方人员偷盗物品（物品本身加上附加价值计算）除赔偿该物品外，并处以物品价值的20%—50%。当事人移交公安机关处理。</w:t>
      </w:r>
    </w:p>
    <w:p w14:paraId="77EE6F8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3.13乙方丢失、损坏本公司委托施工单位保管的物品，除赔偿该物品外并承担由此造成的直接损失。</w:t>
      </w:r>
    </w:p>
    <w:p w14:paraId="53048CF2">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3.14</w:t>
      </w:r>
      <w:r>
        <w:rPr>
          <w:rFonts w:ascii="仿宋" w:hAnsi="仿宋" w:eastAsia="仿宋"/>
          <w:bCs/>
          <w:sz w:val="28"/>
          <w:szCs w:val="28"/>
        </w:rPr>
        <w:t xml:space="preserve"> </w:t>
      </w:r>
      <w:r>
        <w:rPr>
          <w:rFonts w:hint="eastAsia" w:ascii="仿宋" w:hAnsi="仿宋" w:eastAsia="仿宋"/>
          <w:bCs/>
          <w:sz w:val="28"/>
          <w:szCs w:val="28"/>
        </w:rPr>
        <w:t>由乙方及其人员原因造成群体性事件的，罚款5万元每次，乙方负责赔偿所造成的损失，当事人移交公安机关处理，甲方保留继续追究责任的权利。</w:t>
      </w:r>
    </w:p>
    <w:p w14:paraId="7B218F5B">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ascii="仿宋" w:hAnsi="仿宋" w:eastAsia="仿宋"/>
          <w:bCs/>
          <w:sz w:val="28"/>
          <w:szCs w:val="28"/>
        </w:rPr>
        <w:t xml:space="preserve">4. </w:t>
      </w:r>
      <w:r>
        <w:rPr>
          <w:rFonts w:hint="eastAsia" w:ascii="仿宋" w:hAnsi="仿宋" w:eastAsia="仿宋"/>
          <w:bCs/>
          <w:sz w:val="28"/>
          <w:szCs w:val="28"/>
        </w:rPr>
        <w:t>甲方</w:t>
      </w:r>
      <w:r>
        <w:rPr>
          <w:rFonts w:ascii="仿宋" w:hAnsi="仿宋" w:eastAsia="仿宋"/>
          <w:bCs/>
          <w:sz w:val="28"/>
          <w:szCs w:val="28"/>
        </w:rPr>
        <w:t>保留对本细则的最终</w:t>
      </w:r>
      <w:r>
        <w:rPr>
          <w:rFonts w:hint="eastAsia" w:ascii="仿宋" w:hAnsi="仿宋" w:eastAsia="仿宋"/>
          <w:bCs/>
          <w:sz w:val="28"/>
          <w:szCs w:val="28"/>
        </w:rPr>
        <w:t>解释权。</w:t>
      </w:r>
    </w:p>
    <w:p w14:paraId="7CB5AA64">
      <w:pPr>
        <w:spacing w:line="480" w:lineRule="exact"/>
        <w:jc w:val="center"/>
        <w:rPr>
          <w:rFonts w:ascii="仿宋" w:hAnsi="仿宋" w:eastAsia="仿宋"/>
          <w:b/>
          <w:sz w:val="44"/>
          <w:szCs w:val="44"/>
        </w:rPr>
      </w:pPr>
      <w:r>
        <w:rPr>
          <w:rFonts w:hint="eastAsia" w:ascii="仿宋" w:hAnsi="仿宋" w:eastAsia="仿宋"/>
          <w:b/>
          <w:sz w:val="44"/>
          <w:szCs w:val="44"/>
        </w:rPr>
        <w:br w:type="page"/>
      </w:r>
    </w:p>
    <w:p w14:paraId="381EA528">
      <w:pPr>
        <w:spacing w:line="480" w:lineRule="exact"/>
        <w:rPr>
          <w:rFonts w:ascii="仿宋" w:hAnsi="仿宋" w:eastAsia="仿宋"/>
          <w:b/>
          <w:color w:val="000000"/>
          <w:sz w:val="28"/>
          <w:szCs w:val="28"/>
        </w:rPr>
      </w:pPr>
      <w:r>
        <w:rPr>
          <w:rFonts w:hint="eastAsia" w:ascii="仿宋" w:hAnsi="仿宋" w:eastAsia="仿宋"/>
          <w:b/>
          <w:color w:val="000000"/>
          <w:sz w:val="28"/>
          <w:szCs w:val="28"/>
        </w:rPr>
        <w:t>附件</w:t>
      </w:r>
      <w:r>
        <w:rPr>
          <w:rFonts w:hint="eastAsia" w:ascii="仿宋" w:hAnsi="仿宋" w:eastAsia="仿宋"/>
          <w:b/>
          <w:color w:val="000000"/>
          <w:sz w:val="28"/>
          <w:szCs w:val="28"/>
          <w:lang w:val="en-US" w:eastAsia="zh-CN"/>
        </w:rPr>
        <w:t>三</w:t>
      </w:r>
      <w:r>
        <w:rPr>
          <w:rFonts w:hint="eastAsia" w:ascii="仿宋" w:hAnsi="仿宋" w:eastAsia="仿宋"/>
          <w:b/>
          <w:color w:val="000000"/>
          <w:sz w:val="28"/>
          <w:szCs w:val="28"/>
        </w:rPr>
        <w:t>：</w:t>
      </w:r>
    </w:p>
    <w:p w14:paraId="2FF28156">
      <w:pPr>
        <w:pStyle w:val="6"/>
      </w:pPr>
    </w:p>
    <w:p w14:paraId="29A696C8">
      <w:pPr>
        <w:spacing w:line="360" w:lineRule="auto"/>
        <w:ind w:firstLine="883" w:firstLineChars="200"/>
        <w:jc w:val="center"/>
        <w:rPr>
          <w:rFonts w:ascii="方正小标宋简体" w:hAnsi="黑体" w:eastAsia="方正小标宋简体"/>
          <w:b/>
          <w:sz w:val="44"/>
          <w:szCs w:val="44"/>
        </w:rPr>
      </w:pPr>
      <w:r>
        <w:rPr>
          <w:rFonts w:hint="eastAsia" w:ascii="方正小标宋简体" w:hAnsi="黑体" w:eastAsia="方正小标宋简体"/>
          <w:b/>
          <w:sz w:val="44"/>
          <w:szCs w:val="44"/>
        </w:rPr>
        <w:t>阳光合作协议</w:t>
      </w:r>
    </w:p>
    <w:p w14:paraId="680F789F">
      <w:pPr>
        <w:spacing w:line="360" w:lineRule="auto"/>
        <w:ind w:firstLine="562" w:firstLineChars="200"/>
        <w:jc w:val="center"/>
        <w:rPr>
          <w:rFonts w:ascii="宋体"/>
          <w:b/>
          <w:sz w:val="28"/>
          <w:szCs w:val="28"/>
        </w:rPr>
      </w:pPr>
    </w:p>
    <w:p w14:paraId="259B44B4">
      <w:pPr>
        <w:spacing w:before="159" w:beforeLines="50" w:after="159" w:afterLines="50" w:line="480" w:lineRule="exact"/>
        <w:ind w:firstLine="420" w:firstLineChars="200"/>
        <w:contextualSpacing/>
        <w:rPr>
          <w:rFonts w:ascii="宋体"/>
          <w:color w:val="000000"/>
        </w:rPr>
      </w:pPr>
      <w:r>
        <w:rPr>
          <w:rFonts w:hint="eastAsia" w:ascii="宋体" w:hAnsi="宋体"/>
          <w:color w:val="000000"/>
        </w:rPr>
        <w:t>甲方（采购方全称）：东莞市新东元环保投资有限公司</w:t>
      </w:r>
    </w:p>
    <w:p w14:paraId="6986743D">
      <w:pPr>
        <w:spacing w:before="159" w:beforeLines="50" w:after="159" w:afterLines="50" w:line="480" w:lineRule="exact"/>
        <w:ind w:firstLine="420" w:firstLineChars="200"/>
        <w:contextualSpacing/>
        <w:rPr>
          <w:rFonts w:hint="default" w:ascii="宋体" w:hAnsi="宋体" w:eastAsia="宋体"/>
          <w:b w:val="0"/>
          <w:bCs w:val="0"/>
          <w:color w:val="000000"/>
          <w:szCs w:val="22"/>
          <w:highlight w:val="yellow"/>
          <w:lang w:val="en-US" w:eastAsia="zh-CN"/>
        </w:rPr>
      </w:pPr>
      <w:r>
        <w:rPr>
          <w:rFonts w:hint="eastAsia" w:ascii="宋体" w:hAnsi="宋体"/>
          <w:color w:val="000000"/>
          <w:szCs w:val="22"/>
          <w:highlight w:val="none"/>
        </w:rPr>
        <w:t>乙方（供应方全称）：</w:t>
      </w:r>
      <w:r>
        <w:rPr>
          <w:rFonts w:hint="eastAsia" w:ascii="宋体" w:hAnsi="宋体"/>
          <w:color w:val="000000"/>
          <w:szCs w:val="22"/>
          <w:highlight w:val="none"/>
          <w:lang w:val="en-US" w:eastAsia="zh-CN"/>
        </w:rPr>
        <w:t xml:space="preserve">  </w:t>
      </w:r>
    </w:p>
    <w:p w14:paraId="47CF5E60">
      <w:pPr>
        <w:spacing w:before="159" w:beforeLines="50" w:after="159" w:afterLines="50" w:line="480" w:lineRule="exact"/>
        <w:contextualSpacing/>
        <w:rPr>
          <w:rFonts w:ascii="宋体"/>
        </w:rPr>
      </w:pPr>
      <w:r>
        <w:rPr>
          <w:rFonts w:hint="eastAsia" w:ascii="宋体" w:hAnsi="宋体"/>
        </w:rPr>
        <w:t xml:space="preserve">    甲乙双方于</w:t>
      </w:r>
      <w:r>
        <w:rPr>
          <w:rFonts w:hint="eastAsia" w:ascii="宋体" w:hAnsi="宋体"/>
          <w:lang w:val="en-US" w:eastAsia="zh-CN"/>
        </w:rPr>
        <w:t>2026</w:t>
      </w:r>
      <w:r>
        <w:rPr>
          <w:rFonts w:hint="eastAsia" w:ascii="宋体" w:hAnsi="宋体"/>
        </w:rPr>
        <w:t>年</w:t>
      </w:r>
      <w:r>
        <w:rPr>
          <w:rFonts w:hint="eastAsia" w:ascii="宋体" w:hAnsi="宋体"/>
          <w:lang w:val="en-US" w:eastAsia="zh-CN"/>
        </w:rPr>
        <w:t xml:space="preserve">  </w:t>
      </w:r>
      <w:r>
        <w:rPr>
          <w:rFonts w:hint="eastAsia" w:ascii="宋体" w:hAnsi="宋体"/>
        </w:rPr>
        <w:t>月</w:t>
      </w:r>
      <w:r>
        <w:rPr>
          <w:rFonts w:hint="eastAsia" w:ascii="宋体" w:hAnsi="宋体"/>
          <w:lang w:val="en-US" w:eastAsia="zh-CN"/>
        </w:rPr>
        <w:t xml:space="preserve">  </w:t>
      </w:r>
      <w:r>
        <w:rPr>
          <w:rFonts w:hint="eastAsia" w:ascii="宋体" w:hAnsi="宋体"/>
        </w:rPr>
        <w:t>日签署了</w:t>
      </w:r>
      <w:r>
        <w:rPr>
          <w:rFonts w:hint="eastAsia" w:ascii="宋体" w:hAnsi="宋体"/>
          <w:u w:val="single"/>
          <w:lang w:eastAsia="zh-CN"/>
        </w:rPr>
        <w:t>东莞市海心沙资源综合利用中心环保热电厂2026年度纳米液钙采购项目</w:t>
      </w:r>
      <w:r>
        <w:rPr>
          <w:rFonts w:hint="eastAsia" w:ascii="宋体" w:hAnsi="宋体"/>
          <w:u w:val="single"/>
        </w:rPr>
        <w:t>合同</w:t>
      </w:r>
      <w:r>
        <w:rPr>
          <w:rFonts w:hint="eastAsia" w:ascii="宋体" w:hAnsi="宋体"/>
        </w:rPr>
        <w:t>（以下简称原合同），为加强双方阳光合作，保证职员职业安全，甲乙双方经协商签定本协议并作为双方共同遵守的阳光合作行为准则。</w:t>
      </w:r>
    </w:p>
    <w:p w14:paraId="4DF3CC40">
      <w:pPr>
        <w:widowControl/>
        <w:numPr>
          <w:ilvl w:val="0"/>
          <w:numId w:val="6"/>
        </w:numPr>
        <w:spacing w:before="159" w:beforeLines="50" w:after="159" w:afterLines="50" w:line="480" w:lineRule="exact"/>
        <w:contextualSpacing/>
        <w:jc w:val="left"/>
        <w:rPr>
          <w:rFonts w:ascii="宋体" w:hAnsi="宋体"/>
          <w:b/>
        </w:rPr>
      </w:pPr>
      <w:r>
        <w:rPr>
          <w:rFonts w:hint="eastAsia" w:ascii="宋体" w:hAnsi="宋体"/>
          <w:b/>
        </w:rPr>
        <w:t>甲方责任</w:t>
      </w:r>
    </w:p>
    <w:p w14:paraId="481BA2FE">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1.甲方有责任向乙方介绍本单位有关采购管理通用原则和本协议的规定。</w:t>
      </w:r>
    </w:p>
    <w:p w14:paraId="370B9D42">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2.甲方有责任对本单位相关人员进行阳光合作教育。</w:t>
      </w:r>
    </w:p>
    <w:p w14:paraId="69990A15">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4B82209A">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4.甲方人员如违反阳光合作管理制度及本协议规定，甲方视情节轻重、影响大小给予行政及经济处罚。</w:t>
      </w:r>
    </w:p>
    <w:p w14:paraId="57FB997F">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5．对于乙方举报甲方人员违反阳光合作规定的情况，甲方应及时进行调查，根据调查情况进行处理，并将调查结果向乙方反馈。</w:t>
      </w:r>
    </w:p>
    <w:p w14:paraId="5C8D63EC">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6.接受举报的一方应为举报方保密，不得对举报方进行报复，对举报属实和严格遵守《阳光合作协议》的合作方，在同等条件下给予后续合作的优先权。</w:t>
      </w:r>
    </w:p>
    <w:p w14:paraId="3F7A6BE2">
      <w:pPr>
        <w:widowControl/>
        <w:numPr>
          <w:ilvl w:val="0"/>
          <w:numId w:val="6"/>
        </w:numPr>
        <w:spacing w:before="159" w:beforeLines="50" w:after="159" w:afterLines="50" w:line="480" w:lineRule="exact"/>
        <w:contextualSpacing/>
        <w:jc w:val="left"/>
        <w:rPr>
          <w:rFonts w:ascii="宋体" w:hAnsi="宋体"/>
          <w:b/>
        </w:rPr>
      </w:pPr>
      <w:r>
        <w:rPr>
          <w:rFonts w:hint="eastAsia" w:ascii="宋体" w:hAnsi="宋体"/>
          <w:b/>
        </w:rPr>
        <w:t>乙方责任</w:t>
      </w:r>
    </w:p>
    <w:p w14:paraId="13C23E74">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1.乙方应保证乙方人员了解甲方有关采购管理通用原则和及本协议的规定，并遵照执行。</w:t>
      </w:r>
    </w:p>
    <w:p w14:paraId="20CAABD1">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2.乙方不得以任何形式给予甲方人员回扣、赠送实物、现金、有价证券、礼券等有价物品或提供旅游等其他可能影响职务行为公正履行的活动（以下统称“财物”）。</w:t>
      </w:r>
    </w:p>
    <w:p w14:paraId="63B92F67">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3.乙方有责任接受甲方对乙方在合作期间阳光合作管理执行情况的监督，并对甲方相关调查工作主动配合。</w:t>
      </w:r>
    </w:p>
    <w:p w14:paraId="1632C6CD">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4.乙方有义务就甲方人员任何形式的索取或收受财物行为及时向甲方（直接联系人为东莞实业投资控股集团有限公司</w:t>
      </w:r>
      <w:r>
        <w:rPr>
          <w:rFonts w:hint="eastAsia" w:ascii="宋体" w:hAnsi="宋体"/>
          <w:lang w:val="en-US" w:eastAsia="zh-CN"/>
        </w:rPr>
        <w:t>风控法务部</w:t>
      </w:r>
      <w:r>
        <w:rPr>
          <w:rFonts w:hint="eastAsia" w:ascii="宋体" w:hAnsi="宋体"/>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5F1CC2FB">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 xml:space="preserve">5．甲方接受乙方实名或匿名举报，保证为举报者的信息保密，常设举报部门及电话： </w:t>
      </w:r>
    </w:p>
    <w:p w14:paraId="6FE2B1F6">
      <w:pPr>
        <w:spacing w:before="159" w:beforeLines="50" w:after="159" w:afterLines="50" w:line="480" w:lineRule="exact"/>
        <w:ind w:left="105" w:leftChars="50" w:firstLine="420" w:firstLineChars="200"/>
        <w:contextualSpacing/>
        <w:rPr>
          <w:rFonts w:hint="default" w:ascii="宋体" w:hAnsi="宋体" w:eastAsia="宋体"/>
          <w:lang w:val="en-US" w:eastAsia="zh-CN"/>
        </w:rPr>
      </w:pPr>
      <w:r>
        <w:rPr>
          <w:rFonts w:hint="eastAsia" w:ascii="宋体" w:hAnsi="宋体"/>
        </w:rPr>
        <w:t>举报受理部门：东莞实业投资控股集团有限公司</w:t>
      </w:r>
      <w:r>
        <w:rPr>
          <w:rFonts w:hint="eastAsia" w:ascii="宋体" w:hAnsi="宋体"/>
          <w:lang w:val="en-US" w:eastAsia="zh-CN"/>
        </w:rPr>
        <w:t>风控法务部</w:t>
      </w:r>
    </w:p>
    <w:p w14:paraId="4BDA1837">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东实集团举报邮箱：dgsyjjjc@163.com</w:t>
      </w:r>
    </w:p>
    <w:p w14:paraId="558BF956">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东实集团举报电话：0769-28822331（周一至周五9:00-12:00和14:00-18:00）</w:t>
      </w:r>
    </w:p>
    <w:p w14:paraId="740D3FA9">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邮寄地址：东莞市东城区八一路1号机关二号大院9号楼321室，东莞实业投资控股集团有限公司</w:t>
      </w:r>
      <w:r>
        <w:rPr>
          <w:rFonts w:hint="eastAsia" w:ascii="宋体" w:hAnsi="宋体"/>
          <w:lang w:val="en-US" w:eastAsia="zh-CN"/>
        </w:rPr>
        <w:t>风控法务部</w:t>
      </w:r>
      <w:r>
        <w:rPr>
          <w:rFonts w:hint="eastAsia" w:ascii="宋体" w:hAnsi="宋体"/>
        </w:rPr>
        <w:t>收，邮编523000。</w:t>
      </w:r>
    </w:p>
    <w:p w14:paraId="41257FAC">
      <w:pPr>
        <w:widowControl/>
        <w:numPr>
          <w:ilvl w:val="0"/>
          <w:numId w:val="6"/>
        </w:numPr>
        <w:spacing w:before="159" w:beforeLines="50" w:after="159" w:afterLines="50" w:line="480" w:lineRule="exact"/>
        <w:contextualSpacing/>
        <w:jc w:val="left"/>
        <w:rPr>
          <w:rFonts w:ascii="宋体" w:hAnsi="宋体"/>
          <w:b/>
        </w:rPr>
      </w:pPr>
      <w:r>
        <w:rPr>
          <w:rFonts w:hint="eastAsia" w:ascii="宋体" w:hAnsi="宋体"/>
          <w:b/>
        </w:rPr>
        <w:t>其他</w:t>
      </w:r>
    </w:p>
    <w:p w14:paraId="248CC6EE">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1.本协议是原合同的补充协议，与原合同有同等法律效力。</w:t>
      </w:r>
    </w:p>
    <w:p w14:paraId="7984C828">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2.本协议一式</w:t>
      </w:r>
      <w:r>
        <w:rPr>
          <w:rFonts w:hint="eastAsia" w:ascii="宋体" w:hAnsi="宋体"/>
          <w:lang w:val="en-US" w:eastAsia="zh-CN"/>
        </w:rPr>
        <w:t>伍</w:t>
      </w:r>
      <w:r>
        <w:rPr>
          <w:rFonts w:hint="eastAsia" w:ascii="宋体" w:hAnsi="宋体"/>
        </w:rPr>
        <w:t>份，甲方</w:t>
      </w:r>
      <w:r>
        <w:rPr>
          <w:rFonts w:hint="eastAsia" w:ascii="宋体" w:hAnsi="宋体"/>
          <w:lang w:val="en-US" w:eastAsia="zh-CN"/>
        </w:rPr>
        <w:t>叁</w:t>
      </w:r>
      <w:r>
        <w:rPr>
          <w:rFonts w:hint="eastAsia" w:ascii="宋体" w:hAnsi="宋体"/>
        </w:rPr>
        <w:t>份，乙方贰份, 具有同等法律效力。</w:t>
      </w:r>
    </w:p>
    <w:p w14:paraId="2F7260E3">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3.本协议经双方签署后生效。</w:t>
      </w:r>
    </w:p>
    <w:p w14:paraId="21732B9D">
      <w:pPr>
        <w:spacing w:before="159" w:beforeLines="50" w:after="159" w:afterLines="50" w:line="480" w:lineRule="exact"/>
        <w:ind w:right="26"/>
        <w:contextualSpacing/>
        <w:rPr>
          <w:rFonts w:ascii="宋体" w:hAnsi="宋体"/>
          <w:color w:val="000000"/>
        </w:rPr>
      </w:pPr>
    </w:p>
    <w:p w14:paraId="653BEADC">
      <w:pPr>
        <w:spacing w:before="159" w:beforeLines="50" w:after="159" w:afterLines="50" w:line="480" w:lineRule="exact"/>
        <w:ind w:right="26" w:firstLine="315" w:firstLineChars="150"/>
        <w:contextualSpacing/>
        <w:rPr>
          <w:rFonts w:ascii="宋体"/>
          <w:color w:val="000000"/>
        </w:rPr>
      </w:pPr>
      <w:r>
        <w:rPr>
          <w:rFonts w:hint="eastAsia" w:ascii="宋体" w:hAnsi="宋体"/>
          <w:color w:val="000000"/>
        </w:rPr>
        <w:t>甲方（盖章）：</w:t>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rPr>
        <w:tab/>
      </w:r>
      <w:r>
        <w:rPr>
          <w:rFonts w:hint="eastAsia" w:ascii="宋体" w:hAnsi="宋体"/>
          <w:color w:val="000000"/>
        </w:rPr>
        <w:t xml:space="preserve">     </w:t>
      </w:r>
      <w:r>
        <w:rPr>
          <w:rFonts w:hint="eastAsia" w:ascii="宋体" w:hAnsi="宋体"/>
          <w:color w:val="000000"/>
          <w:lang w:val="en-US" w:eastAsia="zh-CN"/>
        </w:rPr>
        <w:t xml:space="preserve">       </w:t>
      </w:r>
      <w:r>
        <w:rPr>
          <w:rFonts w:hint="eastAsia" w:ascii="宋体" w:hAnsi="宋体"/>
          <w:color w:val="000000"/>
        </w:rPr>
        <w:t>乙方（盖章）：</w:t>
      </w:r>
    </w:p>
    <w:p w14:paraId="58440D48">
      <w:pPr>
        <w:spacing w:before="159" w:beforeLines="50" w:after="159" w:afterLines="50" w:line="480" w:lineRule="exact"/>
        <w:ind w:right="26" w:firstLine="840" w:firstLineChars="400"/>
        <w:contextualSpacing/>
        <w:rPr>
          <w:rFonts w:ascii="宋体" w:hAnsi="宋体"/>
          <w:color w:val="000000"/>
        </w:rPr>
      </w:pPr>
    </w:p>
    <w:p w14:paraId="4D551389">
      <w:pPr>
        <w:spacing w:before="159" w:beforeLines="50" w:after="159" w:afterLines="50" w:line="480" w:lineRule="exact"/>
        <w:ind w:right="26" w:firstLine="315" w:firstLineChars="150"/>
        <w:contextualSpacing/>
        <w:rPr>
          <w:rFonts w:ascii="宋体"/>
          <w:color w:val="000000"/>
        </w:rPr>
      </w:pPr>
      <w:r>
        <w:rPr>
          <w:rFonts w:hint="eastAsia" w:ascii="宋体" w:hAnsi="宋体"/>
          <w:color w:val="000000"/>
        </w:rPr>
        <w:t>法定代表人（授权代表）：</w:t>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lang w:val="en-US" w:eastAsia="zh-CN"/>
        </w:rPr>
        <w:t xml:space="preserve">           </w:t>
      </w:r>
      <w:r>
        <w:rPr>
          <w:rFonts w:hint="eastAsia" w:ascii="宋体" w:hAnsi="宋体"/>
          <w:color w:val="000000"/>
        </w:rPr>
        <w:t>法定代表人（授权代表）：</w:t>
      </w:r>
    </w:p>
    <w:p w14:paraId="639AA091">
      <w:pPr>
        <w:spacing w:before="159" w:beforeLines="50" w:after="159" w:afterLines="50" w:line="480" w:lineRule="exact"/>
        <w:ind w:right="26" w:firstLine="840" w:firstLineChars="400"/>
        <w:contextualSpacing/>
        <w:rPr>
          <w:rFonts w:ascii="宋体" w:hAnsi="宋体"/>
          <w:color w:val="000000"/>
        </w:rPr>
      </w:pPr>
    </w:p>
    <w:p w14:paraId="38F30065">
      <w:pPr>
        <w:spacing w:before="159" w:beforeLines="50" w:after="159" w:afterLines="50" w:line="480" w:lineRule="exact"/>
        <w:ind w:right="26" w:firstLine="315" w:firstLineChars="150"/>
        <w:contextualSpacing/>
      </w:pPr>
      <w:r>
        <w:rPr>
          <w:rFonts w:hint="eastAsia" w:ascii="宋体" w:hAnsi="宋体"/>
          <w:color w:val="000000"/>
        </w:rPr>
        <w:t>签约日期：</w:t>
      </w:r>
      <w:r>
        <w:rPr>
          <w:rFonts w:hint="eastAsia" w:ascii="宋体" w:hAnsi="宋体"/>
          <w:color w:val="000000"/>
          <w:lang w:val="en-US" w:eastAsia="zh-CN"/>
        </w:rPr>
        <w:t>2026</w:t>
      </w:r>
      <w:r>
        <w:rPr>
          <w:rFonts w:hint="eastAsia" w:ascii="宋体" w:hAnsi="宋体"/>
          <w:color w:val="000000"/>
        </w:rPr>
        <w:t>年</w:t>
      </w:r>
      <w:r>
        <w:rPr>
          <w:rFonts w:hint="eastAsia" w:ascii="宋体" w:hAnsi="宋体"/>
          <w:color w:val="000000"/>
          <w:lang w:val="en-US" w:eastAsia="zh-CN"/>
        </w:rPr>
        <w:t xml:space="preserve">  </w:t>
      </w:r>
      <w:r>
        <w:rPr>
          <w:rFonts w:hint="eastAsia" w:ascii="宋体" w:hAnsi="宋体"/>
          <w:color w:val="000000"/>
        </w:rPr>
        <w:t>月</w:t>
      </w:r>
      <w:r>
        <w:rPr>
          <w:rFonts w:hint="eastAsia" w:ascii="宋体" w:hAnsi="宋体"/>
          <w:color w:val="000000"/>
          <w:lang w:val="en-US" w:eastAsia="zh-CN"/>
        </w:rPr>
        <w:t xml:space="preserve">  </w:t>
      </w:r>
      <w:r>
        <w:rPr>
          <w:rFonts w:hint="eastAsia" w:ascii="宋体" w:hAnsi="宋体"/>
          <w:color w:val="000000"/>
        </w:rPr>
        <w:t>日</w:t>
      </w:r>
      <w:r>
        <w:rPr>
          <w:color w:val="000000"/>
        </w:rPr>
        <w:tab/>
      </w:r>
      <w:r>
        <w:rPr>
          <w:color w:val="000000"/>
        </w:rPr>
        <w:t xml:space="preserve">        </w:t>
      </w:r>
      <w:r>
        <w:rPr>
          <w:rFonts w:hint="eastAsia"/>
          <w:color w:val="000000"/>
          <w:lang w:val="en-US" w:eastAsia="zh-CN"/>
        </w:rPr>
        <w:t xml:space="preserve">           </w:t>
      </w:r>
      <w:r>
        <w:rPr>
          <w:rFonts w:hint="eastAsia" w:ascii="宋体" w:hAnsi="宋体"/>
          <w:color w:val="000000"/>
        </w:rPr>
        <w:t>签约日期：</w:t>
      </w:r>
      <w:r>
        <w:rPr>
          <w:rFonts w:hint="eastAsia" w:ascii="宋体" w:hAnsi="宋体"/>
          <w:color w:val="000000"/>
          <w:lang w:val="en-US" w:eastAsia="zh-CN"/>
        </w:rPr>
        <w:t>2026</w:t>
      </w:r>
      <w:r>
        <w:rPr>
          <w:rFonts w:ascii="宋体" w:hAnsi="宋体"/>
          <w:color w:val="000000"/>
        </w:rPr>
        <w:t xml:space="preserve"> </w:t>
      </w:r>
      <w:r>
        <w:rPr>
          <w:rFonts w:hint="eastAsia" w:ascii="宋体" w:hAnsi="宋体"/>
          <w:color w:val="000000"/>
        </w:rPr>
        <w:t>年</w:t>
      </w:r>
      <w:r>
        <w:rPr>
          <w:rFonts w:hint="eastAsia" w:ascii="宋体" w:hAnsi="宋体"/>
          <w:color w:val="000000"/>
          <w:lang w:val="en-US" w:eastAsia="zh-CN"/>
        </w:rPr>
        <w:t xml:space="preserve">  </w:t>
      </w:r>
      <w:r>
        <w:rPr>
          <w:rFonts w:hint="eastAsia" w:ascii="宋体" w:hAnsi="宋体"/>
          <w:color w:val="000000"/>
        </w:rPr>
        <w:t>月</w:t>
      </w:r>
      <w:r>
        <w:rPr>
          <w:rFonts w:hint="eastAsia" w:ascii="宋体" w:hAnsi="宋体"/>
          <w:color w:val="000000"/>
          <w:lang w:val="en-US" w:eastAsia="zh-CN"/>
        </w:rPr>
        <w:t xml:space="preserve">   </w:t>
      </w:r>
      <w:r>
        <w:rPr>
          <w:rFonts w:hint="eastAsia" w:ascii="宋体" w:hAnsi="宋体"/>
          <w:color w:val="000000"/>
        </w:rPr>
        <w:t>日</w:t>
      </w:r>
    </w:p>
    <w:p w14:paraId="34AA6A89">
      <w:pPr>
        <w:rPr>
          <w:rFonts w:hint="default" w:ascii="宋体" w:hAnsi="宋体"/>
          <w:highlight w:val="none"/>
          <w:lang w:val="en-US" w:eastAsia="zh-CN"/>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86"/>
    <w:family w:val="auto"/>
    <w:pitch w:val="default"/>
    <w:sig w:usb0="00000000" w:usb1="00000000" w:usb2="00000009" w:usb3="00000000" w:csb0="400001FF" w:csb1="FFFF0000"/>
  </w:font>
  <w:font w:name="宋体">
    <w:altName w:val="书宋-简"/>
    <w:panose1 w:val="00000000000000000000"/>
    <w:charset w:val="86"/>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Thyme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Thymes"/>
    <w:panose1 w:val="020F0502020204030204"/>
    <w:charset w:val="00"/>
    <w:family w:val="swiss"/>
    <w:pitch w:val="default"/>
    <w:sig w:usb0="00000000" w:usb1="00000000" w:usb2="00000001" w:usb3="00000000" w:csb0="0000019F"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方正仿宋简体">
    <w:altName w:val="仿宋-简"/>
    <w:panose1 w:val="02000000000000000000"/>
    <w:charset w:val="86"/>
    <w:family w:val="auto"/>
    <w:pitch w:val="default"/>
    <w:sig w:usb0="00000000" w:usb1="00000000" w:usb2="00000012" w:usb3="00000000" w:csb0="00040001" w:csb1="00000000"/>
  </w:font>
  <w:font w:name="仿宋-简">
    <w:panose1 w:val="02010609060101010101"/>
    <w:charset w:val="86"/>
    <w:family w:val="auto"/>
    <w:pitch w:val="default"/>
    <w:sig w:usb0="A00002BF" w:usb1="3ACF7CFA" w:usb2="00000016" w:usb3="00000000" w:csb0="00040001" w:csb1="00000000"/>
  </w:font>
  <w:font w:name="汉仪仿宋简">
    <w:altName w:val="仿宋-简"/>
    <w:panose1 w:val="02010600000101010101"/>
    <w:charset w:val="86"/>
    <w:family w:val="auto"/>
    <w:pitch w:val="default"/>
    <w:sig w:usb0="00000000" w:usb1="00000000" w:usb2="00000002" w:usb3="00000000" w:csb0="00040000" w:csb1="00000000"/>
  </w:font>
  <w:font w:name="HarmonyOS Sans">
    <w:panose1 w:val="00000500000000000000"/>
    <w:charset w:val="00"/>
    <w:family w:val="auto"/>
    <w:pitch w:val="default"/>
    <w:sig w:usb0="A0000287" w:usb1="00000011" w:usb2="00000000" w:usb3="00000000" w:csb0="00000001" w:csb1="00000000"/>
  </w:font>
  <w:font w:name="仿宋_GB2312">
    <w:altName w:val="仿宋-简"/>
    <w:panose1 w:val="02010609030101010101"/>
    <w:charset w:val="86"/>
    <w:family w:val="modern"/>
    <w:pitch w:val="default"/>
    <w:sig w:usb0="00000000" w:usb1="0000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微软雅黑">
    <w:altName w:val="方正雅意黑 GB18030L2 R"/>
    <w:panose1 w:val="020B0503020204020204"/>
    <w:charset w:val="86"/>
    <w:family w:val="auto"/>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FTToken">
    <w:panose1 w:val="05000000000000000000"/>
    <w:charset w:val="00"/>
    <w:family w:val="auto"/>
    <w:pitch w:val="default"/>
    <w:sig w:usb0="00000000" w:usb1="10000000" w:usb2="00000000" w:usb3="00000000" w:csb0="80000000" w:csb1="00000000"/>
  </w:font>
  <w:font w:name="Times">
    <w:altName w:val="FT Thymes"/>
    <w:panose1 w:val="02020603050405020304"/>
    <w:charset w:val="00"/>
    <w:family w:val="roman"/>
    <w:pitch w:val="default"/>
    <w:sig w:usb0="00000000" w:usb1="00000000" w:usb2="00000009" w:usb3="00000000" w:csb0="000001FF" w:csb1="00000000"/>
  </w:font>
  <w:font w:name="方正小标宋简体">
    <w:altName w:val="书宋-简"/>
    <w:panose1 w:val="03000509000000000000"/>
    <w:charset w:val="86"/>
    <w:family w:val="script"/>
    <w:pitch w:val="default"/>
    <w:sig w:usb0="00000000" w:usb1="00000000" w:usb2="00000000" w:usb3="00000000" w:csb0="00040000" w:csb1="00000000"/>
  </w:font>
  <w:font w:name="黑体-简">
    <w:panose1 w:val="02010609060101010101"/>
    <w:charset w:val="86"/>
    <w:family w:val="auto"/>
    <w:pitch w:val="default"/>
    <w:sig w:usb0="A00002BF" w:usb1="3ACF7CFA" w:usb2="00000016" w:usb3="00000000" w:csb0="00040001" w:csb1="00000000"/>
  </w:font>
  <w:font w:name="DejaVu Math TeX Gyre">
    <w:panose1 w:val="02000503000000000000"/>
    <w:charset w:val="00"/>
    <w:family w:val="auto"/>
    <w:pitch w:val="default"/>
    <w:sig w:usb0="A10000EF" w:usb1="4A00F9EE" w:usb2="02000008" w:usb3="00000000" w:csb0="60000193" w:csb1="0DD40000"/>
  </w:font>
  <w:font w:name="方正等线-简">
    <w:panose1 w:val="02000500000000000000"/>
    <w:charset w:val="86"/>
    <w:family w:val="auto"/>
    <w:pitch w:val="default"/>
    <w:sig w:usb0="A10102FF" w:usb1="38CF7CFB" w:usb2="00010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1282465"/>
    </w:sdtPr>
    <w:sdtContent>
      <w:p w14:paraId="1C48D63A">
        <w:pPr>
          <w:pStyle w:val="10"/>
          <w:spacing w:before="120"/>
          <w:jc w:val="center"/>
        </w:pPr>
      </w:p>
    </w:sdtContent>
  </w:sdt>
  <w:p w14:paraId="765C0D25">
    <w:pPr>
      <w:pStyle w:val="10"/>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9A816">
    <w:pPr>
      <w:pStyle w:val="10"/>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C722">
    <w:pPr>
      <w:pStyle w:val="10"/>
      <w:spacing w:before="1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71F75">
    <w:pPr>
      <w:pStyle w:val="11"/>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D9943">
    <w:pPr>
      <w:pStyle w:val="11"/>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8DB37">
    <w:pPr>
      <w:pStyle w:val="11"/>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51B24"/>
    <w:multiLevelType w:val="singleLevel"/>
    <w:tmpl w:val="82A51B24"/>
    <w:lvl w:ilvl="0" w:tentative="0">
      <w:start w:val="1"/>
      <w:numFmt w:val="chineseCounting"/>
      <w:suff w:val="nothing"/>
      <w:lvlText w:val="（%1）"/>
      <w:lvlJc w:val="left"/>
      <w:pPr>
        <w:ind w:left="0" w:firstLine="420"/>
      </w:pPr>
      <w:rPr>
        <w:rFonts w:hint="eastAsia"/>
      </w:rPr>
    </w:lvl>
  </w:abstractNum>
  <w:abstractNum w:abstractNumId="1">
    <w:nsid w:val="00000001"/>
    <w:multiLevelType w:val="multilevel"/>
    <w:tmpl w:val="00000001"/>
    <w:lvl w:ilvl="0" w:tentative="0">
      <w:start w:val="1"/>
      <w:numFmt w:val="chineseCountingThousand"/>
      <w:lvlText w:val="附件%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E53C5D7"/>
    <w:multiLevelType w:val="singleLevel"/>
    <w:tmpl w:val="4E53C5D7"/>
    <w:lvl w:ilvl="0" w:tentative="0">
      <w:start w:val="1"/>
      <w:numFmt w:val="chineseCounting"/>
      <w:suff w:val="nothing"/>
      <w:lvlText w:val="（%1）"/>
      <w:lvlJc w:val="left"/>
      <w:pPr>
        <w:ind w:left="0" w:firstLine="420"/>
      </w:pPr>
      <w:rPr>
        <w:rFonts w:hint="eastAsia"/>
      </w:rPr>
    </w:lvl>
  </w:abstractNum>
  <w:abstractNum w:abstractNumId="3">
    <w:nsid w:val="605AB141"/>
    <w:multiLevelType w:val="multilevel"/>
    <w:tmpl w:val="605AB141"/>
    <w:lvl w:ilvl="0" w:tentative="0">
      <w:start w:val="1"/>
      <w:numFmt w:val="japaneseCounting"/>
      <w:lvlText w:val="%1、"/>
      <w:lvlJc w:val="left"/>
      <w:pPr>
        <w:ind w:left="1110" w:hanging="51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6099A159"/>
    <w:multiLevelType w:val="singleLevel"/>
    <w:tmpl w:val="6099A159"/>
    <w:lvl w:ilvl="0" w:tentative="0">
      <w:start w:val="1"/>
      <w:numFmt w:val="decimal"/>
      <w:suff w:val="nothing"/>
      <w:lvlText w:val="%1、"/>
      <w:lvlJc w:val="left"/>
      <w:pPr>
        <w:ind w:left="-10"/>
      </w:pPr>
    </w:lvl>
  </w:abstractNum>
  <w:abstractNum w:abstractNumId="5">
    <w:nsid w:val="7691CDC0"/>
    <w:multiLevelType w:val="singleLevel"/>
    <w:tmpl w:val="7691CDC0"/>
    <w:lvl w:ilvl="0" w:tentative="0">
      <w:start w:val="2"/>
      <w:numFmt w:val="chineseCounting"/>
      <w:suff w:val="nothing"/>
      <w:lvlText w:val="（%1）"/>
      <w:lvlJc w:val="left"/>
      <w:rPr>
        <w:rFonts w:hint="eastAsia"/>
      </w:rPr>
    </w:lvl>
  </w:abstractNum>
  <w:num w:numId="1">
    <w:abstractNumId w:val="5"/>
  </w:num>
  <w:num w:numId="2">
    <w:abstractNumId w:val="4"/>
  </w:num>
  <w:num w:numId="3">
    <w:abstractNumId w:val="1"/>
  </w:num>
  <w:num w:numId="4">
    <w:abstractNumId w:val="2"/>
  </w:num>
  <w:num w:numId="5">
    <w:abstractNumId w:val="0"/>
  </w:num>
  <w:num w:numId="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mNGE0NjRjYTU2OTJjMjE3ZjcyYmQ3ZmYzYmY2NjcifQ=="/>
  </w:docVars>
  <w:rsids>
    <w:rsidRoot w:val="00172A27"/>
    <w:rsid w:val="000000A3"/>
    <w:rsid w:val="0000339C"/>
    <w:rsid w:val="00005B73"/>
    <w:rsid w:val="00011F4F"/>
    <w:rsid w:val="00012BFA"/>
    <w:rsid w:val="00013A6D"/>
    <w:rsid w:val="0001540B"/>
    <w:rsid w:val="0002213D"/>
    <w:rsid w:val="000229C5"/>
    <w:rsid w:val="00026353"/>
    <w:rsid w:val="00033675"/>
    <w:rsid w:val="000406AF"/>
    <w:rsid w:val="00040A17"/>
    <w:rsid w:val="000437B8"/>
    <w:rsid w:val="00044BA6"/>
    <w:rsid w:val="00046302"/>
    <w:rsid w:val="00046D68"/>
    <w:rsid w:val="00047DAB"/>
    <w:rsid w:val="00052BA7"/>
    <w:rsid w:val="00055419"/>
    <w:rsid w:val="0006112D"/>
    <w:rsid w:val="00063F50"/>
    <w:rsid w:val="00066EBD"/>
    <w:rsid w:val="000748F6"/>
    <w:rsid w:val="00075F9A"/>
    <w:rsid w:val="00077D01"/>
    <w:rsid w:val="000906CA"/>
    <w:rsid w:val="000930FE"/>
    <w:rsid w:val="000941B8"/>
    <w:rsid w:val="0009620F"/>
    <w:rsid w:val="000969AD"/>
    <w:rsid w:val="000A0257"/>
    <w:rsid w:val="000A4E34"/>
    <w:rsid w:val="000A5AF5"/>
    <w:rsid w:val="000B0BD3"/>
    <w:rsid w:val="000B1D86"/>
    <w:rsid w:val="000B72CC"/>
    <w:rsid w:val="000C0834"/>
    <w:rsid w:val="000C0A53"/>
    <w:rsid w:val="000C1FBE"/>
    <w:rsid w:val="000C2612"/>
    <w:rsid w:val="000C2B30"/>
    <w:rsid w:val="000C327D"/>
    <w:rsid w:val="000D2A43"/>
    <w:rsid w:val="000D4735"/>
    <w:rsid w:val="000D6353"/>
    <w:rsid w:val="000D7011"/>
    <w:rsid w:val="000E4926"/>
    <w:rsid w:val="000E702E"/>
    <w:rsid w:val="000F0398"/>
    <w:rsid w:val="000F2118"/>
    <w:rsid w:val="000F2FC6"/>
    <w:rsid w:val="000F3A36"/>
    <w:rsid w:val="000F3CED"/>
    <w:rsid w:val="000F6E68"/>
    <w:rsid w:val="00102B2C"/>
    <w:rsid w:val="001057E1"/>
    <w:rsid w:val="00105D40"/>
    <w:rsid w:val="0011037B"/>
    <w:rsid w:val="00110AE9"/>
    <w:rsid w:val="001134D4"/>
    <w:rsid w:val="00113773"/>
    <w:rsid w:val="001156FB"/>
    <w:rsid w:val="001174B6"/>
    <w:rsid w:val="001264A1"/>
    <w:rsid w:val="00127276"/>
    <w:rsid w:val="00132557"/>
    <w:rsid w:val="00135697"/>
    <w:rsid w:val="001367D5"/>
    <w:rsid w:val="00140928"/>
    <w:rsid w:val="00141CA4"/>
    <w:rsid w:val="00142B6B"/>
    <w:rsid w:val="00146152"/>
    <w:rsid w:val="00152F22"/>
    <w:rsid w:val="001572AF"/>
    <w:rsid w:val="001572EE"/>
    <w:rsid w:val="00157353"/>
    <w:rsid w:val="001579D6"/>
    <w:rsid w:val="00162DA0"/>
    <w:rsid w:val="0016352B"/>
    <w:rsid w:val="0016665E"/>
    <w:rsid w:val="00166792"/>
    <w:rsid w:val="00170F98"/>
    <w:rsid w:val="0017142D"/>
    <w:rsid w:val="00171FDE"/>
    <w:rsid w:val="00172A27"/>
    <w:rsid w:val="0017396E"/>
    <w:rsid w:val="00177C3B"/>
    <w:rsid w:val="00180607"/>
    <w:rsid w:val="00181CA2"/>
    <w:rsid w:val="001844CB"/>
    <w:rsid w:val="0018470A"/>
    <w:rsid w:val="00191009"/>
    <w:rsid w:val="001925E5"/>
    <w:rsid w:val="00196466"/>
    <w:rsid w:val="00196F6D"/>
    <w:rsid w:val="00196FE0"/>
    <w:rsid w:val="001A3977"/>
    <w:rsid w:val="001B4CAA"/>
    <w:rsid w:val="001C22FD"/>
    <w:rsid w:val="001C279B"/>
    <w:rsid w:val="001C3C2F"/>
    <w:rsid w:val="001C3EE8"/>
    <w:rsid w:val="001C4205"/>
    <w:rsid w:val="001C6CFB"/>
    <w:rsid w:val="001D0EAA"/>
    <w:rsid w:val="001D49F2"/>
    <w:rsid w:val="001D4F06"/>
    <w:rsid w:val="001D6D2F"/>
    <w:rsid w:val="001E1F75"/>
    <w:rsid w:val="001E5462"/>
    <w:rsid w:val="001E5E43"/>
    <w:rsid w:val="001E6968"/>
    <w:rsid w:val="001F4852"/>
    <w:rsid w:val="001F5118"/>
    <w:rsid w:val="001F529C"/>
    <w:rsid w:val="001F7CAF"/>
    <w:rsid w:val="002000CE"/>
    <w:rsid w:val="002008CC"/>
    <w:rsid w:val="00202F6E"/>
    <w:rsid w:val="00204419"/>
    <w:rsid w:val="00204CA5"/>
    <w:rsid w:val="00205987"/>
    <w:rsid w:val="00205F12"/>
    <w:rsid w:val="0020770D"/>
    <w:rsid w:val="00210BCF"/>
    <w:rsid w:val="002117B0"/>
    <w:rsid w:val="00214FC3"/>
    <w:rsid w:val="00215784"/>
    <w:rsid w:val="00215DF7"/>
    <w:rsid w:val="00217B83"/>
    <w:rsid w:val="00220762"/>
    <w:rsid w:val="002263AD"/>
    <w:rsid w:val="00226577"/>
    <w:rsid w:val="00227F84"/>
    <w:rsid w:val="00230F07"/>
    <w:rsid w:val="00230F3F"/>
    <w:rsid w:val="00231A14"/>
    <w:rsid w:val="00236C79"/>
    <w:rsid w:val="00237233"/>
    <w:rsid w:val="00244C63"/>
    <w:rsid w:val="00251A8B"/>
    <w:rsid w:val="00254E0E"/>
    <w:rsid w:val="00255ACF"/>
    <w:rsid w:val="002569C5"/>
    <w:rsid w:val="00260EC0"/>
    <w:rsid w:val="00263E56"/>
    <w:rsid w:val="0026670C"/>
    <w:rsid w:val="00266C6D"/>
    <w:rsid w:val="0027676D"/>
    <w:rsid w:val="00281E22"/>
    <w:rsid w:val="00284F27"/>
    <w:rsid w:val="002904CB"/>
    <w:rsid w:val="00294EC6"/>
    <w:rsid w:val="002A1845"/>
    <w:rsid w:val="002A40C3"/>
    <w:rsid w:val="002A5A03"/>
    <w:rsid w:val="002A736D"/>
    <w:rsid w:val="002B21AB"/>
    <w:rsid w:val="002C02EB"/>
    <w:rsid w:val="002C1317"/>
    <w:rsid w:val="002D2E75"/>
    <w:rsid w:val="002D3568"/>
    <w:rsid w:val="002D604E"/>
    <w:rsid w:val="002D64BE"/>
    <w:rsid w:val="002D78C2"/>
    <w:rsid w:val="002E2198"/>
    <w:rsid w:val="002E319B"/>
    <w:rsid w:val="002E40BD"/>
    <w:rsid w:val="002E70A3"/>
    <w:rsid w:val="002E777E"/>
    <w:rsid w:val="002E7B26"/>
    <w:rsid w:val="002F2DE0"/>
    <w:rsid w:val="002F3728"/>
    <w:rsid w:val="002F3DE0"/>
    <w:rsid w:val="002F5DC3"/>
    <w:rsid w:val="00301C01"/>
    <w:rsid w:val="003039A2"/>
    <w:rsid w:val="0030640A"/>
    <w:rsid w:val="0031216B"/>
    <w:rsid w:val="0031424A"/>
    <w:rsid w:val="00314845"/>
    <w:rsid w:val="00315A7E"/>
    <w:rsid w:val="00315E82"/>
    <w:rsid w:val="00316C74"/>
    <w:rsid w:val="00317C1A"/>
    <w:rsid w:val="00324101"/>
    <w:rsid w:val="00331421"/>
    <w:rsid w:val="00334365"/>
    <w:rsid w:val="00337AE4"/>
    <w:rsid w:val="0034078F"/>
    <w:rsid w:val="003542F4"/>
    <w:rsid w:val="003547FD"/>
    <w:rsid w:val="00356D07"/>
    <w:rsid w:val="00365A9E"/>
    <w:rsid w:val="003741E3"/>
    <w:rsid w:val="00376CE2"/>
    <w:rsid w:val="003776A2"/>
    <w:rsid w:val="003927F9"/>
    <w:rsid w:val="00396DB6"/>
    <w:rsid w:val="003A10F7"/>
    <w:rsid w:val="003A1866"/>
    <w:rsid w:val="003A3A13"/>
    <w:rsid w:val="003B03C0"/>
    <w:rsid w:val="003B0D49"/>
    <w:rsid w:val="003B233D"/>
    <w:rsid w:val="003B388E"/>
    <w:rsid w:val="003B5489"/>
    <w:rsid w:val="003B5F7B"/>
    <w:rsid w:val="003B6841"/>
    <w:rsid w:val="003C5C24"/>
    <w:rsid w:val="003C5F72"/>
    <w:rsid w:val="003D6FC9"/>
    <w:rsid w:val="003D7944"/>
    <w:rsid w:val="003E2695"/>
    <w:rsid w:val="003E3A3F"/>
    <w:rsid w:val="003E4DE6"/>
    <w:rsid w:val="003E7077"/>
    <w:rsid w:val="003E7F8F"/>
    <w:rsid w:val="003F1A08"/>
    <w:rsid w:val="003F4157"/>
    <w:rsid w:val="003F4F3C"/>
    <w:rsid w:val="003F6F67"/>
    <w:rsid w:val="003F7371"/>
    <w:rsid w:val="00401B6B"/>
    <w:rsid w:val="00405987"/>
    <w:rsid w:val="00407262"/>
    <w:rsid w:val="00412BC5"/>
    <w:rsid w:val="00416DC3"/>
    <w:rsid w:val="00417B6F"/>
    <w:rsid w:val="0042008F"/>
    <w:rsid w:val="004202AB"/>
    <w:rsid w:val="0042266E"/>
    <w:rsid w:val="00422CE1"/>
    <w:rsid w:val="004234B9"/>
    <w:rsid w:val="0043055E"/>
    <w:rsid w:val="004333CD"/>
    <w:rsid w:val="0043627D"/>
    <w:rsid w:val="0043628E"/>
    <w:rsid w:val="004407A6"/>
    <w:rsid w:val="004421F0"/>
    <w:rsid w:val="00443E79"/>
    <w:rsid w:val="0044693C"/>
    <w:rsid w:val="00446E82"/>
    <w:rsid w:val="004518FC"/>
    <w:rsid w:val="00451962"/>
    <w:rsid w:val="00452C7D"/>
    <w:rsid w:val="00455511"/>
    <w:rsid w:val="004600BB"/>
    <w:rsid w:val="004623DC"/>
    <w:rsid w:val="004626BB"/>
    <w:rsid w:val="004655CC"/>
    <w:rsid w:val="00466717"/>
    <w:rsid w:val="00474915"/>
    <w:rsid w:val="004801A3"/>
    <w:rsid w:val="00484164"/>
    <w:rsid w:val="0048587B"/>
    <w:rsid w:val="00485FBD"/>
    <w:rsid w:val="00486C6C"/>
    <w:rsid w:val="00487CEB"/>
    <w:rsid w:val="00491E00"/>
    <w:rsid w:val="00495FB1"/>
    <w:rsid w:val="00496744"/>
    <w:rsid w:val="004A0854"/>
    <w:rsid w:val="004A57C5"/>
    <w:rsid w:val="004A699E"/>
    <w:rsid w:val="004A6D16"/>
    <w:rsid w:val="004B4047"/>
    <w:rsid w:val="004B5E15"/>
    <w:rsid w:val="004B758A"/>
    <w:rsid w:val="004C1A98"/>
    <w:rsid w:val="004D211B"/>
    <w:rsid w:val="004D449D"/>
    <w:rsid w:val="004D4664"/>
    <w:rsid w:val="004D5FBF"/>
    <w:rsid w:val="004D7DFB"/>
    <w:rsid w:val="004E034F"/>
    <w:rsid w:val="004E4EED"/>
    <w:rsid w:val="004E5A15"/>
    <w:rsid w:val="004E611C"/>
    <w:rsid w:val="004F2DA5"/>
    <w:rsid w:val="004F344F"/>
    <w:rsid w:val="004F35A3"/>
    <w:rsid w:val="004F4463"/>
    <w:rsid w:val="004F5933"/>
    <w:rsid w:val="004F79AF"/>
    <w:rsid w:val="00500A4A"/>
    <w:rsid w:val="00502FEB"/>
    <w:rsid w:val="00503C31"/>
    <w:rsid w:val="00504A13"/>
    <w:rsid w:val="00506B17"/>
    <w:rsid w:val="00510421"/>
    <w:rsid w:val="00510BFB"/>
    <w:rsid w:val="00513E90"/>
    <w:rsid w:val="005172C5"/>
    <w:rsid w:val="00520138"/>
    <w:rsid w:val="00520C9B"/>
    <w:rsid w:val="00522726"/>
    <w:rsid w:val="005260B4"/>
    <w:rsid w:val="00531FA3"/>
    <w:rsid w:val="005371FF"/>
    <w:rsid w:val="0053789A"/>
    <w:rsid w:val="00541B68"/>
    <w:rsid w:val="00546C67"/>
    <w:rsid w:val="00552739"/>
    <w:rsid w:val="0056054C"/>
    <w:rsid w:val="00565B17"/>
    <w:rsid w:val="005778D3"/>
    <w:rsid w:val="00577E08"/>
    <w:rsid w:val="0058123D"/>
    <w:rsid w:val="00583AD2"/>
    <w:rsid w:val="00585A78"/>
    <w:rsid w:val="005900ED"/>
    <w:rsid w:val="00590112"/>
    <w:rsid w:val="0059624F"/>
    <w:rsid w:val="00596E46"/>
    <w:rsid w:val="005A6A9A"/>
    <w:rsid w:val="005A74C6"/>
    <w:rsid w:val="005B2CF0"/>
    <w:rsid w:val="005B48FC"/>
    <w:rsid w:val="005B5557"/>
    <w:rsid w:val="005C0CE3"/>
    <w:rsid w:val="005C6227"/>
    <w:rsid w:val="005C6EA8"/>
    <w:rsid w:val="005C7810"/>
    <w:rsid w:val="005D35AA"/>
    <w:rsid w:val="005D3E6E"/>
    <w:rsid w:val="005D7E61"/>
    <w:rsid w:val="005E0EA3"/>
    <w:rsid w:val="005E16F7"/>
    <w:rsid w:val="005E1C0B"/>
    <w:rsid w:val="005E32B9"/>
    <w:rsid w:val="005E441A"/>
    <w:rsid w:val="005E5558"/>
    <w:rsid w:val="005E6529"/>
    <w:rsid w:val="005F1911"/>
    <w:rsid w:val="005F3BDE"/>
    <w:rsid w:val="00600AE6"/>
    <w:rsid w:val="00602626"/>
    <w:rsid w:val="006064A6"/>
    <w:rsid w:val="00610E99"/>
    <w:rsid w:val="00611986"/>
    <w:rsid w:val="006155F4"/>
    <w:rsid w:val="00616DD2"/>
    <w:rsid w:val="00622BE3"/>
    <w:rsid w:val="00622CFE"/>
    <w:rsid w:val="00632F43"/>
    <w:rsid w:val="0063300F"/>
    <w:rsid w:val="00633DF9"/>
    <w:rsid w:val="0063550A"/>
    <w:rsid w:val="00647CD4"/>
    <w:rsid w:val="00655CF7"/>
    <w:rsid w:val="00664575"/>
    <w:rsid w:val="006662F0"/>
    <w:rsid w:val="00666C57"/>
    <w:rsid w:val="00681A43"/>
    <w:rsid w:val="00681EC9"/>
    <w:rsid w:val="00685624"/>
    <w:rsid w:val="006903E3"/>
    <w:rsid w:val="0069444D"/>
    <w:rsid w:val="006A0EC1"/>
    <w:rsid w:val="006A33C7"/>
    <w:rsid w:val="006A736D"/>
    <w:rsid w:val="006B26FB"/>
    <w:rsid w:val="006B4C1F"/>
    <w:rsid w:val="006B4CED"/>
    <w:rsid w:val="006B507A"/>
    <w:rsid w:val="006B7469"/>
    <w:rsid w:val="006B75C4"/>
    <w:rsid w:val="006C1E2C"/>
    <w:rsid w:val="006D0011"/>
    <w:rsid w:val="006D25DC"/>
    <w:rsid w:val="006D27EF"/>
    <w:rsid w:val="006D2FC6"/>
    <w:rsid w:val="006D4357"/>
    <w:rsid w:val="006D4810"/>
    <w:rsid w:val="006D4BC0"/>
    <w:rsid w:val="006D7A45"/>
    <w:rsid w:val="006E0C5E"/>
    <w:rsid w:val="006E25F2"/>
    <w:rsid w:val="006E4779"/>
    <w:rsid w:val="006E4796"/>
    <w:rsid w:val="006E4D47"/>
    <w:rsid w:val="006F0353"/>
    <w:rsid w:val="006F1310"/>
    <w:rsid w:val="006F21E4"/>
    <w:rsid w:val="006F2A12"/>
    <w:rsid w:val="006F534E"/>
    <w:rsid w:val="006F54BF"/>
    <w:rsid w:val="0070054D"/>
    <w:rsid w:val="007034C7"/>
    <w:rsid w:val="00703719"/>
    <w:rsid w:val="00703AD4"/>
    <w:rsid w:val="00705A9F"/>
    <w:rsid w:val="00705FD2"/>
    <w:rsid w:val="00706036"/>
    <w:rsid w:val="0071376E"/>
    <w:rsid w:val="00715CF6"/>
    <w:rsid w:val="00721328"/>
    <w:rsid w:val="007214BF"/>
    <w:rsid w:val="00727DFA"/>
    <w:rsid w:val="0073117E"/>
    <w:rsid w:val="00732A88"/>
    <w:rsid w:val="007423FF"/>
    <w:rsid w:val="0074293F"/>
    <w:rsid w:val="00742C65"/>
    <w:rsid w:val="00743008"/>
    <w:rsid w:val="00744E20"/>
    <w:rsid w:val="007469CE"/>
    <w:rsid w:val="0075132A"/>
    <w:rsid w:val="007523F5"/>
    <w:rsid w:val="00754246"/>
    <w:rsid w:val="00757900"/>
    <w:rsid w:val="00760B26"/>
    <w:rsid w:val="00762AD9"/>
    <w:rsid w:val="00770201"/>
    <w:rsid w:val="0077406B"/>
    <w:rsid w:val="00776E83"/>
    <w:rsid w:val="00782C1C"/>
    <w:rsid w:val="007855FF"/>
    <w:rsid w:val="00786D41"/>
    <w:rsid w:val="007878BE"/>
    <w:rsid w:val="00790782"/>
    <w:rsid w:val="007912C8"/>
    <w:rsid w:val="00791FC9"/>
    <w:rsid w:val="00792AAE"/>
    <w:rsid w:val="00794FF8"/>
    <w:rsid w:val="00796823"/>
    <w:rsid w:val="00797538"/>
    <w:rsid w:val="00797725"/>
    <w:rsid w:val="00797AC3"/>
    <w:rsid w:val="007A190D"/>
    <w:rsid w:val="007A58A1"/>
    <w:rsid w:val="007A5A05"/>
    <w:rsid w:val="007A6F63"/>
    <w:rsid w:val="007B2038"/>
    <w:rsid w:val="007C3D61"/>
    <w:rsid w:val="007C518E"/>
    <w:rsid w:val="007C5DB3"/>
    <w:rsid w:val="007C6D1F"/>
    <w:rsid w:val="007D4967"/>
    <w:rsid w:val="007D5B1B"/>
    <w:rsid w:val="007E314C"/>
    <w:rsid w:val="007E31BF"/>
    <w:rsid w:val="007F359B"/>
    <w:rsid w:val="007F6003"/>
    <w:rsid w:val="007F6810"/>
    <w:rsid w:val="008107BC"/>
    <w:rsid w:val="008107C9"/>
    <w:rsid w:val="00812090"/>
    <w:rsid w:val="008139B0"/>
    <w:rsid w:val="00821972"/>
    <w:rsid w:val="00830290"/>
    <w:rsid w:val="008350F5"/>
    <w:rsid w:val="00835C88"/>
    <w:rsid w:val="008414F8"/>
    <w:rsid w:val="008425E2"/>
    <w:rsid w:val="00843086"/>
    <w:rsid w:val="00844DBC"/>
    <w:rsid w:val="00847E4A"/>
    <w:rsid w:val="00853482"/>
    <w:rsid w:val="00853C43"/>
    <w:rsid w:val="00854DD0"/>
    <w:rsid w:val="00854E40"/>
    <w:rsid w:val="008558E9"/>
    <w:rsid w:val="008628B6"/>
    <w:rsid w:val="008649CD"/>
    <w:rsid w:val="0086677E"/>
    <w:rsid w:val="00867B1A"/>
    <w:rsid w:val="00867BC7"/>
    <w:rsid w:val="00874C9C"/>
    <w:rsid w:val="00876AD1"/>
    <w:rsid w:val="00880193"/>
    <w:rsid w:val="00880D0D"/>
    <w:rsid w:val="0088194E"/>
    <w:rsid w:val="00883D24"/>
    <w:rsid w:val="00884B5D"/>
    <w:rsid w:val="00885FDC"/>
    <w:rsid w:val="00891391"/>
    <w:rsid w:val="008924EB"/>
    <w:rsid w:val="008A17BF"/>
    <w:rsid w:val="008A308C"/>
    <w:rsid w:val="008A3D57"/>
    <w:rsid w:val="008B0C71"/>
    <w:rsid w:val="008B2A74"/>
    <w:rsid w:val="008B3285"/>
    <w:rsid w:val="008B41A6"/>
    <w:rsid w:val="008B58BB"/>
    <w:rsid w:val="008C4B79"/>
    <w:rsid w:val="008C69A2"/>
    <w:rsid w:val="008D1332"/>
    <w:rsid w:val="008D4710"/>
    <w:rsid w:val="008D6B16"/>
    <w:rsid w:val="008E0E6B"/>
    <w:rsid w:val="008E14C6"/>
    <w:rsid w:val="008E16C6"/>
    <w:rsid w:val="008E195B"/>
    <w:rsid w:val="008E52AB"/>
    <w:rsid w:val="008E57B6"/>
    <w:rsid w:val="008E718F"/>
    <w:rsid w:val="008E742C"/>
    <w:rsid w:val="008F00D0"/>
    <w:rsid w:val="008F20FE"/>
    <w:rsid w:val="008F36EF"/>
    <w:rsid w:val="008F44F8"/>
    <w:rsid w:val="008F63E9"/>
    <w:rsid w:val="00902E6B"/>
    <w:rsid w:val="00904436"/>
    <w:rsid w:val="00904CD4"/>
    <w:rsid w:val="00913C1B"/>
    <w:rsid w:val="009168C2"/>
    <w:rsid w:val="00916B13"/>
    <w:rsid w:val="00917F7A"/>
    <w:rsid w:val="00926ED4"/>
    <w:rsid w:val="00927186"/>
    <w:rsid w:val="00932C9F"/>
    <w:rsid w:val="009334DE"/>
    <w:rsid w:val="009438E7"/>
    <w:rsid w:val="00943A2D"/>
    <w:rsid w:val="00956102"/>
    <w:rsid w:val="00956201"/>
    <w:rsid w:val="00957B3A"/>
    <w:rsid w:val="009615F7"/>
    <w:rsid w:val="009707FB"/>
    <w:rsid w:val="00973B33"/>
    <w:rsid w:val="00976BA7"/>
    <w:rsid w:val="00981DC2"/>
    <w:rsid w:val="00982847"/>
    <w:rsid w:val="009833A7"/>
    <w:rsid w:val="00985E72"/>
    <w:rsid w:val="0098720A"/>
    <w:rsid w:val="00987F9D"/>
    <w:rsid w:val="00990E62"/>
    <w:rsid w:val="00997ACF"/>
    <w:rsid w:val="009A09F3"/>
    <w:rsid w:val="009A2F74"/>
    <w:rsid w:val="009A5231"/>
    <w:rsid w:val="009A77B4"/>
    <w:rsid w:val="009B0DC5"/>
    <w:rsid w:val="009B1938"/>
    <w:rsid w:val="009B38A1"/>
    <w:rsid w:val="009B3D46"/>
    <w:rsid w:val="009B5312"/>
    <w:rsid w:val="009B7AE1"/>
    <w:rsid w:val="009C083C"/>
    <w:rsid w:val="009C0C2E"/>
    <w:rsid w:val="009C29A5"/>
    <w:rsid w:val="009C6F7D"/>
    <w:rsid w:val="009D14DA"/>
    <w:rsid w:val="009D3E22"/>
    <w:rsid w:val="009E3878"/>
    <w:rsid w:val="009E38FC"/>
    <w:rsid w:val="009E737B"/>
    <w:rsid w:val="009E7FAB"/>
    <w:rsid w:val="009F03D0"/>
    <w:rsid w:val="009F7302"/>
    <w:rsid w:val="00A057AD"/>
    <w:rsid w:val="00A067B9"/>
    <w:rsid w:val="00A07462"/>
    <w:rsid w:val="00A11CF1"/>
    <w:rsid w:val="00A1308E"/>
    <w:rsid w:val="00A133D8"/>
    <w:rsid w:val="00A16752"/>
    <w:rsid w:val="00A23C70"/>
    <w:rsid w:val="00A23E2D"/>
    <w:rsid w:val="00A25FAB"/>
    <w:rsid w:val="00A2618C"/>
    <w:rsid w:val="00A27164"/>
    <w:rsid w:val="00A31649"/>
    <w:rsid w:val="00A31F87"/>
    <w:rsid w:val="00A34A4A"/>
    <w:rsid w:val="00A422CB"/>
    <w:rsid w:val="00A46C5D"/>
    <w:rsid w:val="00A4775F"/>
    <w:rsid w:val="00A50335"/>
    <w:rsid w:val="00A516BD"/>
    <w:rsid w:val="00A547F5"/>
    <w:rsid w:val="00A54D35"/>
    <w:rsid w:val="00A55473"/>
    <w:rsid w:val="00A5742F"/>
    <w:rsid w:val="00A63FA2"/>
    <w:rsid w:val="00A64563"/>
    <w:rsid w:val="00A66B3C"/>
    <w:rsid w:val="00A66DD5"/>
    <w:rsid w:val="00A72693"/>
    <w:rsid w:val="00A823E3"/>
    <w:rsid w:val="00A843A6"/>
    <w:rsid w:val="00A85934"/>
    <w:rsid w:val="00A861A2"/>
    <w:rsid w:val="00A86C67"/>
    <w:rsid w:val="00A920B0"/>
    <w:rsid w:val="00A92FA0"/>
    <w:rsid w:val="00A95B2F"/>
    <w:rsid w:val="00A95CB0"/>
    <w:rsid w:val="00A96590"/>
    <w:rsid w:val="00AA0328"/>
    <w:rsid w:val="00AA1992"/>
    <w:rsid w:val="00AA301E"/>
    <w:rsid w:val="00AA69D6"/>
    <w:rsid w:val="00AB24A2"/>
    <w:rsid w:val="00AB4398"/>
    <w:rsid w:val="00AB52FE"/>
    <w:rsid w:val="00AB763E"/>
    <w:rsid w:val="00AC2985"/>
    <w:rsid w:val="00AC3A72"/>
    <w:rsid w:val="00AD0D60"/>
    <w:rsid w:val="00AD1670"/>
    <w:rsid w:val="00AD2C6E"/>
    <w:rsid w:val="00AD72DD"/>
    <w:rsid w:val="00AE0880"/>
    <w:rsid w:val="00AE0DB1"/>
    <w:rsid w:val="00AE604A"/>
    <w:rsid w:val="00AF04F6"/>
    <w:rsid w:val="00AF089C"/>
    <w:rsid w:val="00AF4255"/>
    <w:rsid w:val="00AF6D90"/>
    <w:rsid w:val="00B0168C"/>
    <w:rsid w:val="00B042D2"/>
    <w:rsid w:val="00B04A3E"/>
    <w:rsid w:val="00B07474"/>
    <w:rsid w:val="00B07D64"/>
    <w:rsid w:val="00B132E4"/>
    <w:rsid w:val="00B13B0A"/>
    <w:rsid w:val="00B14C6E"/>
    <w:rsid w:val="00B17DED"/>
    <w:rsid w:val="00B20140"/>
    <w:rsid w:val="00B218FE"/>
    <w:rsid w:val="00B21C59"/>
    <w:rsid w:val="00B2526B"/>
    <w:rsid w:val="00B25EE6"/>
    <w:rsid w:val="00B32881"/>
    <w:rsid w:val="00B41981"/>
    <w:rsid w:val="00B41A9A"/>
    <w:rsid w:val="00B4372A"/>
    <w:rsid w:val="00B43BAC"/>
    <w:rsid w:val="00B44693"/>
    <w:rsid w:val="00B56083"/>
    <w:rsid w:val="00B57A9D"/>
    <w:rsid w:val="00B62A41"/>
    <w:rsid w:val="00B670D1"/>
    <w:rsid w:val="00B736FF"/>
    <w:rsid w:val="00B75E79"/>
    <w:rsid w:val="00B75F0E"/>
    <w:rsid w:val="00B77A5D"/>
    <w:rsid w:val="00B80B4D"/>
    <w:rsid w:val="00B81FBD"/>
    <w:rsid w:val="00B85ADE"/>
    <w:rsid w:val="00B86D72"/>
    <w:rsid w:val="00B87690"/>
    <w:rsid w:val="00B9040F"/>
    <w:rsid w:val="00B94B7E"/>
    <w:rsid w:val="00B97EA6"/>
    <w:rsid w:val="00BA1D82"/>
    <w:rsid w:val="00BA203C"/>
    <w:rsid w:val="00BA241E"/>
    <w:rsid w:val="00BB1012"/>
    <w:rsid w:val="00BB1105"/>
    <w:rsid w:val="00BB21E0"/>
    <w:rsid w:val="00BB47D9"/>
    <w:rsid w:val="00BC078B"/>
    <w:rsid w:val="00BC1A2B"/>
    <w:rsid w:val="00BC5D73"/>
    <w:rsid w:val="00BC7023"/>
    <w:rsid w:val="00BD3497"/>
    <w:rsid w:val="00BD3732"/>
    <w:rsid w:val="00BD5ED0"/>
    <w:rsid w:val="00BE2EAB"/>
    <w:rsid w:val="00BE62A7"/>
    <w:rsid w:val="00BE62B0"/>
    <w:rsid w:val="00BF0FB2"/>
    <w:rsid w:val="00BF1645"/>
    <w:rsid w:val="00BF1F64"/>
    <w:rsid w:val="00BF23C9"/>
    <w:rsid w:val="00BF2792"/>
    <w:rsid w:val="00BF4097"/>
    <w:rsid w:val="00BF7B3D"/>
    <w:rsid w:val="00C101B5"/>
    <w:rsid w:val="00C11D94"/>
    <w:rsid w:val="00C11DF6"/>
    <w:rsid w:val="00C1317C"/>
    <w:rsid w:val="00C139AD"/>
    <w:rsid w:val="00C177F2"/>
    <w:rsid w:val="00C210A9"/>
    <w:rsid w:val="00C2260F"/>
    <w:rsid w:val="00C231D2"/>
    <w:rsid w:val="00C2782C"/>
    <w:rsid w:val="00C33CF5"/>
    <w:rsid w:val="00C37299"/>
    <w:rsid w:val="00C441A7"/>
    <w:rsid w:val="00C52C93"/>
    <w:rsid w:val="00C53E7A"/>
    <w:rsid w:val="00C60158"/>
    <w:rsid w:val="00C72ECE"/>
    <w:rsid w:val="00C745A0"/>
    <w:rsid w:val="00C7503F"/>
    <w:rsid w:val="00C76611"/>
    <w:rsid w:val="00C84880"/>
    <w:rsid w:val="00C84B68"/>
    <w:rsid w:val="00C85FDF"/>
    <w:rsid w:val="00C862EF"/>
    <w:rsid w:val="00C86EDD"/>
    <w:rsid w:val="00C91551"/>
    <w:rsid w:val="00C92F95"/>
    <w:rsid w:val="00C9344C"/>
    <w:rsid w:val="00C95899"/>
    <w:rsid w:val="00CA2AB5"/>
    <w:rsid w:val="00CA4984"/>
    <w:rsid w:val="00CB0AD4"/>
    <w:rsid w:val="00CB169A"/>
    <w:rsid w:val="00CB2203"/>
    <w:rsid w:val="00CC2FA8"/>
    <w:rsid w:val="00CC6B2E"/>
    <w:rsid w:val="00CD057C"/>
    <w:rsid w:val="00CD34AB"/>
    <w:rsid w:val="00CD4DD7"/>
    <w:rsid w:val="00CE1FAF"/>
    <w:rsid w:val="00CE2BC2"/>
    <w:rsid w:val="00CE3012"/>
    <w:rsid w:val="00CE61FA"/>
    <w:rsid w:val="00CE7B00"/>
    <w:rsid w:val="00CF0C8F"/>
    <w:rsid w:val="00CF7579"/>
    <w:rsid w:val="00D01B6B"/>
    <w:rsid w:val="00D0595D"/>
    <w:rsid w:val="00D06C29"/>
    <w:rsid w:val="00D139DF"/>
    <w:rsid w:val="00D2717E"/>
    <w:rsid w:val="00D2749D"/>
    <w:rsid w:val="00D30A88"/>
    <w:rsid w:val="00D320E7"/>
    <w:rsid w:val="00D33903"/>
    <w:rsid w:val="00D33E8C"/>
    <w:rsid w:val="00D366B7"/>
    <w:rsid w:val="00D367D9"/>
    <w:rsid w:val="00D40A5E"/>
    <w:rsid w:val="00D41002"/>
    <w:rsid w:val="00D45A27"/>
    <w:rsid w:val="00D46E62"/>
    <w:rsid w:val="00D52541"/>
    <w:rsid w:val="00D57111"/>
    <w:rsid w:val="00D62CB6"/>
    <w:rsid w:val="00D65ACB"/>
    <w:rsid w:val="00D67779"/>
    <w:rsid w:val="00D75180"/>
    <w:rsid w:val="00D778C2"/>
    <w:rsid w:val="00D808B0"/>
    <w:rsid w:val="00D814B6"/>
    <w:rsid w:val="00D828A6"/>
    <w:rsid w:val="00D82AC3"/>
    <w:rsid w:val="00D8399F"/>
    <w:rsid w:val="00D84622"/>
    <w:rsid w:val="00D85454"/>
    <w:rsid w:val="00D862F8"/>
    <w:rsid w:val="00D87CFA"/>
    <w:rsid w:val="00D90228"/>
    <w:rsid w:val="00D9132D"/>
    <w:rsid w:val="00D937D4"/>
    <w:rsid w:val="00D9527A"/>
    <w:rsid w:val="00D966DE"/>
    <w:rsid w:val="00D97F94"/>
    <w:rsid w:val="00DA15E1"/>
    <w:rsid w:val="00DA502E"/>
    <w:rsid w:val="00DA5E27"/>
    <w:rsid w:val="00DA773E"/>
    <w:rsid w:val="00DA7E5B"/>
    <w:rsid w:val="00DB0309"/>
    <w:rsid w:val="00DB11D7"/>
    <w:rsid w:val="00DB137D"/>
    <w:rsid w:val="00DB25FB"/>
    <w:rsid w:val="00DB3AA9"/>
    <w:rsid w:val="00DB3C39"/>
    <w:rsid w:val="00DB6297"/>
    <w:rsid w:val="00DB6E4E"/>
    <w:rsid w:val="00DC2454"/>
    <w:rsid w:val="00DD2931"/>
    <w:rsid w:val="00DD2DB5"/>
    <w:rsid w:val="00DD2E0C"/>
    <w:rsid w:val="00DD3DB6"/>
    <w:rsid w:val="00DE3D22"/>
    <w:rsid w:val="00DE654E"/>
    <w:rsid w:val="00DE72B9"/>
    <w:rsid w:val="00DF175E"/>
    <w:rsid w:val="00DF4ECA"/>
    <w:rsid w:val="00DF5183"/>
    <w:rsid w:val="00E0775D"/>
    <w:rsid w:val="00E17318"/>
    <w:rsid w:val="00E20047"/>
    <w:rsid w:val="00E20288"/>
    <w:rsid w:val="00E221A0"/>
    <w:rsid w:val="00E23760"/>
    <w:rsid w:val="00E32594"/>
    <w:rsid w:val="00E33F22"/>
    <w:rsid w:val="00E444B2"/>
    <w:rsid w:val="00E44874"/>
    <w:rsid w:val="00E453F0"/>
    <w:rsid w:val="00E50267"/>
    <w:rsid w:val="00E55C56"/>
    <w:rsid w:val="00E6203A"/>
    <w:rsid w:val="00E678F0"/>
    <w:rsid w:val="00E70F8E"/>
    <w:rsid w:val="00E727ED"/>
    <w:rsid w:val="00E74FAF"/>
    <w:rsid w:val="00E757DE"/>
    <w:rsid w:val="00E766E5"/>
    <w:rsid w:val="00E76DF9"/>
    <w:rsid w:val="00E83B51"/>
    <w:rsid w:val="00E85B55"/>
    <w:rsid w:val="00E91BC8"/>
    <w:rsid w:val="00E92F38"/>
    <w:rsid w:val="00E933C5"/>
    <w:rsid w:val="00E93B7A"/>
    <w:rsid w:val="00E97B88"/>
    <w:rsid w:val="00EA3F72"/>
    <w:rsid w:val="00EA6B31"/>
    <w:rsid w:val="00EB1199"/>
    <w:rsid w:val="00EB18BE"/>
    <w:rsid w:val="00EB3FB9"/>
    <w:rsid w:val="00EB6AAA"/>
    <w:rsid w:val="00EC0694"/>
    <w:rsid w:val="00EC0C11"/>
    <w:rsid w:val="00EC5723"/>
    <w:rsid w:val="00EC7179"/>
    <w:rsid w:val="00ED09BE"/>
    <w:rsid w:val="00ED3944"/>
    <w:rsid w:val="00ED5E73"/>
    <w:rsid w:val="00EE3CD9"/>
    <w:rsid w:val="00EE5B35"/>
    <w:rsid w:val="00EE7FAE"/>
    <w:rsid w:val="00EF0335"/>
    <w:rsid w:val="00EF2F76"/>
    <w:rsid w:val="00EF416D"/>
    <w:rsid w:val="00EF7C58"/>
    <w:rsid w:val="00F003C8"/>
    <w:rsid w:val="00F01434"/>
    <w:rsid w:val="00F11FC6"/>
    <w:rsid w:val="00F13C21"/>
    <w:rsid w:val="00F15584"/>
    <w:rsid w:val="00F22AF7"/>
    <w:rsid w:val="00F22CC5"/>
    <w:rsid w:val="00F236A2"/>
    <w:rsid w:val="00F26135"/>
    <w:rsid w:val="00F267D9"/>
    <w:rsid w:val="00F2684B"/>
    <w:rsid w:val="00F273CD"/>
    <w:rsid w:val="00F27EC3"/>
    <w:rsid w:val="00F301A1"/>
    <w:rsid w:val="00F30424"/>
    <w:rsid w:val="00F35D52"/>
    <w:rsid w:val="00F370E0"/>
    <w:rsid w:val="00F439F7"/>
    <w:rsid w:val="00F45042"/>
    <w:rsid w:val="00F46A70"/>
    <w:rsid w:val="00F51C97"/>
    <w:rsid w:val="00F52AEA"/>
    <w:rsid w:val="00F541AB"/>
    <w:rsid w:val="00F55724"/>
    <w:rsid w:val="00F557B4"/>
    <w:rsid w:val="00F57689"/>
    <w:rsid w:val="00F608BD"/>
    <w:rsid w:val="00F617FE"/>
    <w:rsid w:val="00F64A4E"/>
    <w:rsid w:val="00F64E40"/>
    <w:rsid w:val="00F77591"/>
    <w:rsid w:val="00F81C2D"/>
    <w:rsid w:val="00F842E6"/>
    <w:rsid w:val="00F917E6"/>
    <w:rsid w:val="00F94850"/>
    <w:rsid w:val="00F94C15"/>
    <w:rsid w:val="00F95D9F"/>
    <w:rsid w:val="00F95EF1"/>
    <w:rsid w:val="00F97E28"/>
    <w:rsid w:val="00FA3C32"/>
    <w:rsid w:val="00FB196C"/>
    <w:rsid w:val="00FB1DFB"/>
    <w:rsid w:val="00FB2FDD"/>
    <w:rsid w:val="00FB608A"/>
    <w:rsid w:val="00FB75CE"/>
    <w:rsid w:val="00FC1F0E"/>
    <w:rsid w:val="00FC7D84"/>
    <w:rsid w:val="00FD326B"/>
    <w:rsid w:val="00FD4D18"/>
    <w:rsid w:val="00FD5081"/>
    <w:rsid w:val="00FD50D4"/>
    <w:rsid w:val="00FD6094"/>
    <w:rsid w:val="013E1CAC"/>
    <w:rsid w:val="0146532B"/>
    <w:rsid w:val="015A3E68"/>
    <w:rsid w:val="016320EC"/>
    <w:rsid w:val="01785B98"/>
    <w:rsid w:val="018A2978"/>
    <w:rsid w:val="01A53138"/>
    <w:rsid w:val="01D033E4"/>
    <w:rsid w:val="01E9256F"/>
    <w:rsid w:val="01F91325"/>
    <w:rsid w:val="0204131B"/>
    <w:rsid w:val="02063739"/>
    <w:rsid w:val="024E1CE8"/>
    <w:rsid w:val="0250441F"/>
    <w:rsid w:val="026D3223"/>
    <w:rsid w:val="028770D3"/>
    <w:rsid w:val="028B66D5"/>
    <w:rsid w:val="02AC173E"/>
    <w:rsid w:val="02BE582C"/>
    <w:rsid w:val="02CF3119"/>
    <w:rsid w:val="02D5471B"/>
    <w:rsid w:val="02E42C65"/>
    <w:rsid w:val="02EF2A0E"/>
    <w:rsid w:val="03360590"/>
    <w:rsid w:val="03535512"/>
    <w:rsid w:val="03551932"/>
    <w:rsid w:val="035B2B33"/>
    <w:rsid w:val="035D4211"/>
    <w:rsid w:val="03704674"/>
    <w:rsid w:val="03794AF3"/>
    <w:rsid w:val="037D5EE3"/>
    <w:rsid w:val="03870B58"/>
    <w:rsid w:val="03877B00"/>
    <w:rsid w:val="039745A7"/>
    <w:rsid w:val="03BD1B94"/>
    <w:rsid w:val="03D428EA"/>
    <w:rsid w:val="04310A20"/>
    <w:rsid w:val="04345014"/>
    <w:rsid w:val="0438726B"/>
    <w:rsid w:val="04480FC7"/>
    <w:rsid w:val="045022DD"/>
    <w:rsid w:val="045D36CC"/>
    <w:rsid w:val="047B5822"/>
    <w:rsid w:val="04981731"/>
    <w:rsid w:val="049B023E"/>
    <w:rsid w:val="049F0C1B"/>
    <w:rsid w:val="04A5035F"/>
    <w:rsid w:val="04A649F6"/>
    <w:rsid w:val="04AC637A"/>
    <w:rsid w:val="04C85B77"/>
    <w:rsid w:val="04CF6E29"/>
    <w:rsid w:val="04E43B75"/>
    <w:rsid w:val="04EE6171"/>
    <w:rsid w:val="04F73278"/>
    <w:rsid w:val="05082192"/>
    <w:rsid w:val="050C59EA"/>
    <w:rsid w:val="050D2A9B"/>
    <w:rsid w:val="050E411D"/>
    <w:rsid w:val="052D580A"/>
    <w:rsid w:val="054C4B13"/>
    <w:rsid w:val="055F0966"/>
    <w:rsid w:val="0566036B"/>
    <w:rsid w:val="05663D21"/>
    <w:rsid w:val="056A0D08"/>
    <w:rsid w:val="059366CF"/>
    <w:rsid w:val="05B005E5"/>
    <w:rsid w:val="05B87B12"/>
    <w:rsid w:val="05BB0E27"/>
    <w:rsid w:val="05D00163"/>
    <w:rsid w:val="05D70DB9"/>
    <w:rsid w:val="06091A7D"/>
    <w:rsid w:val="0641664A"/>
    <w:rsid w:val="06460246"/>
    <w:rsid w:val="065E42CE"/>
    <w:rsid w:val="06856661"/>
    <w:rsid w:val="068816E8"/>
    <w:rsid w:val="069C6DD5"/>
    <w:rsid w:val="06A236FF"/>
    <w:rsid w:val="06B7358F"/>
    <w:rsid w:val="06F21F49"/>
    <w:rsid w:val="06F539DE"/>
    <w:rsid w:val="070111DD"/>
    <w:rsid w:val="07153FD5"/>
    <w:rsid w:val="07347967"/>
    <w:rsid w:val="074320E7"/>
    <w:rsid w:val="074C7D90"/>
    <w:rsid w:val="0770520B"/>
    <w:rsid w:val="077C34B8"/>
    <w:rsid w:val="0790350F"/>
    <w:rsid w:val="07A209C4"/>
    <w:rsid w:val="07EA5E2D"/>
    <w:rsid w:val="07EC261C"/>
    <w:rsid w:val="07EF0711"/>
    <w:rsid w:val="07F76A43"/>
    <w:rsid w:val="080D26DA"/>
    <w:rsid w:val="080F6B2A"/>
    <w:rsid w:val="081C7E5D"/>
    <w:rsid w:val="08283642"/>
    <w:rsid w:val="08284245"/>
    <w:rsid w:val="08391181"/>
    <w:rsid w:val="086F1260"/>
    <w:rsid w:val="0876459B"/>
    <w:rsid w:val="0880226D"/>
    <w:rsid w:val="08895A36"/>
    <w:rsid w:val="088B4D97"/>
    <w:rsid w:val="089F2BDE"/>
    <w:rsid w:val="08A306EF"/>
    <w:rsid w:val="08A86F17"/>
    <w:rsid w:val="08B6611C"/>
    <w:rsid w:val="08BB2505"/>
    <w:rsid w:val="08D63611"/>
    <w:rsid w:val="08EC6994"/>
    <w:rsid w:val="090D6531"/>
    <w:rsid w:val="0928170F"/>
    <w:rsid w:val="0963581B"/>
    <w:rsid w:val="099A07E1"/>
    <w:rsid w:val="09A0699C"/>
    <w:rsid w:val="09B83AB4"/>
    <w:rsid w:val="09C40CDA"/>
    <w:rsid w:val="09F61AD0"/>
    <w:rsid w:val="0A2D58D3"/>
    <w:rsid w:val="0A4E47C8"/>
    <w:rsid w:val="0A51342A"/>
    <w:rsid w:val="0A6F3D19"/>
    <w:rsid w:val="0A887FBA"/>
    <w:rsid w:val="0A9578EA"/>
    <w:rsid w:val="0A9855FA"/>
    <w:rsid w:val="0A9B4FED"/>
    <w:rsid w:val="0AB811A5"/>
    <w:rsid w:val="0AEC7127"/>
    <w:rsid w:val="0AF916E2"/>
    <w:rsid w:val="0B063FF5"/>
    <w:rsid w:val="0B0C0A79"/>
    <w:rsid w:val="0B343C32"/>
    <w:rsid w:val="0B451F6A"/>
    <w:rsid w:val="0B636CD4"/>
    <w:rsid w:val="0B705BE3"/>
    <w:rsid w:val="0B7E1688"/>
    <w:rsid w:val="0B93537C"/>
    <w:rsid w:val="0BC11154"/>
    <w:rsid w:val="0BF02B82"/>
    <w:rsid w:val="0BFD6020"/>
    <w:rsid w:val="0C020C38"/>
    <w:rsid w:val="0C227AFE"/>
    <w:rsid w:val="0C2F6EBE"/>
    <w:rsid w:val="0C6F3838"/>
    <w:rsid w:val="0C6F4C8D"/>
    <w:rsid w:val="0C737206"/>
    <w:rsid w:val="0C856E40"/>
    <w:rsid w:val="0C884C12"/>
    <w:rsid w:val="0CB85073"/>
    <w:rsid w:val="0CC96B4C"/>
    <w:rsid w:val="0CD76EBF"/>
    <w:rsid w:val="0CEB4A01"/>
    <w:rsid w:val="0D000E26"/>
    <w:rsid w:val="0D0B3DF2"/>
    <w:rsid w:val="0D0D6481"/>
    <w:rsid w:val="0D0E0EB6"/>
    <w:rsid w:val="0D1314C2"/>
    <w:rsid w:val="0D29263B"/>
    <w:rsid w:val="0D3B1DFE"/>
    <w:rsid w:val="0D9B57CA"/>
    <w:rsid w:val="0DAB4BFF"/>
    <w:rsid w:val="0DDF33F8"/>
    <w:rsid w:val="0DE07B58"/>
    <w:rsid w:val="0DE142CB"/>
    <w:rsid w:val="0E115CD5"/>
    <w:rsid w:val="0E1B7D40"/>
    <w:rsid w:val="0E2750D5"/>
    <w:rsid w:val="0E456A4A"/>
    <w:rsid w:val="0E513654"/>
    <w:rsid w:val="0E6447C9"/>
    <w:rsid w:val="0E701143"/>
    <w:rsid w:val="0E820056"/>
    <w:rsid w:val="0E96765D"/>
    <w:rsid w:val="0EA32189"/>
    <w:rsid w:val="0EAD2BF9"/>
    <w:rsid w:val="0EC2618A"/>
    <w:rsid w:val="0EC42418"/>
    <w:rsid w:val="0ED341EB"/>
    <w:rsid w:val="0F136F00"/>
    <w:rsid w:val="0F1727CE"/>
    <w:rsid w:val="0F173921"/>
    <w:rsid w:val="0F2733BC"/>
    <w:rsid w:val="0F3235D9"/>
    <w:rsid w:val="0F543E57"/>
    <w:rsid w:val="0F544668"/>
    <w:rsid w:val="0F5B223F"/>
    <w:rsid w:val="0F621F40"/>
    <w:rsid w:val="0F8C6CB2"/>
    <w:rsid w:val="0FDC1CDC"/>
    <w:rsid w:val="0FFA012C"/>
    <w:rsid w:val="0FFE25F6"/>
    <w:rsid w:val="10223C48"/>
    <w:rsid w:val="1030496E"/>
    <w:rsid w:val="104826E0"/>
    <w:rsid w:val="1058205D"/>
    <w:rsid w:val="10660B9E"/>
    <w:rsid w:val="1081066D"/>
    <w:rsid w:val="1094767D"/>
    <w:rsid w:val="109617B2"/>
    <w:rsid w:val="109A050C"/>
    <w:rsid w:val="109B4883"/>
    <w:rsid w:val="10B93D1B"/>
    <w:rsid w:val="10CA6A02"/>
    <w:rsid w:val="10D95F27"/>
    <w:rsid w:val="10DF7BBC"/>
    <w:rsid w:val="11117E67"/>
    <w:rsid w:val="11182730"/>
    <w:rsid w:val="11293521"/>
    <w:rsid w:val="112A50BA"/>
    <w:rsid w:val="113200C0"/>
    <w:rsid w:val="11375345"/>
    <w:rsid w:val="114619CE"/>
    <w:rsid w:val="11465FF5"/>
    <w:rsid w:val="115654E3"/>
    <w:rsid w:val="11595062"/>
    <w:rsid w:val="11A42091"/>
    <w:rsid w:val="11BD75F7"/>
    <w:rsid w:val="11D21F02"/>
    <w:rsid w:val="120C5D21"/>
    <w:rsid w:val="123649A8"/>
    <w:rsid w:val="12385DAA"/>
    <w:rsid w:val="123B5AD1"/>
    <w:rsid w:val="12410B8B"/>
    <w:rsid w:val="12475EA9"/>
    <w:rsid w:val="12707190"/>
    <w:rsid w:val="1288550F"/>
    <w:rsid w:val="12BE53D5"/>
    <w:rsid w:val="133360BD"/>
    <w:rsid w:val="135F3634"/>
    <w:rsid w:val="137A1844"/>
    <w:rsid w:val="13806B33"/>
    <w:rsid w:val="13C85D56"/>
    <w:rsid w:val="14040081"/>
    <w:rsid w:val="140B464A"/>
    <w:rsid w:val="1415363F"/>
    <w:rsid w:val="142D218A"/>
    <w:rsid w:val="145C6FD0"/>
    <w:rsid w:val="146E4633"/>
    <w:rsid w:val="146E56C1"/>
    <w:rsid w:val="14A2580E"/>
    <w:rsid w:val="14AD2BFE"/>
    <w:rsid w:val="14B03C61"/>
    <w:rsid w:val="14D94F9A"/>
    <w:rsid w:val="14F40ECC"/>
    <w:rsid w:val="150412EA"/>
    <w:rsid w:val="150A451A"/>
    <w:rsid w:val="15127131"/>
    <w:rsid w:val="15315FCD"/>
    <w:rsid w:val="154C31C1"/>
    <w:rsid w:val="15632594"/>
    <w:rsid w:val="15916BDE"/>
    <w:rsid w:val="15C2719D"/>
    <w:rsid w:val="15E50ECA"/>
    <w:rsid w:val="15F70FAA"/>
    <w:rsid w:val="160E4D4D"/>
    <w:rsid w:val="16207996"/>
    <w:rsid w:val="16260FD9"/>
    <w:rsid w:val="16355694"/>
    <w:rsid w:val="16432BC3"/>
    <w:rsid w:val="164475C7"/>
    <w:rsid w:val="1650078C"/>
    <w:rsid w:val="16626A27"/>
    <w:rsid w:val="16684ADD"/>
    <w:rsid w:val="167A2455"/>
    <w:rsid w:val="169F48DF"/>
    <w:rsid w:val="16A9014A"/>
    <w:rsid w:val="16C2206D"/>
    <w:rsid w:val="16E07F9A"/>
    <w:rsid w:val="16F32AE0"/>
    <w:rsid w:val="17003878"/>
    <w:rsid w:val="17005E9B"/>
    <w:rsid w:val="171438BA"/>
    <w:rsid w:val="17230955"/>
    <w:rsid w:val="175076BE"/>
    <w:rsid w:val="175E7186"/>
    <w:rsid w:val="17AA0F9F"/>
    <w:rsid w:val="17B714AB"/>
    <w:rsid w:val="17D42FA4"/>
    <w:rsid w:val="1804388A"/>
    <w:rsid w:val="182770BA"/>
    <w:rsid w:val="18307103"/>
    <w:rsid w:val="1831075C"/>
    <w:rsid w:val="18331625"/>
    <w:rsid w:val="183445FE"/>
    <w:rsid w:val="183F42E8"/>
    <w:rsid w:val="186E6A90"/>
    <w:rsid w:val="18740DE7"/>
    <w:rsid w:val="18863017"/>
    <w:rsid w:val="18932829"/>
    <w:rsid w:val="189A0DA0"/>
    <w:rsid w:val="18AA6B85"/>
    <w:rsid w:val="18AC6D73"/>
    <w:rsid w:val="18B350A3"/>
    <w:rsid w:val="18C36A99"/>
    <w:rsid w:val="18F605BB"/>
    <w:rsid w:val="190E5465"/>
    <w:rsid w:val="19211ADE"/>
    <w:rsid w:val="19267D5B"/>
    <w:rsid w:val="193136FE"/>
    <w:rsid w:val="19431DA3"/>
    <w:rsid w:val="19C162BB"/>
    <w:rsid w:val="19C8432D"/>
    <w:rsid w:val="19D03415"/>
    <w:rsid w:val="1A114A2E"/>
    <w:rsid w:val="1A31175B"/>
    <w:rsid w:val="1A40729A"/>
    <w:rsid w:val="1A462F08"/>
    <w:rsid w:val="1A4E34E2"/>
    <w:rsid w:val="1A740AEE"/>
    <w:rsid w:val="1A8C15A3"/>
    <w:rsid w:val="1A9B5FFB"/>
    <w:rsid w:val="1AC029B2"/>
    <w:rsid w:val="1AD2126E"/>
    <w:rsid w:val="1AD749B1"/>
    <w:rsid w:val="1AFF6F2C"/>
    <w:rsid w:val="1B4716B4"/>
    <w:rsid w:val="1B7815CA"/>
    <w:rsid w:val="1B9F64DE"/>
    <w:rsid w:val="1BB400F5"/>
    <w:rsid w:val="1BB56A48"/>
    <w:rsid w:val="1BC0349E"/>
    <w:rsid w:val="1BFA0945"/>
    <w:rsid w:val="1C08419D"/>
    <w:rsid w:val="1C4D37C9"/>
    <w:rsid w:val="1C633EFC"/>
    <w:rsid w:val="1C7137C5"/>
    <w:rsid w:val="1C743EC6"/>
    <w:rsid w:val="1CA00BF7"/>
    <w:rsid w:val="1CA064F4"/>
    <w:rsid w:val="1CFD70E6"/>
    <w:rsid w:val="1D102DA4"/>
    <w:rsid w:val="1D13631D"/>
    <w:rsid w:val="1D4D5FFD"/>
    <w:rsid w:val="1D60322D"/>
    <w:rsid w:val="1D675885"/>
    <w:rsid w:val="1D7B5E2C"/>
    <w:rsid w:val="1D9531D6"/>
    <w:rsid w:val="1D983953"/>
    <w:rsid w:val="1D9D6494"/>
    <w:rsid w:val="1DC6338F"/>
    <w:rsid w:val="1DD31D21"/>
    <w:rsid w:val="1DD9387C"/>
    <w:rsid w:val="1DDD4935"/>
    <w:rsid w:val="1DE05978"/>
    <w:rsid w:val="1DFA142B"/>
    <w:rsid w:val="1E130059"/>
    <w:rsid w:val="1E1C4541"/>
    <w:rsid w:val="1E1D08F9"/>
    <w:rsid w:val="1E2D7E56"/>
    <w:rsid w:val="1E530F7B"/>
    <w:rsid w:val="1E895861"/>
    <w:rsid w:val="1E8C4DDA"/>
    <w:rsid w:val="1EB558D4"/>
    <w:rsid w:val="1EC10142"/>
    <w:rsid w:val="1ECA1C9D"/>
    <w:rsid w:val="1EDF3E9F"/>
    <w:rsid w:val="1F003FF4"/>
    <w:rsid w:val="1F0A75FE"/>
    <w:rsid w:val="1F0E097D"/>
    <w:rsid w:val="1F243709"/>
    <w:rsid w:val="1F3406BD"/>
    <w:rsid w:val="1F7A0970"/>
    <w:rsid w:val="1F7C0C0C"/>
    <w:rsid w:val="1F896D7E"/>
    <w:rsid w:val="1F97609E"/>
    <w:rsid w:val="1F991A14"/>
    <w:rsid w:val="1FDCAF40"/>
    <w:rsid w:val="1FEB6B77"/>
    <w:rsid w:val="20263DCB"/>
    <w:rsid w:val="202975DD"/>
    <w:rsid w:val="203D3B8E"/>
    <w:rsid w:val="207761C8"/>
    <w:rsid w:val="209E2C67"/>
    <w:rsid w:val="20EA5EBD"/>
    <w:rsid w:val="20FF23A0"/>
    <w:rsid w:val="21110DC5"/>
    <w:rsid w:val="215D3AC5"/>
    <w:rsid w:val="216F32CA"/>
    <w:rsid w:val="217608C5"/>
    <w:rsid w:val="217B20CF"/>
    <w:rsid w:val="21CB6FBF"/>
    <w:rsid w:val="21DE7908"/>
    <w:rsid w:val="21E76179"/>
    <w:rsid w:val="220845A6"/>
    <w:rsid w:val="220F0311"/>
    <w:rsid w:val="22124112"/>
    <w:rsid w:val="221638BC"/>
    <w:rsid w:val="221D4E54"/>
    <w:rsid w:val="22261D93"/>
    <w:rsid w:val="223E2C19"/>
    <w:rsid w:val="223F43C3"/>
    <w:rsid w:val="22461C32"/>
    <w:rsid w:val="225766ED"/>
    <w:rsid w:val="227109EA"/>
    <w:rsid w:val="227B3018"/>
    <w:rsid w:val="228A22DE"/>
    <w:rsid w:val="228A350B"/>
    <w:rsid w:val="228C637A"/>
    <w:rsid w:val="22B07711"/>
    <w:rsid w:val="22E36792"/>
    <w:rsid w:val="22F00621"/>
    <w:rsid w:val="23015C64"/>
    <w:rsid w:val="231B24EA"/>
    <w:rsid w:val="232A799A"/>
    <w:rsid w:val="2343545E"/>
    <w:rsid w:val="236B3E30"/>
    <w:rsid w:val="23764E6B"/>
    <w:rsid w:val="23767719"/>
    <w:rsid w:val="23AA3691"/>
    <w:rsid w:val="23BD2D57"/>
    <w:rsid w:val="23E24BBF"/>
    <w:rsid w:val="23E90D30"/>
    <w:rsid w:val="23F57352"/>
    <w:rsid w:val="23FA2EC0"/>
    <w:rsid w:val="24077D10"/>
    <w:rsid w:val="241308D1"/>
    <w:rsid w:val="242D5F16"/>
    <w:rsid w:val="242F3D6C"/>
    <w:rsid w:val="24373239"/>
    <w:rsid w:val="243F3E9B"/>
    <w:rsid w:val="24461C6B"/>
    <w:rsid w:val="24531CE3"/>
    <w:rsid w:val="245A3D5B"/>
    <w:rsid w:val="245E0A8A"/>
    <w:rsid w:val="249454A5"/>
    <w:rsid w:val="24964EF8"/>
    <w:rsid w:val="249A7996"/>
    <w:rsid w:val="24A10DD2"/>
    <w:rsid w:val="24B57D8C"/>
    <w:rsid w:val="24BE28A6"/>
    <w:rsid w:val="24D057D9"/>
    <w:rsid w:val="24E22663"/>
    <w:rsid w:val="24E23C99"/>
    <w:rsid w:val="24F062D2"/>
    <w:rsid w:val="2529444A"/>
    <w:rsid w:val="253B3777"/>
    <w:rsid w:val="253E3770"/>
    <w:rsid w:val="256A6608"/>
    <w:rsid w:val="256C3FE9"/>
    <w:rsid w:val="256F4081"/>
    <w:rsid w:val="259174A4"/>
    <w:rsid w:val="25A17AC4"/>
    <w:rsid w:val="25A71EE0"/>
    <w:rsid w:val="25C32FD6"/>
    <w:rsid w:val="25D60E9E"/>
    <w:rsid w:val="260343EC"/>
    <w:rsid w:val="26160809"/>
    <w:rsid w:val="261A371B"/>
    <w:rsid w:val="26482E8A"/>
    <w:rsid w:val="265005E2"/>
    <w:rsid w:val="267E2359"/>
    <w:rsid w:val="269F64C8"/>
    <w:rsid w:val="26BC7CBC"/>
    <w:rsid w:val="26CA55C3"/>
    <w:rsid w:val="26F64CE5"/>
    <w:rsid w:val="271327C9"/>
    <w:rsid w:val="27242F2D"/>
    <w:rsid w:val="27447ED5"/>
    <w:rsid w:val="275F3A77"/>
    <w:rsid w:val="27744012"/>
    <w:rsid w:val="2777004F"/>
    <w:rsid w:val="27A07F33"/>
    <w:rsid w:val="27A17631"/>
    <w:rsid w:val="27BB0A82"/>
    <w:rsid w:val="27BB666A"/>
    <w:rsid w:val="27C86687"/>
    <w:rsid w:val="27D2107F"/>
    <w:rsid w:val="27D67007"/>
    <w:rsid w:val="27FE6849"/>
    <w:rsid w:val="284F0253"/>
    <w:rsid w:val="28644870"/>
    <w:rsid w:val="288A4353"/>
    <w:rsid w:val="28A53BF2"/>
    <w:rsid w:val="28AC7791"/>
    <w:rsid w:val="28F6607A"/>
    <w:rsid w:val="290676DC"/>
    <w:rsid w:val="290D27BA"/>
    <w:rsid w:val="293E1F8D"/>
    <w:rsid w:val="29442E9B"/>
    <w:rsid w:val="29674CC8"/>
    <w:rsid w:val="297A6E50"/>
    <w:rsid w:val="297F2E73"/>
    <w:rsid w:val="29F23E8A"/>
    <w:rsid w:val="2A012DF7"/>
    <w:rsid w:val="2A113167"/>
    <w:rsid w:val="2A1F6016"/>
    <w:rsid w:val="2A2B6113"/>
    <w:rsid w:val="2A4B5348"/>
    <w:rsid w:val="2A4F1B3F"/>
    <w:rsid w:val="2A555ED0"/>
    <w:rsid w:val="2A5D2CA5"/>
    <w:rsid w:val="2A75051E"/>
    <w:rsid w:val="2AAB33FF"/>
    <w:rsid w:val="2AB8143E"/>
    <w:rsid w:val="2AE949DF"/>
    <w:rsid w:val="2AEF2177"/>
    <w:rsid w:val="2AF12441"/>
    <w:rsid w:val="2AF764E5"/>
    <w:rsid w:val="2B1C1A3A"/>
    <w:rsid w:val="2B250539"/>
    <w:rsid w:val="2B3B474B"/>
    <w:rsid w:val="2B3E72B6"/>
    <w:rsid w:val="2B4E27CA"/>
    <w:rsid w:val="2B5D17D7"/>
    <w:rsid w:val="2B7B6818"/>
    <w:rsid w:val="2B8D044E"/>
    <w:rsid w:val="2BC27B4B"/>
    <w:rsid w:val="2BFD6B16"/>
    <w:rsid w:val="2C016BB8"/>
    <w:rsid w:val="2C2F27D7"/>
    <w:rsid w:val="2C345B15"/>
    <w:rsid w:val="2C79418D"/>
    <w:rsid w:val="2C8B5ED0"/>
    <w:rsid w:val="2C9B70E1"/>
    <w:rsid w:val="2CAA5825"/>
    <w:rsid w:val="2CE4166F"/>
    <w:rsid w:val="2D0E6CE1"/>
    <w:rsid w:val="2D26240A"/>
    <w:rsid w:val="2D2F2667"/>
    <w:rsid w:val="2D307F4F"/>
    <w:rsid w:val="2D407E72"/>
    <w:rsid w:val="2D591F74"/>
    <w:rsid w:val="2D625044"/>
    <w:rsid w:val="2D77461B"/>
    <w:rsid w:val="2D9F7BBA"/>
    <w:rsid w:val="2DD625D6"/>
    <w:rsid w:val="2DDD6BFF"/>
    <w:rsid w:val="2E053518"/>
    <w:rsid w:val="2E227E46"/>
    <w:rsid w:val="2E3B6CE8"/>
    <w:rsid w:val="2E400C5F"/>
    <w:rsid w:val="2E43143A"/>
    <w:rsid w:val="2E440F97"/>
    <w:rsid w:val="2E4F03AE"/>
    <w:rsid w:val="2E5209E3"/>
    <w:rsid w:val="2E5A17DE"/>
    <w:rsid w:val="2E7D5169"/>
    <w:rsid w:val="2E8564A5"/>
    <w:rsid w:val="2E8A4911"/>
    <w:rsid w:val="2E8E2B85"/>
    <w:rsid w:val="2E9670C4"/>
    <w:rsid w:val="2EB01AFE"/>
    <w:rsid w:val="2EC71DCC"/>
    <w:rsid w:val="2ED31DB0"/>
    <w:rsid w:val="2EEC53F3"/>
    <w:rsid w:val="2F107418"/>
    <w:rsid w:val="2F1B391D"/>
    <w:rsid w:val="2F2E0A77"/>
    <w:rsid w:val="2F65569B"/>
    <w:rsid w:val="2FAC51A7"/>
    <w:rsid w:val="2FD041F4"/>
    <w:rsid w:val="2FDA24A9"/>
    <w:rsid w:val="2FE62A3B"/>
    <w:rsid w:val="2FF244FE"/>
    <w:rsid w:val="300B79E1"/>
    <w:rsid w:val="303B1590"/>
    <w:rsid w:val="30592C7B"/>
    <w:rsid w:val="307E555E"/>
    <w:rsid w:val="30862974"/>
    <w:rsid w:val="30864252"/>
    <w:rsid w:val="30AF1BFB"/>
    <w:rsid w:val="30D1119A"/>
    <w:rsid w:val="30D31826"/>
    <w:rsid w:val="30D43148"/>
    <w:rsid w:val="30F12F4C"/>
    <w:rsid w:val="31024B58"/>
    <w:rsid w:val="3106646D"/>
    <w:rsid w:val="3112402E"/>
    <w:rsid w:val="313D3E38"/>
    <w:rsid w:val="31587BB9"/>
    <w:rsid w:val="31760F72"/>
    <w:rsid w:val="31A041CB"/>
    <w:rsid w:val="31A535A1"/>
    <w:rsid w:val="31F92C45"/>
    <w:rsid w:val="321F4FEF"/>
    <w:rsid w:val="322634C5"/>
    <w:rsid w:val="32384358"/>
    <w:rsid w:val="32611BF0"/>
    <w:rsid w:val="3268420D"/>
    <w:rsid w:val="32706B60"/>
    <w:rsid w:val="32791431"/>
    <w:rsid w:val="327C6E3D"/>
    <w:rsid w:val="329C5193"/>
    <w:rsid w:val="32DA195F"/>
    <w:rsid w:val="32ED5524"/>
    <w:rsid w:val="33170AEB"/>
    <w:rsid w:val="333F39DC"/>
    <w:rsid w:val="33450D24"/>
    <w:rsid w:val="33565979"/>
    <w:rsid w:val="33945FB2"/>
    <w:rsid w:val="339733AC"/>
    <w:rsid w:val="33A83294"/>
    <w:rsid w:val="33B02C55"/>
    <w:rsid w:val="33B77DB8"/>
    <w:rsid w:val="33FD6174"/>
    <w:rsid w:val="34011E26"/>
    <w:rsid w:val="340439CF"/>
    <w:rsid w:val="341B4D23"/>
    <w:rsid w:val="345C3B03"/>
    <w:rsid w:val="349870EC"/>
    <w:rsid w:val="34A34D3C"/>
    <w:rsid w:val="34AE6BFF"/>
    <w:rsid w:val="34B61F58"/>
    <w:rsid w:val="34BF4271"/>
    <w:rsid w:val="34D545BA"/>
    <w:rsid w:val="351153E0"/>
    <w:rsid w:val="35351763"/>
    <w:rsid w:val="3537507A"/>
    <w:rsid w:val="356938C2"/>
    <w:rsid w:val="35700359"/>
    <w:rsid w:val="35750B6C"/>
    <w:rsid w:val="358C742B"/>
    <w:rsid w:val="3594691D"/>
    <w:rsid w:val="359C5EEF"/>
    <w:rsid w:val="35AE66DD"/>
    <w:rsid w:val="35B50693"/>
    <w:rsid w:val="35E30B2B"/>
    <w:rsid w:val="35EB7649"/>
    <w:rsid w:val="36394BEF"/>
    <w:rsid w:val="3640241B"/>
    <w:rsid w:val="364E252C"/>
    <w:rsid w:val="3663111C"/>
    <w:rsid w:val="36634890"/>
    <w:rsid w:val="36650D67"/>
    <w:rsid w:val="3676725F"/>
    <w:rsid w:val="36835891"/>
    <w:rsid w:val="369F5FC3"/>
    <w:rsid w:val="36A81FB2"/>
    <w:rsid w:val="36B1372E"/>
    <w:rsid w:val="36B164AC"/>
    <w:rsid w:val="36B7581C"/>
    <w:rsid w:val="370276FA"/>
    <w:rsid w:val="37160ED8"/>
    <w:rsid w:val="3722158D"/>
    <w:rsid w:val="373519C5"/>
    <w:rsid w:val="3747333B"/>
    <w:rsid w:val="375E09FC"/>
    <w:rsid w:val="376A1E8A"/>
    <w:rsid w:val="376A21C2"/>
    <w:rsid w:val="377A0F99"/>
    <w:rsid w:val="37800B40"/>
    <w:rsid w:val="37A133A3"/>
    <w:rsid w:val="37CF580A"/>
    <w:rsid w:val="37F03798"/>
    <w:rsid w:val="37F16D40"/>
    <w:rsid w:val="37FD6FF9"/>
    <w:rsid w:val="38034F46"/>
    <w:rsid w:val="3805002B"/>
    <w:rsid w:val="381C5B9B"/>
    <w:rsid w:val="38361BA4"/>
    <w:rsid w:val="383D6325"/>
    <w:rsid w:val="38471845"/>
    <w:rsid w:val="38525FA9"/>
    <w:rsid w:val="38526E75"/>
    <w:rsid w:val="386B258D"/>
    <w:rsid w:val="38752AF3"/>
    <w:rsid w:val="388A293F"/>
    <w:rsid w:val="388C7258"/>
    <w:rsid w:val="38A56B01"/>
    <w:rsid w:val="38AA5685"/>
    <w:rsid w:val="38B47FF9"/>
    <w:rsid w:val="38CA1DB0"/>
    <w:rsid w:val="38F2664F"/>
    <w:rsid w:val="38FA64C1"/>
    <w:rsid w:val="39003F1D"/>
    <w:rsid w:val="39094EB1"/>
    <w:rsid w:val="390C65EA"/>
    <w:rsid w:val="391D4DEF"/>
    <w:rsid w:val="39276876"/>
    <w:rsid w:val="392B2930"/>
    <w:rsid w:val="39553FED"/>
    <w:rsid w:val="3960753D"/>
    <w:rsid w:val="39A6320B"/>
    <w:rsid w:val="39D50319"/>
    <w:rsid w:val="39E14E84"/>
    <w:rsid w:val="3A266A6B"/>
    <w:rsid w:val="3A362ECC"/>
    <w:rsid w:val="3A451DB4"/>
    <w:rsid w:val="3AA26281"/>
    <w:rsid w:val="3AA92EDF"/>
    <w:rsid w:val="3AC853CC"/>
    <w:rsid w:val="3ADB0496"/>
    <w:rsid w:val="3AEE50E4"/>
    <w:rsid w:val="3B010F46"/>
    <w:rsid w:val="3B0517D8"/>
    <w:rsid w:val="3B0B040C"/>
    <w:rsid w:val="3B3609B1"/>
    <w:rsid w:val="3B3E055C"/>
    <w:rsid w:val="3B4804F7"/>
    <w:rsid w:val="3B765960"/>
    <w:rsid w:val="3B8B7BF6"/>
    <w:rsid w:val="3B9B6524"/>
    <w:rsid w:val="3B9D6782"/>
    <w:rsid w:val="3BA0033D"/>
    <w:rsid w:val="3BA528F6"/>
    <w:rsid w:val="3BD13323"/>
    <w:rsid w:val="3BE706E7"/>
    <w:rsid w:val="3BED1DD7"/>
    <w:rsid w:val="3C0D3146"/>
    <w:rsid w:val="3C3F2D65"/>
    <w:rsid w:val="3C582CD8"/>
    <w:rsid w:val="3C5F4C5A"/>
    <w:rsid w:val="3C650EFE"/>
    <w:rsid w:val="3C755A40"/>
    <w:rsid w:val="3C780259"/>
    <w:rsid w:val="3C7C43FF"/>
    <w:rsid w:val="3CC405B3"/>
    <w:rsid w:val="3D3B4812"/>
    <w:rsid w:val="3D85696B"/>
    <w:rsid w:val="3D8A537D"/>
    <w:rsid w:val="3D8F5840"/>
    <w:rsid w:val="3DA70A4C"/>
    <w:rsid w:val="3DA82B7F"/>
    <w:rsid w:val="3DAF1BD5"/>
    <w:rsid w:val="3DB24665"/>
    <w:rsid w:val="3DB40069"/>
    <w:rsid w:val="3DBD17B8"/>
    <w:rsid w:val="3DE17846"/>
    <w:rsid w:val="3DF862C0"/>
    <w:rsid w:val="3E081F73"/>
    <w:rsid w:val="3E094E14"/>
    <w:rsid w:val="3E2546CD"/>
    <w:rsid w:val="3E4D5759"/>
    <w:rsid w:val="3E661272"/>
    <w:rsid w:val="3E691DE9"/>
    <w:rsid w:val="3E8A049E"/>
    <w:rsid w:val="3E8A5F09"/>
    <w:rsid w:val="3EA07079"/>
    <w:rsid w:val="3EA5549B"/>
    <w:rsid w:val="3EAB0654"/>
    <w:rsid w:val="3EBC660E"/>
    <w:rsid w:val="3EC96912"/>
    <w:rsid w:val="3ECF2534"/>
    <w:rsid w:val="3ED9416D"/>
    <w:rsid w:val="3F577100"/>
    <w:rsid w:val="3F6941E1"/>
    <w:rsid w:val="3F73211F"/>
    <w:rsid w:val="3F7A6A72"/>
    <w:rsid w:val="3F954FA0"/>
    <w:rsid w:val="3F9B1F35"/>
    <w:rsid w:val="3FA85836"/>
    <w:rsid w:val="3FC610B5"/>
    <w:rsid w:val="400374F9"/>
    <w:rsid w:val="400E7192"/>
    <w:rsid w:val="4019244E"/>
    <w:rsid w:val="40511376"/>
    <w:rsid w:val="40531C58"/>
    <w:rsid w:val="40572F7F"/>
    <w:rsid w:val="405F16F6"/>
    <w:rsid w:val="40BF7C1A"/>
    <w:rsid w:val="40C12F37"/>
    <w:rsid w:val="40C724E3"/>
    <w:rsid w:val="40C91A64"/>
    <w:rsid w:val="40CD0D6A"/>
    <w:rsid w:val="40CD7210"/>
    <w:rsid w:val="40DE2987"/>
    <w:rsid w:val="40E21F81"/>
    <w:rsid w:val="40FF0F16"/>
    <w:rsid w:val="410D47C6"/>
    <w:rsid w:val="41192D98"/>
    <w:rsid w:val="413A6614"/>
    <w:rsid w:val="413E5CD9"/>
    <w:rsid w:val="414337A7"/>
    <w:rsid w:val="415E5E0D"/>
    <w:rsid w:val="41955C5F"/>
    <w:rsid w:val="41B46655"/>
    <w:rsid w:val="41BB6EC9"/>
    <w:rsid w:val="41BD0482"/>
    <w:rsid w:val="41C23CEA"/>
    <w:rsid w:val="41EE64C3"/>
    <w:rsid w:val="4238196C"/>
    <w:rsid w:val="424B591E"/>
    <w:rsid w:val="4271634D"/>
    <w:rsid w:val="429E0DD2"/>
    <w:rsid w:val="42B0288A"/>
    <w:rsid w:val="42BE5CD0"/>
    <w:rsid w:val="42D26CDA"/>
    <w:rsid w:val="42F66920"/>
    <w:rsid w:val="42F81805"/>
    <w:rsid w:val="430567FD"/>
    <w:rsid w:val="431000EB"/>
    <w:rsid w:val="4316518F"/>
    <w:rsid w:val="43356B16"/>
    <w:rsid w:val="433F2D8B"/>
    <w:rsid w:val="43425F9D"/>
    <w:rsid w:val="434F0CBC"/>
    <w:rsid w:val="434F6023"/>
    <w:rsid w:val="4361581D"/>
    <w:rsid w:val="437B05A4"/>
    <w:rsid w:val="4388426B"/>
    <w:rsid w:val="43975E80"/>
    <w:rsid w:val="439E35B1"/>
    <w:rsid w:val="43A7571F"/>
    <w:rsid w:val="43B565A7"/>
    <w:rsid w:val="43D2323C"/>
    <w:rsid w:val="43DD4E0A"/>
    <w:rsid w:val="43F465D0"/>
    <w:rsid w:val="43F959BD"/>
    <w:rsid w:val="44090204"/>
    <w:rsid w:val="44195327"/>
    <w:rsid w:val="442807B3"/>
    <w:rsid w:val="442A053D"/>
    <w:rsid w:val="443460C8"/>
    <w:rsid w:val="44424A4D"/>
    <w:rsid w:val="44440739"/>
    <w:rsid w:val="44561586"/>
    <w:rsid w:val="445F2AE3"/>
    <w:rsid w:val="446154EB"/>
    <w:rsid w:val="44697364"/>
    <w:rsid w:val="446F65B8"/>
    <w:rsid w:val="44795B35"/>
    <w:rsid w:val="44974478"/>
    <w:rsid w:val="449D65AB"/>
    <w:rsid w:val="44BA33AF"/>
    <w:rsid w:val="44C33AFB"/>
    <w:rsid w:val="44D020CE"/>
    <w:rsid w:val="44DC0267"/>
    <w:rsid w:val="44F057A6"/>
    <w:rsid w:val="44F56185"/>
    <w:rsid w:val="4521617F"/>
    <w:rsid w:val="4547596A"/>
    <w:rsid w:val="455C7DF1"/>
    <w:rsid w:val="457E4F5C"/>
    <w:rsid w:val="45865A79"/>
    <w:rsid w:val="458F395F"/>
    <w:rsid w:val="459E32E0"/>
    <w:rsid w:val="45A95346"/>
    <w:rsid w:val="45EE06D5"/>
    <w:rsid w:val="46203128"/>
    <w:rsid w:val="462C60A0"/>
    <w:rsid w:val="46333408"/>
    <w:rsid w:val="46416F41"/>
    <w:rsid w:val="46487A7F"/>
    <w:rsid w:val="465E0432"/>
    <w:rsid w:val="466A6433"/>
    <w:rsid w:val="469A5597"/>
    <w:rsid w:val="46A10793"/>
    <w:rsid w:val="46A316B8"/>
    <w:rsid w:val="46A41952"/>
    <w:rsid w:val="46C4203A"/>
    <w:rsid w:val="46D17DBE"/>
    <w:rsid w:val="46DA18B7"/>
    <w:rsid w:val="470E29AE"/>
    <w:rsid w:val="474249F4"/>
    <w:rsid w:val="474B43A7"/>
    <w:rsid w:val="474F5F65"/>
    <w:rsid w:val="4755115C"/>
    <w:rsid w:val="47765844"/>
    <w:rsid w:val="47985035"/>
    <w:rsid w:val="47A520E4"/>
    <w:rsid w:val="47CD163B"/>
    <w:rsid w:val="47DC5E24"/>
    <w:rsid w:val="47FE1141"/>
    <w:rsid w:val="482E365F"/>
    <w:rsid w:val="484B0A4B"/>
    <w:rsid w:val="485729EF"/>
    <w:rsid w:val="48577262"/>
    <w:rsid w:val="48580B27"/>
    <w:rsid w:val="489D100D"/>
    <w:rsid w:val="48A85B47"/>
    <w:rsid w:val="48BB077D"/>
    <w:rsid w:val="48BF4F17"/>
    <w:rsid w:val="48C126D6"/>
    <w:rsid w:val="48EF6959"/>
    <w:rsid w:val="48F54240"/>
    <w:rsid w:val="49121D70"/>
    <w:rsid w:val="491F297F"/>
    <w:rsid w:val="49290AF3"/>
    <w:rsid w:val="493F4EEB"/>
    <w:rsid w:val="497D7A76"/>
    <w:rsid w:val="49B063EE"/>
    <w:rsid w:val="49C75DBC"/>
    <w:rsid w:val="49CB0CCD"/>
    <w:rsid w:val="49F02525"/>
    <w:rsid w:val="49F5204F"/>
    <w:rsid w:val="4A007AA5"/>
    <w:rsid w:val="4A323DB6"/>
    <w:rsid w:val="4A473AAB"/>
    <w:rsid w:val="4A803A90"/>
    <w:rsid w:val="4A871EAF"/>
    <w:rsid w:val="4AA610D6"/>
    <w:rsid w:val="4AE939A1"/>
    <w:rsid w:val="4B0C055A"/>
    <w:rsid w:val="4B186EA3"/>
    <w:rsid w:val="4B285784"/>
    <w:rsid w:val="4B2D5C22"/>
    <w:rsid w:val="4B6208C3"/>
    <w:rsid w:val="4B696347"/>
    <w:rsid w:val="4BCC712C"/>
    <w:rsid w:val="4BE04095"/>
    <w:rsid w:val="4C07468A"/>
    <w:rsid w:val="4C175F49"/>
    <w:rsid w:val="4C1939EB"/>
    <w:rsid w:val="4C39729F"/>
    <w:rsid w:val="4C3E35AF"/>
    <w:rsid w:val="4C431ECB"/>
    <w:rsid w:val="4C6A10BE"/>
    <w:rsid w:val="4C7A17D9"/>
    <w:rsid w:val="4C7B65D0"/>
    <w:rsid w:val="4C8B4A7C"/>
    <w:rsid w:val="4C9A568F"/>
    <w:rsid w:val="4CB16481"/>
    <w:rsid w:val="4CC753A6"/>
    <w:rsid w:val="4CCD1B48"/>
    <w:rsid w:val="4CD2174C"/>
    <w:rsid w:val="4CF25610"/>
    <w:rsid w:val="4CFC368B"/>
    <w:rsid w:val="4D1F0B6E"/>
    <w:rsid w:val="4D431806"/>
    <w:rsid w:val="4D697758"/>
    <w:rsid w:val="4D742CA5"/>
    <w:rsid w:val="4D822DD2"/>
    <w:rsid w:val="4DB44D2F"/>
    <w:rsid w:val="4DD741C8"/>
    <w:rsid w:val="4DF079FB"/>
    <w:rsid w:val="4E0A76AA"/>
    <w:rsid w:val="4E10100E"/>
    <w:rsid w:val="4E663032"/>
    <w:rsid w:val="4E754922"/>
    <w:rsid w:val="4E7937FC"/>
    <w:rsid w:val="4E7D412D"/>
    <w:rsid w:val="4E8833F7"/>
    <w:rsid w:val="4E9F43CC"/>
    <w:rsid w:val="4EAC25AD"/>
    <w:rsid w:val="4EBB21ED"/>
    <w:rsid w:val="4ECC1B7A"/>
    <w:rsid w:val="4ECC39D4"/>
    <w:rsid w:val="4EDE3F7B"/>
    <w:rsid w:val="4EE95EB3"/>
    <w:rsid w:val="4EEB2FB4"/>
    <w:rsid w:val="4EEF3BBD"/>
    <w:rsid w:val="4EF31987"/>
    <w:rsid w:val="4F01535F"/>
    <w:rsid w:val="4F086AAF"/>
    <w:rsid w:val="4F3F6266"/>
    <w:rsid w:val="4F441003"/>
    <w:rsid w:val="4F712179"/>
    <w:rsid w:val="4F8B1E5E"/>
    <w:rsid w:val="4FAE0E1F"/>
    <w:rsid w:val="4FF029D9"/>
    <w:rsid w:val="50266D9D"/>
    <w:rsid w:val="5057079F"/>
    <w:rsid w:val="5069668A"/>
    <w:rsid w:val="50740D82"/>
    <w:rsid w:val="50A83CB2"/>
    <w:rsid w:val="50AF5D81"/>
    <w:rsid w:val="50B138A7"/>
    <w:rsid w:val="50FB34D4"/>
    <w:rsid w:val="510214C9"/>
    <w:rsid w:val="510F1F50"/>
    <w:rsid w:val="511E2E4C"/>
    <w:rsid w:val="512B42F2"/>
    <w:rsid w:val="51472A97"/>
    <w:rsid w:val="516F441B"/>
    <w:rsid w:val="516F49FF"/>
    <w:rsid w:val="51792A48"/>
    <w:rsid w:val="517A638F"/>
    <w:rsid w:val="51A70ECF"/>
    <w:rsid w:val="51B45F41"/>
    <w:rsid w:val="51BE11FE"/>
    <w:rsid w:val="51F3006B"/>
    <w:rsid w:val="521A0E83"/>
    <w:rsid w:val="525B595C"/>
    <w:rsid w:val="527F1783"/>
    <w:rsid w:val="5294110C"/>
    <w:rsid w:val="529751F1"/>
    <w:rsid w:val="52B8375C"/>
    <w:rsid w:val="52C8015A"/>
    <w:rsid w:val="52D55496"/>
    <w:rsid w:val="53036181"/>
    <w:rsid w:val="532823C8"/>
    <w:rsid w:val="533407C0"/>
    <w:rsid w:val="53383CDD"/>
    <w:rsid w:val="535933A0"/>
    <w:rsid w:val="5366514C"/>
    <w:rsid w:val="5384550C"/>
    <w:rsid w:val="538762B6"/>
    <w:rsid w:val="538E5DEC"/>
    <w:rsid w:val="53B8303B"/>
    <w:rsid w:val="53BD2563"/>
    <w:rsid w:val="53CA4C80"/>
    <w:rsid w:val="53D45D64"/>
    <w:rsid w:val="53E5392D"/>
    <w:rsid w:val="5438579A"/>
    <w:rsid w:val="54491649"/>
    <w:rsid w:val="54554E92"/>
    <w:rsid w:val="54782FBD"/>
    <w:rsid w:val="547A556A"/>
    <w:rsid w:val="54AB227B"/>
    <w:rsid w:val="54B93049"/>
    <w:rsid w:val="54CE0F0D"/>
    <w:rsid w:val="551526ED"/>
    <w:rsid w:val="55225A47"/>
    <w:rsid w:val="552F56E3"/>
    <w:rsid w:val="554875B0"/>
    <w:rsid w:val="55720BED"/>
    <w:rsid w:val="557C50B8"/>
    <w:rsid w:val="55861286"/>
    <w:rsid w:val="55997A6E"/>
    <w:rsid w:val="55AE2147"/>
    <w:rsid w:val="55AE2352"/>
    <w:rsid w:val="55D04519"/>
    <w:rsid w:val="55F634AF"/>
    <w:rsid w:val="56171A01"/>
    <w:rsid w:val="56C32BFF"/>
    <w:rsid w:val="56CC66EB"/>
    <w:rsid w:val="56D076DF"/>
    <w:rsid w:val="56D8772E"/>
    <w:rsid w:val="56E34736"/>
    <w:rsid w:val="56E65FE2"/>
    <w:rsid w:val="56F72035"/>
    <w:rsid w:val="56F723C9"/>
    <w:rsid w:val="56FB15A3"/>
    <w:rsid w:val="570F0F88"/>
    <w:rsid w:val="57120F96"/>
    <w:rsid w:val="572C3C94"/>
    <w:rsid w:val="57435834"/>
    <w:rsid w:val="574371AD"/>
    <w:rsid w:val="574B4415"/>
    <w:rsid w:val="576C4C4E"/>
    <w:rsid w:val="57806BBC"/>
    <w:rsid w:val="57884230"/>
    <w:rsid w:val="578F6B08"/>
    <w:rsid w:val="57CD7E64"/>
    <w:rsid w:val="57D25B71"/>
    <w:rsid w:val="57DF3A61"/>
    <w:rsid w:val="57EB3450"/>
    <w:rsid w:val="58317605"/>
    <w:rsid w:val="583C397F"/>
    <w:rsid w:val="586B07E0"/>
    <w:rsid w:val="587D5F2C"/>
    <w:rsid w:val="587F450B"/>
    <w:rsid w:val="58963DA7"/>
    <w:rsid w:val="58A560FE"/>
    <w:rsid w:val="58A626A8"/>
    <w:rsid w:val="58CA181F"/>
    <w:rsid w:val="58DB5CD6"/>
    <w:rsid w:val="58EA5720"/>
    <w:rsid w:val="590C2C90"/>
    <w:rsid w:val="59150148"/>
    <w:rsid w:val="592C3305"/>
    <w:rsid w:val="593E4120"/>
    <w:rsid w:val="5948162F"/>
    <w:rsid w:val="59483FC9"/>
    <w:rsid w:val="5965039F"/>
    <w:rsid w:val="597247E0"/>
    <w:rsid w:val="597B2D6E"/>
    <w:rsid w:val="59952B83"/>
    <w:rsid w:val="59A53FC9"/>
    <w:rsid w:val="59B3789C"/>
    <w:rsid w:val="5A2C7551"/>
    <w:rsid w:val="5A2F159C"/>
    <w:rsid w:val="5A400720"/>
    <w:rsid w:val="5A403EEE"/>
    <w:rsid w:val="5A447434"/>
    <w:rsid w:val="5A6C6A91"/>
    <w:rsid w:val="5A780F5E"/>
    <w:rsid w:val="5A837B59"/>
    <w:rsid w:val="5A8E4C59"/>
    <w:rsid w:val="5A9D12B3"/>
    <w:rsid w:val="5AB9364D"/>
    <w:rsid w:val="5B0303FE"/>
    <w:rsid w:val="5B505934"/>
    <w:rsid w:val="5B5366CB"/>
    <w:rsid w:val="5B5752E1"/>
    <w:rsid w:val="5BB02387"/>
    <w:rsid w:val="5BB52F7D"/>
    <w:rsid w:val="5BBE79C0"/>
    <w:rsid w:val="5BE0261C"/>
    <w:rsid w:val="5BF24800"/>
    <w:rsid w:val="5C08655C"/>
    <w:rsid w:val="5C357B5F"/>
    <w:rsid w:val="5C4521B0"/>
    <w:rsid w:val="5C473309"/>
    <w:rsid w:val="5C4926FF"/>
    <w:rsid w:val="5C4A069B"/>
    <w:rsid w:val="5C85148E"/>
    <w:rsid w:val="5C9307FB"/>
    <w:rsid w:val="5C9F44C2"/>
    <w:rsid w:val="5CB93195"/>
    <w:rsid w:val="5CC41D80"/>
    <w:rsid w:val="5CCF3B1A"/>
    <w:rsid w:val="5CD4601F"/>
    <w:rsid w:val="5CDD69F5"/>
    <w:rsid w:val="5CF22878"/>
    <w:rsid w:val="5CF4139A"/>
    <w:rsid w:val="5CF80154"/>
    <w:rsid w:val="5CF81A09"/>
    <w:rsid w:val="5D006C95"/>
    <w:rsid w:val="5D24117B"/>
    <w:rsid w:val="5D3E33D2"/>
    <w:rsid w:val="5D5364CD"/>
    <w:rsid w:val="5D693C9C"/>
    <w:rsid w:val="5DE973D6"/>
    <w:rsid w:val="5E484E95"/>
    <w:rsid w:val="5E546A76"/>
    <w:rsid w:val="5E5A23F4"/>
    <w:rsid w:val="5E742333"/>
    <w:rsid w:val="5E8215CF"/>
    <w:rsid w:val="5E8D2D21"/>
    <w:rsid w:val="5E9F118A"/>
    <w:rsid w:val="5EB264E9"/>
    <w:rsid w:val="5EBD1212"/>
    <w:rsid w:val="5EBF073B"/>
    <w:rsid w:val="5ED36964"/>
    <w:rsid w:val="5ED60EED"/>
    <w:rsid w:val="5EFE0496"/>
    <w:rsid w:val="5F0A527B"/>
    <w:rsid w:val="5F255BC5"/>
    <w:rsid w:val="5F3529FD"/>
    <w:rsid w:val="5F3F339D"/>
    <w:rsid w:val="5F51476F"/>
    <w:rsid w:val="5F572A2B"/>
    <w:rsid w:val="5F656444"/>
    <w:rsid w:val="5FCE32AF"/>
    <w:rsid w:val="5FE1582B"/>
    <w:rsid w:val="5FE20A14"/>
    <w:rsid w:val="5FF51B98"/>
    <w:rsid w:val="60055342"/>
    <w:rsid w:val="600B58B5"/>
    <w:rsid w:val="6017749F"/>
    <w:rsid w:val="6019099F"/>
    <w:rsid w:val="60237BF2"/>
    <w:rsid w:val="60545CED"/>
    <w:rsid w:val="6056362E"/>
    <w:rsid w:val="60736778"/>
    <w:rsid w:val="60787F3E"/>
    <w:rsid w:val="60846283"/>
    <w:rsid w:val="608A3BA9"/>
    <w:rsid w:val="60AA20C1"/>
    <w:rsid w:val="60BC3FEF"/>
    <w:rsid w:val="60D715E6"/>
    <w:rsid w:val="60E50A8F"/>
    <w:rsid w:val="60EC120B"/>
    <w:rsid w:val="60EE598F"/>
    <w:rsid w:val="612C0778"/>
    <w:rsid w:val="615208C7"/>
    <w:rsid w:val="61537EE4"/>
    <w:rsid w:val="616B54C8"/>
    <w:rsid w:val="61702C98"/>
    <w:rsid w:val="61963A72"/>
    <w:rsid w:val="61BA4586"/>
    <w:rsid w:val="61BE0CF0"/>
    <w:rsid w:val="61D11AE4"/>
    <w:rsid w:val="61E237F8"/>
    <w:rsid w:val="61F87427"/>
    <w:rsid w:val="62020579"/>
    <w:rsid w:val="621C0B76"/>
    <w:rsid w:val="623F329A"/>
    <w:rsid w:val="624C1628"/>
    <w:rsid w:val="626601FE"/>
    <w:rsid w:val="62695E27"/>
    <w:rsid w:val="626E166E"/>
    <w:rsid w:val="627C1C65"/>
    <w:rsid w:val="627F48F3"/>
    <w:rsid w:val="628242DE"/>
    <w:rsid w:val="62901C12"/>
    <w:rsid w:val="62B358A7"/>
    <w:rsid w:val="62D37EDE"/>
    <w:rsid w:val="62DC4FFE"/>
    <w:rsid w:val="62E17A7E"/>
    <w:rsid w:val="62EE44E7"/>
    <w:rsid w:val="62F32006"/>
    <w:rsid w:val="633205E0"/>
    <w:rsid w:val="635244EA"/>
    <w:rsid w:val="635252D3"/>
    <w:rsid w:val="636127C3"/>
    <w:rsid w:val="636C7B02"/>
    <w:rsid w:val="63870355"/>
    <w:rsid w:val="63D736B7"/>
    <w:rsid w:val="63F5222D"/>
    <w:rsid w:val="640A036F"/>
    <w:rsid w:val="64684FF6"/>
    <w:rsid w:val="646D7F47"/>
    <w:rsid w:val="64A45831"/>
    <w:rsid w:val="64E3778E"/>
    <w:rsid w:val="64F87681"/>
    <w:rsid w:val="65016282"/>
    <w:rsid w:val="652A1A23"/>
    <w:rsid w:val="652E4984"/>
    <w:rsid w:val="653308D7"/>
    <w:rsid w:val="6541100E"/>
    <w:rsid w:val="654C0BA8"/>
    <w:rsid w:val="65723276"/>
    <w:rsid w:val="65746CD0"/>
    <w:rsid w:val="65894ACB"/>
    <w:rsid w:val="65B601CD"/>
    <w:rsid w:val="65BC62F1"/>
    <w:rsid w:val="65C57730"/>
    <w:rsid w:val="65D03A9D"/>
    <w:rsid w:val="66113182"/>
    <w:rsid w:val="664352EB"/>
    <w:rsid w:val="664F6194"/>
    <w:rsid w:val="665C2B0D"/>
    <w:rsid w:val="666D4FDC"/>
    <w:rsid w:val="66731291"/>
    <w:rsid w:val="66732CB7"/>
    <w:rsid w:val="667A0273"/>
    <w:rsid w:val="66903901"/>
    <w:rsid w:val="66C344E7"/>
    <w:rsid w:val="66F07010"/>
    <w:rsid w:val="66F7316A"/>
    <w:rsid w:val="66FC73C9"/>
    <w:rsid w:val="672079BD"/>
    <w:rsid w:val="67253AE9"/>
    <w:rsid w:val="674421AD"/>
    <w:rsid w:val="67792A77"/>
    <w:rsid w:val="67E02C36"/>
    <w:rsid w:val="67E85D1C"/>
    <w:rsid w:val="681465D8"/>
    <w:rsid w:val="68235D74"/>
    <w:rsid w:val="683055A2"/>
    <w:rsid w:val="683E7EE4"/>
    <w:rsid w:val="684A6627"/>
    <w:rsid w:val="68517653"/>
    <w:rsid w:val="687B3426"/>
    <w:rsid w:val="687F3FF5"/>
    <w:rsid w:val="68902A3B"/>
    <w:rsid w:val="68B13961"/>
    <w:rsid w:val="68B712D5"/>
    <w:rsid w:val="68BE36F5"/>
    <w:rsid w:val="68C65C0A"/>
    <w:rsid w:val="68E12ED2"/>
    <w:rsid w:val="68FD4084"/>
    <w:rsid w:val="69297938"/>
    <w:rsid w:val="69321393"/>
    <w:rsid w:val="693A4C13"/>
    <w:rsid w:val="696610E4"/>
    <w:rsid w:val="69A60F1E"/>
    <w:rsid w:val="69B2588C"/>
    <w:rsid w:val="69DC5F48"/>
    <w:rsid w:val="6A483248"/>
    <w:rsid w:val="6A6D75CE"/>
    <w:rsid w:val="6A83721D"/>
    <w:rsid w:val="6A8E3A4A"/>
    <w:rsid w:val="6AA2282C"/>
    <w:rsid w:val="6AAA5C1D"/>
    <w:rsid w:val="6AB03EB2"/>
    <w:rsid w:val="6AB46016"/>
    <w:rsid w:val="6AD20623"/>
    <w:rsid w:val="6AE11313"/>
    <w:rsid w:val="6AE21101"/>
    <w:rsid w:val="6B1F3E40"/>
    <w:rsid w:val="6B4340D5"/>
    <w:rsid w:val="6B482C03"/>
    <w:rsid w:val="6B4F3B9E"/>
    <w:rsid w:val="6B893A4B"/>
    <w:rsid w:val="6BC12704"/>
    <w:rsid w:val="6BD63153"/>
    <w:rsid w:val="6BE960BC"/>
    <w:rsid w:val="6BEA3CBA"/>
    <w:rsid w:val="6C0F488B"/>
    <w:rsid w:val="6C3B4BAD"/>
    <w:rsid w:val="6C4526AF"/>
    <w:rsid w:val="6C5B55DC"/>
    <w:rsid w:val="6C5D6BCE"/>
    <w:rsid w:val="6C7360B8"/>
    <w:rsid w:val="6C845EBC"/>
    <w:rsid w:val="6CAE03DD"/>
    <w:rsid w:val="6CBC7404"/>
    <w:rsid w:val="6CCF0AA2"/>
    <w:rsid w:val="6CE262A4"/>
    <w:rsid w:val="6CE56E6B"/>
    <w:rsid w:val="6CE6359C"/>
    <w:rsid w:val="6D032DAA"/>
    <w:rsid w:val="6D1A704D"/>
    <w:rsid w:val="6D1E66A9"/>
    <w:rsid w:val="6D506D1C"/>
    <w:rsid w:val="6D561607"/>
    <w:rsid w:val="6D61192D"/>
    <w:rsid w:val="6D675F3C"/>
    <w:rsid w:val="6D6C1DD5"/>
    <w:rsid w:val="6D7446CC"/>
    <w:rsid w:val="6D7521FE"/>
    <w:rsid w:val="6D7E5DF9"/>
    <w:rsid w:val="6D88011E"/>
    <w:rsid w:val="6D8A298C"/>
    <w:rsid w:val="6D965EA7"/>
    <w:rsid w:val="6DB35DAA"/>
    <w:rsid w:val="6DDE02DA"/>
    <w:rsid w:val="6DE93895"/>
    <w:rsid w:val="6DED206F"/>
    <w:rsid w:val="6DED3862"/>
    <w:rsid w:val="6E005A26"/>
    <w:rsid w:val="6E20031F"/>
    <w:rsid w:val="6E327B63"/>
    <w:rsid w:val="6E331B08"/>
    <w:rsid w:val="6E6329C5"/>
    <w:rsid w:val="6E690D37"/>
    <w:rsid w:val="6E6D7744"/>
    <w:rsid w:val="6E7F7DE4"/>
    <w:rsid w:val="6E8403F6"/>
    <w:rsid w:val="6E855F9B"/>
    <w:rsid w:val="6EAC616D"/>
    <w:rsid w:val="6EE1107A"/>
    <w:rsid w:val="6EF26E02"/>
    <w:rsid w:val="6EFF345A"/>
    <w:rsid w:val="6F0E0990"/>
    <w:rsid w:val="6F0E41D6"/>
    <w:rsid w:val="6F261946"/>
    <w:rsid w:val="6F545FAB"/>
    <w:rsid w:val="6F6124E5"/>
    <w:rsid w:val="6F7A7103"/>
    <w:rsid w:val="6F811C8E"/>
    <w:rsid w:val="6F8314B0"/>
    <w:rsid w:val="6F9305DF"/>
    <w:rsid w:val="6F9754E6"/>
    <w:rsid w:val="6FA006CC"/>
    <w:rsid w:val="6FA36659"/>
    <w:rsid w:val="6FB4540B"/>
    <w:rsid w:val="6FC700F2"/>
    <w:rsid w:val="6FCE67A2"/>
    <w:rsid w:val="6FF02DD6"/>
    <w:rsid w:val="6FF158D8"/>
    <w:rsid w:val="70105F1E"/>
    <w:rsid w:val="701B0DA6"/>
    <w:rsid w:val="701D2119"/>
    <w:rsid w:val="701D50DA"/>
    <w:rsid w:val="702F613F"/>
    <w:rsid w:val="7060771A"/>
    <w:rsid w:val="706959E3"/>
    <w:rsid w:val="707444CE"/>
    <w:rsid w:val="70836D22"/>
    <w:rsid w:val="70871F10"/>
    <w:rsid w:val="70876740"/>
    <w:rsid w:val="70B6015D"/>
    <w:rsid w:val="70B91BCF"/>
    <w:rsid w:val="70C73255"/>
    <w:rsid w:val="70D304FC"/>
    <w:rsid w:val="70D97BAF"/>
    <w:rsid w:val="70ED7E08"/>
    <w:rsid w:val="70F453A0"/>
    <w:rsid w:val="712E196D"/>
    <w:rsid w:val="714A6A1D"/>
    <w:rsid w:val="71610FBE"/>
    <w:rsid w:val="716A3DF9"/>
    <w:rsid w:val="716A3EDF"/>
    <w:rsid w:val="71783771"/>
    <w:rsid w:val="71A54FE2"/>
    <w:rsid w:val="71AD3163"/>
    <w:rsid w:val="71B473FD"/>
    <w:rsid w:val="71D20C99"/>
    <w:rsid w:val="71DA714C"/>
    <w:rsid w:val="71DB7C23"/>
    <w:rsid w:val="71EF33B7"/>
    <w:rsid w:val="72231CD3"/>
    <w:rsid w:val="72372CAD"/>
    <w:rsid w:val="724F6F99"/>
    <w:rsid w:val="725008FF"/>
    <w:rsid w:val="726B0346"/>
    <w:rsid w:val="72714091"/>
    <w:rsid w:val="72760778"/>
    <w:rsid w:val="7294672D"/>
    <w:rsid w:val="729B16F3"/>
    <w:rsid w:val="72A07888"/>
    <w:rsid w:val="72D249CB"/>
    <w:rsid w:val="72D87685"/>
    <w:rsid w:val="72F172BF"/>
    <w:rsid w:val="72F36482"/>
    <w:rsid w:val="730218E9"/>
    <w:rsid w:val="7304482B"/>
    <w:rsid w:val="7344181A"/>
    <w:rsid w:val="735352FB"/>
    <w:rsid w:val="735B4A8E"/>
    <w:rsid w:val="736A1703"/>
    <w:rsid w:val="736D1458"/>
    <w:rsid w:val="737253F1"/>
    <w:rsid w:val="73806CBB"/>
    <w:rsid w:val="73A277FF"/>
    <w:rsid w:val="73B81E4C"/>
    <w:rsid w:val="73B96A8C"/>
    <w:rsid w:val="73C0168D"/>
    <w:rsid w:val="73CA37A6"/>
    <w:rsid w:val="73CD3976"/>
    <w:rsid w:val="73D8748B"/>
    <w:rsid w:val="73E02D1E"/>
    <w:rsid w:val="73EC4F6F"/>
    <w:rsid w:val="74034FF8"/>
    <w:rsid w:val="74296702"/>
    <w:rsid w:val="743104E3"/>
    <w:rsid w:val="74320C3C"/>
    <w:rsid w:val="74337583"/>
    <w:rsid w:val="74406823"/>
    <w:rsid w:val="74513162"/>
    <w:rsid w:val="74615626"/>
    <w:rsid w:val="746D771A"/>
    <w:rsid w:val="74CC6413"/>
    <w:rsid w:val="74DE741F"/>
    <w:rsid w:val="74E97204"/>
    <w:rsid w:val="74EE65C9"/>
    <w:rsid w:val="74F0095C"/>
    <w:rsid w:val="75061ABB"/>
    <w:rsid w:val="752171DB"/>
    <w:rsid w:val="75251AAA"/>
    <w:rsid w:val="75431AF8"/>
    <w:rsid w:val="75693EA1"/>
    <w:rsid w:val="75722CA5"/>
    <w:rsid w:val="757327BB"/>
    <w:rsid w:val="757B75BC"/>
    <w:rsid w:val="75892BAD"/>
    <w:rsid w:val="75C265D1"/>
    <w:rsid w:val="75D94B83"/>
    <w:rsid w:val="76031347"/>
    <w:rsid w:val="761B6BE8"/>
    <w:rsid w:val="76236EB2"/>
    <w:rsid w:val="762605C8"/>
    <w:rsid w:val="76406925"/>
    <w:rsid w:val="76744178"/>
    <w:rsid w:val="76893B07"/>
    <w:rsid w:val="76A665D3"/>
    <w:rsid w:val="76AA65FC"/>
    <w:rsid w:val="76AE5F7B"/>
    <w:rsid w:val="76B463AC"/>
    <w:rsid w:val="76D42F34"/>
    <w:rsid w:val="76DA5057"/>
    <w:rsid w:val="76F85C00"/>
    <w:rsid w:val="76F92B8E"/>
    <w:rsid w:val="76FA73DD"/>
    <w:rsid w:val="774909FB"/>
    <w:rsid w:val="77676789"/>
    <w:rsid w:val="7774006F"/>
    <w:rsid w:val="777D5C41"/>
    <w:rsid w:val="778F57A9"/>
    <w:rsid w:val="77AB62B1"/>
    <w:rsid w:val="77AE5C93"/>
    <w:rsid w:val="77C345AE"/>
    <w:rsid w:val="77D87C21"/>
    <w:rsid w:val="77ED577F"/>
    <w:rsid w:val="781E71C5"/>
    <w:rsid w:val="78214863"/>
    <w:rsid w:val="787D213D"/>
    <w:rsid w:val="78A05C27"/>
    <w:rsid w:val="78A71992"/>
    <w:rsid w:val="78B23039"/>
    <w:rsid w:val="78BD1F9D"/>
    <w:rsid w:val="78BD2CD7"/>
    <w:rsid w:val="78CE7FE4"/>
    <w:rsid w:val="78CF7984"/>
    <w:rsid w:val="78EA60DC"/>
    <w:rsid w:val="79201CE1"/>
    <w:rsid w:val="79211967"/>
    <w:rsid w:val="792E6092"/>
    <w:rsid w:val="793E3926"/>
    <w:rsid w:val="79707DB2"/>
    <w:rsid w:val="797148DA"/>
    <w:rsid w:val="7976582D"/>
    <w:rsid w:val="798B5B06"/>
    <w:rsid w:val="79A100AE"/>
    <w:rsid w:val="79A22C40"/>
    <w:rsid w:val="79B14724"/>
    <w:rsid w:val="79B355C1"/>
    <w:rsid w:val="79BD2A0E"/>
    <w:rsid w:val="79CD71E1"/>
    <w:rsid w:val="79DF0930"/>
    <w:rsid w:val="7A54586F"/>
    <w:rsid w:val="7A621A00"/>
    <w:rsid w:val="7A7B4401"/>
    <w:rsid w:val="7A905081"/>
    <w:rsid w:val="7ACB66ED"/>
    <w:rsid w:val="7AEF7305"/>
    <w:rsid w:val="7B3E0A41"/>
    <w:rsid w:val="7B6C46EB"/>
    <w:rsid w:val="7BB3045A"/>
    <w:rsid w:val="7BBD7B0F"/>
    <w:rsid w:val="7BC53962"/>
    <w:rsid w:val="7BF430D7"/>
    <w:rsid w:val="7C2037DB"/>
    <w:rsid w:val="7C323980"/>
    <w:rsid w:val="7C8A30E5"/>
    <w:rsid w:val="7CB04CE6"/>
    <w:rsid w:val="7CDB3559"/>
    <w:rsid w:val="7CE97D7C"/>
    <w:rsid w:val="7CF14E85"/>
    <w:rsid w:val="7CF30B51"/>
    <w:rsid w:val="7D0B0C4E"/>
    <w:rsid w:val="7D315305"/>
    <w:rsid w:val="7D4E34D0"/>
    <w:rsid w:val="7D4F613C"/>
    <w:rsid w:val="7D543CAC"/>
    <w:rsid w:val="7D6F6D36"/>
    <w:rsid w:val="7D862131"/>
    <w:rsid w:val="7D995DB5"/>
    <w:rsid w:val="7DBA04C7"/>
    <w:rsid w:val="7DE82108"/>
    <w:rsid w:val="7DE8565F"/>
    <w:rsid w:val="7E087602"/>
    <w:rsid w:val="7E0A672C"/>
    <w:rsid w:val="7E1B4D57"/>
    <w:rsid w:val="7E2662CB"/>
    <w:rsid w:val="7E2722FF"/>
    <w:rsid w:val="7E316FA8"/>
    <w:rsid w:val="7E3B6646"/>
    <w:rsid w:val="7E400B6D"/>
    <w:rsid w:val="7E456F3D"/>
    <w:rsid w:val="7E543DFE"/>
    <w:rsid w:val="7E561B5A"/>
    <w:rsid w:val="7E745CBB"/>
    <w:rsid w:val="7E7C58DC"/>
    <w:rsid w:val="7E9256DF"/>
    <w:rsid w:val="7EAB1865"/>
    <w:rsid w:val="7EC12F48"/>
    <w:rsid w:val="7ED61BCF"/>
    <w:rsid w:val="7EE919FF"/>
    <w:rsid w:val="7F0441A9"/>
    <w:rsid w:val="7F0C441B"/>
    <w:rsid w:val="7F13569D"/>
    <w:rsid w:val="7F58120E"/>
    <w:rsid w:val="7F653518"/>
    <w:rsid w:val="7F9F508F"/>
    <w:rsid w:val="7F9F6DBE"/>
    <w:rsid w:val="7FABE370"/>
    <w:rsid w:val="7FB87EFF"/>
    <w:rsid w:val="7FD01879"/>
    <w:rsid w:val="7FE63412"/>
    <w:rsid w:val="7FF84A94"/>
    <w:rsid w:val="BE7F5F12"/>
    <w:rsid w:val="FA4E84F5"/>
    <w:rsid w:val="FFBF49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3"/>
    <w:basedOn w:val="1"/>
    <w:next w:val="1"/>
    <w:link w:val="24"/>
    <w:autoRedefine/>
    <w:qFormat/>
    <w:uiPriority w:val="0"/>
    <w:pPr>
      <w:keepNext/>
      <w:keepLines/>
      <w:widowControl/>
      <w:spacing w:before="260" w:after="260" w:line="413" w:lineRule="auto"/>
      <w:outlineLvl w:val="2"/>
    </w:pPr>
    <w:rPr>
      <w:rFonts w:ascii="Calibri" w:hAnsi="Calibri" w:cs="宋体"/>
      <w:b/>
      <w:sz w:val="32"/>
      <w:szCs w:val="2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Document Map"/>
    <w:basedOn w:val="1"/>
    <w:link w:val="31"/>
    <w:autoRedefine/>
    <w:qFormat/>
    <w:uiPriority w:val="99"/>
    <w:rPr>
      <w:rFonts w:ascii="宋体"/>
      <w:sz w:val="18"/>
      <w:szCs w:val="18"/>
    </w:rPr>
  </w:style>
  <w:style w:type="paragraph" w:styleId="5">
    <w:name w:val="annotation text"/>
    <w:basedOn w:val="1"/>
    <w:link w:val="34"/>
    <w:autoRedefine/>
    <w:qFormat/>
    <w:uiPriority w:val="99"/>
    <w:pPr>
      <w:jc w:val="left"/>
    </w:pPr>
  </w:style>
  <w:style w:type="paragraph" w:styleId="6">
    <w:name w:val="Body Text"/>
    <w:basedOn w:val="1"/>
    <w:link w:val="25"/>
    <w:autoRedefine/>
    <w:qFormat/>
    <w:uiPriority w:val="99"/>
    <w:pPr>
      <w:spacing w:after="120"/>
    </w:pPr>
  </w:style>
  <w:style w:type="paragraph" w:styleId="7">
    <w:name w:val="Body Text Indent"/>
    <w:basedOn w:val="1"/>
    <w:autoRedefine/>
    <w:qFormat/>
    <w:uiPriority w:val="0"/>
    <w:pPr>
      <w:spacing w:line="520" w:lineRule="exact"/>
      <w:ind w:left="570"/>
    </w:pPr>
    <w:rPr>
      <w:rFonts w:ascii="方正仿宋简体" w:hAnsi="汉仪仿宋简" w:eastAsia="方正仿宋简体"/>
      <w:sz w:val="24"/>
    </w:rPr>
  </w:style>
  <w:style w:type="paragraph" w:styleId="8">
    <w:name w:val="Plain Text"/>
    <w:basedOn w:val="1"/>
    <w:qFormat/>
    <w:uiPriority w:val="0"/>
    <w:pPr>
      <w:widowControl w:val="0"/>
      <w:adjustRightInd/>
      <w:snapToGrid/>
      <w:jc w:val="both"/>
    </w:pPr>
    <w:rPr>
      <w:rFonts w:ascii="宋体" w:hAnsi="Courier New" w:cs="Times New Roman"/>
      <w:b/>
      <w:kern w:val="2"/>
      <w:szCs w:val="20"/>
    </w:rPr>
  </w:style>
  <w:style w:type="paragraph" w:styleId="9">
    <w:name w:val="Balloon Text"/>
    <w:basedOn w:val="1"/>
    <w:link w:val="29"/>
    <w:autoRedefine/>
    <w:qFormat/>
    <w:uiPriority w:val="99"/>
    <w:rPr>
      <w:sz w:val="18"/>
      <w:szCs w:val="18"/>
    </w:rPr>
  </w:style>
  <w:style w:type="paragraph" w:styleId="10">
    <w:name w:val="footer"/>
    <w:basedOn w:val="1"/>
    <w:link w:val="28"/>
    <w:autoRedefine/>
    <w:qFormat/>
    <w:uiPriority w:val="99"/>
    <w:pPr>
      <w:tabs>
        <w:tab w:val="center" w:pos="4153"/>
        <w:tab w:val="right" w:pos="8306"/>
      </w:tabs>
      <w:snapToGrid w:val="0"/>
      <w:jc w:val="left"/>
    </w:pPr>
    <w:rPr>
      <w:sz w:val="18"/>
      <w:szCs w:val="18"/>
    </w:rPr>
  </w:style>
  <w:style w:type="paragraph" w:styleId="11">
    <w:name w:val="header"/>
    <w:basedOn w:val="1"/>
    <w:link w:val="27"/>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99"/>
    <w:pPr>
      <w:spacing w:beforeAutospacing="1" w:afterAutospacing="1"/>
      <w:jc w:val="left"/>
    </w:pPr>
    <w:rPr>
      <w:rFonts w:asciiTheme="minorHAnsi" w:hAnsiTheme="minorHAnsi" w:eastAsiaTheme="minorEastAsia"/>
      <w:kern w:val="0"/>
      <w:sz w:val="24"/>
      <w:szCs w:val="24"/>
    </w:rPr>
  </w:style>
  <w:style w:type="paragraph" w:styleId="13">
    <w:name w:val="annotation subject"/>
    <w:basedOn w:val="5"/>
    <w:next w:val="5"/>
    <w:link w:val="37"/>
    <w:autoRedefine/>
    <w:unhideWhenUsed/>
    <w:qFormat/>
    <w:uiPriority w:val="99"/>
    <w:rPr>
      <w:b/>
      <w:bCs/>
    </w:rPr>
  </w:style>
  <w:style w:type="paragraph" w:styleId="14">
    <w:name w:val="Body Text First Indent"/>
    <w:basedOn w:val="6"/>
    <w:link w:val="26"/>
    <w:autoRedefine/>
    <w:qFormat/>
    <w:uiPriority w:val="0"/>
    <w:pPr>
      <w:widowControl/>
      <w:ind w:firstLine="420" w:firstLineChars="100"/>
    </w:pPr>
    <w:rPr>
      <w:rFonts w:ascii="Calibri" w:hAnsi="Calibri" w:cs="宋体"/>
      <w:szCs w:val="22"/>
    </w:rPr>
  </w:style>
  <w:style w:type="paragraph" w:styleId="15">
    <w:name w:val="Body Text First Indent 2"/>
    <w:basedOn w:val="7"/>
    <w:autoRedefine/>
    <w:qFormat/>
    <w:uiPriority w:val="0"/>
    <w:pPr>
      <w:spacing w:after="120" w:line="240" w:lineRule="auto"/>
      <w:ind w:left="420" w:leftChars="200" w:firstLine="420"/>
    </w:pPr>
    <w:rPr>
      <w:sz w:val="21"/>
    </w:rPr>
  </w:style>
  <w:style w:type="table" w:styleId="17">
    <w:name w:val="Table Grid"/>
    <w:basedOn w:val="1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semiHidden/>
    <w:unhideWhenUsed/>
    <w:qFormat/>
    <w:uiPriority w:val="99"/>
  </w:style>
  <w:style w:type="character" w:styleId="20">
    <w:name w:val="Hyperlink"/>
    <w:basedOn w:val="18"/>
    <w:autoRedefine/>
    <w:unhideWhenUsed/>
    <w:qFormat/>
    <w:uiPriority w:val="99"/>
    <w:rPr>
      <w:color w:val="0000FF" w:themeColor="hyperlink"/>
      <w:u w:val="single"/>
      <w14:textFill>
        <w14:solidFill>
          <w14:schemeClr w14:val="hlink"/>
        </w14:solidFill>
      </w14:textFill>
    </w:rPr>
  </w:style>
  <w:style w:type="character" w:styleId="21">
    <w:name w:val="annotation reference"/>
    <w:basedOn w:val="18"/>
    <w:autoRedefine/>
    <w:qFormat/>
    <w:uiPriority w:val="99"/>
    <w:rPr>
      <w:sz w:val="21"/>
      <w:szCs w:val="21"/>
    </w:rPr>
  </w:style>
  <w:style w:type="character" w:customStyle="1" w:styleId="22">
    <w:name w:val="正文缩进2格 Char"/>
    <w:link w:val="23"/>
    <w:autoRedefine/>
    <w:qFormat/>
    <w:uiPriority w:val="0"/>
    <w:rPr>
      <w:rFonts w:ascii="仿宋_GB2312" w:hAnsi="宋体" w:eastAsia="仿宋_GB2312" w:cs="仿宋_GB2312"/>
      <w:sz w:val="31"/>
      <w:szCs w:val="31"/>
    </w:rPr>
  </w:style>
  <w:style w:type="paragraph" w:customStyle="1" w:styleId="23">
    <w:name w:val="正文缩进2格"/>
    <w:basedOn w:val="1"/>
    <w:link w:val="22"/>
    <w:autoRedefine/>
    <w:qFormat/>
    <w:uiPriority w:val="0"/>
    <w:pPr>
      <w:spacing w:line="600" w:lineRule="exact"/>
      <w:ind w:firstLine="639" w:firstLineChars="206"/>
    </w:pPr>
    <w:rPr>
      <w:rFonts w:ascii="仿宋_GB2312" w:hAnsi="宋体" w:eastAsia="仿宋_GB2312" w:cs="仿宋_GB2312"/>
      <w:sz w:val="31"/>
      <w:szCs w:val="31"/>
    </w:rPr>
  </w:style>
  <w:style w:type="character" w:customStyle="1" w:styleId="24">
    <w:name w:val="标题 3 字符"/>
    <w:basedOn w:val="18"/>
    <w:link w:val="3"/>
    <w:autoRedefine/>
    <w:qFormat/>
    <w:uiPriority w:val="0"/>
    <w:rPr>
      <w:rFonts w:eastAsia="宋体"/>
      <w:b/>
      <w:sz w:val="32"/>
    </w:rPr>
  </w:style>
  <w:style w:type="character" w:customStyle="1" w:styleId="25">
    <w:name w:val="正文文本 字符"/>
    <w:basedOn w:val="18"/>
    <w:link w:val="6"/>
    <w:autoRedefine/>
    <w:qFormat/>
    <w:uiPriority w:val="99"/>
    <w:rPr>
      <w:rFonts w:ascii="Times New Roman" w:hAnsi="Times New Roman" w:eastAsia="宋体" w:cs="Times New Roman"/>
      <w:szCs w:val="20"/>
    </w:rPr>
  </w:style>
  <w:style w:type="character" w:customStyle="1" w:styleId="26">
    <w:name w:val="正文文本首行缩进 字符"/>
    <w:basedOn w:val="25"/>
    <w:link w:val="14"/>
    <w:autoRedefine/>
    <w:qFormat/>
    <w:uiPriority w:val="0"/>
    <w:rPr>
      <w:rFonts w:ascii="Times New Roman" w:hAnsi="Times New Roman" w:eastAsia="宋体" w:cs="Times New Roman"/>
      <w:szCs w:val="20"/>
    </w:rPr>
  </w:style>
  <w:style w:type="character" w:customStyle="1" w:styleId="27">
    <w:name w:val="页眉 字符"/>
    <w:basedOn w:val="18"/>
    <w:link w:val="11"/>
    <w:autoRedefine/>
    <w:qFormat/>
    <w:uiPriority w:val="99"/>
    <w:rPr>
      <w:rFonts w:ascii="Times New Roman" w:hAnsi="Times New Roman" w:eastAsia="宋体" w:cs="Times New Roman"/>
      <w:sz w:val="18"/>
      <w:szCs w:val="18"/>
    </w:rPr>
  </w:style>
  <w:style w:type="character" w:customStyle="1" w:styleId="28">
    <w:name w:val="页脚 字符"/>
    <w:basedOn w:val="18"/>
    <w:link w:val="10"/>
    <w:autoRedefine/>
    <w:qFormat/>
    <w:uiPriority w:val="99"/>
    <w:rPr>
      <w:rFonts w:ascii="Times New Roman" w:hAnsi="Times New Roman" w:eastAsia="宋体" w:cs="Times New Roman"/>
      <w:sz w:val="18"/>
      <w:szCs w:val="18"/>
    </w:rPr>
  </w:style>
  <w:style w:type="character" w:customStyle="1" w:styleId="29">
    <w:name w:val="批注框文本 字符"/>
    <w:basedOn w:val="18"/>
    <w:link w:val="9"/>
    <w:autoRedefine/>
    <w:qFormat/>
    <w:uiPriority w:val="99"/>
    <w:rPr>
      <w:rFonts w:ascii="Times New Roman" w:hAnsi="Times New Roman" w:eastAsia="宋体" w:cs="Times New Roman"/>
      <w:kern w:val="2"/>
      <w:sz w:val="18"/>
      <w:szCs w:val="18"/>
    </w:rPr>
  </w:style>
  <w:style w:type="paragraph" w:customStyle="1" w:styleId="30">
    <w:name w:val="列出段落1"/>
    <w:basedOn w:val="1"/>
    <w:autoRedefine/>
    <w:qFormat/>
    <w:uiPriority w:val="0"/>
    <w:pPr>
      <w:ind w:firstLine="420" w:firstLineChars="200"/>
    </w:pPr>
  </w:style>
  <w:style w:type="character" w:customStyle="1" w:styleId="31">
    <w:name w:val="文档结构图 字符"/>
    <w:basedOn w:val="18"/>
    <w:link w:val="4"/>
    <w:autoRedefine/>
    <w:qFormat/>
    <w:uiPriority w:val="99"/>
    <w:rPr>
      <w:rFonts w:ascii="宋体" w:hAnsi="Times New Roman" w:eastAsia="宋体" w:cs="Times New Roman"/>
      <w:kern w:val="2"/>
      <w:sz w:val="18"/>
      <w:szCs w:val="18"/>
    </w:rPr>
  </w:style>
  <w:style w:type="paragraph" w:customStyle="1" w:styleId="32">
    <w:name w:val="列出段落2"/>
    <w:basedOn w:val="1"/>
    <w:autoRedefine/>
    <w:qFormat/>
    <w:uiPriority w:val="99"/>
    <w:pPr>
      <w:ind w:firstLine="420" w:firstLineChars="200"/>
    </w:pPr>
  </w:style>
  <w:style w:type="paragraph" w:customStyle="1" w:styleId="33">
    <w:name w:val="列表段落1"/>
    <w:basedOn w:val="1"/>
    <w:autoRedefine/>
    <w:qFormat/>
    <w:uiPriority w:val="34"/>
    <w:pPr>
      <w:ind w:firstLine="420" w:firstLineChars="200"/>
    </w:pPr>
  </w:style>
  <w:style w:type="character" w:customStyle="1" w:styleId="34">
    <w:name w:val="批注文字 字符"/>
    <w:basedOn w:val="18"/>
    <w:link w:val="5"/>
    <w:autoRedefine/>
    <w:qFormat/>
    <w:uiPriority w:val="99"/>
    <w:rPr>
      <w:rFonts w:ascii="Times New Roman" w:hAnsi="Times New Roman" w:cs="Times New Roman"/>
      <w:kern w:val="2"/>
      <w:sz w:val="21"/>
    </w:rPr>
  </w:style>
  <w:style w:type="character" w:customStyle="1" w:styleId="35">
    <w:name w:val="fontstyle01"/>
    <w:basedOn w:val="18"/>
    <w:autoRedefine/>
    <w:qFormat/>
    <w:uiPriority w:val="0"/>
    <w:rPr>
      <w:rFonts w:hint="eastAsia" w:ascii="仿宋" w:hAnsi="仿宋" w:eastAsia="仿宋"/>
      <w:color w:val="000000"/>
      <w:sz w:val="28"/>
      <w:szCs w:val="28"/>
    </w:rPr>
  </w:style>
  <w:style w:type="paragraph" w:customStyle="1" w:styleId="36">
    <w:name w:val="修订1"/>
    <w:autoRedefine/>
    <w:hidden/>
    <w:semiHidden/>
    <w:qFormat/>
    <w:uiPriority w:val="99"/>
    <w:rPr>
      <w:rFonts w:ascii="Times New Roman" w:hAnsi="Times New Roman" w:eastAsia="宋体" w:cs="Times New Roman"/>
      <w:kern w:val="2"/>
      <w:sz w:val="21"/>
      <w:lang w:val="en-US" w:eastAsia="zh-CN" w:bidi="ar-SA"/>
    </w:rPr>
  </w:style>
  <w:style w:type="character" w:customStyle="1" w:styleId="37">
    <w:name w:val="批注主题 字符"/>
    <w:basedOn w:val="34"/>
    <w:link w:val="13"/>
    <w:autoRedefine/>
    <w:semiHidden/>
    <w:qFormat/>
    <w:uiPriority w:val="99"/>
    <w:rPr>
      <w:rFonts w:ascii="Times New Roman" w:hAnsi="Times New Roman" w:eastAsia="宋体" w:cs="Times New Roman"/>
      <w:b/>
      <w:bCs/>
      <w:kern w:val="2"/>
      <w:sz w:val="21"/>
    </w:rPr>
  </w:style>
  <w:style w:type="paragraph" w:styleId="38">
    <w:name w:val="List Paragraph"/>
    <w:basedOn w:val="1"/>
    <w:autoRedefine/>
    <w:qFormat/>
    <w:uiPriority w:val="34"/>
    <w:pPr>
      <w:ind w:firstLine="420" w:firstLineChars="200"/>
    </w:pPr>
  </w:style>
  <w:style w:type="table" w:customStyle="1" w:styleId="39">
    <w:name w:val="网格表 6 彩色 - 着色 61"/>
    <w:basedOn w:val="16"/>
    <w:autoRedefine/>
    <w:qFormat/>
    <w:uiPriority w:val="51"/>
    <w:rPr>
      <w:color w:val="E46C0A" w:themeColor="accent6" w:themeShade="BF"/>
    </w:rPr>
    <w:tblP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cPr>
        <w:tcBorders>
          <w:bottom w:val="single" w:color="FABF8F" w:themeColor="accent6" w:themeTint="99" w:sz="12" w:space="0"/>
        </w:tcBorders>
      </w:tcPr>
    </w:tblStylePr>
    <w:tblStylePr w:type="lastRow">
      <w:rPr>
        <w:b/>
        <w:bCs/>
      </w:rPr>
      <w:tcPr>
        <w:tcBorders>
          <w:top w:val="double" w:color="FABF8F" w:themeColor="accent6" w:themeTint="99" w:sz="4" w:space="0"/>
        </w:tcBorders>
      </w:tcPr>
    </w:tblStylePr>
    <w:tblStylePr w:type="firstCol">
      <w:rPr>
        <w:b/>
        <w:bCs/>
      </w:rPr>
    </w:tblStylePr>
    <w:tblStylePr w:type="lastCol">
      <w:rPr>
        <w:b/>
        <w:bCs/>
      </w:rPr>
    </w:tblStylePr>
    <w:tblStylePr w:type="band1Vert">
      <w:tcPr>
        <w:shd w:val="clear" w:color="auto" w:fill="FDE9D9" w:themeFill="accent6" w:themeFillTint="33"/>
      </w:tcPr>
    </w:tblStylePr>
    <w:tblStylePr w:type="band1Horz">
      <w:tcPr>
        <w:shd w:val="clear" w:color="auto" w:fill="FDE9D9" w:themeFill="accent6" w:themeFillTint="33"/>
      </w:tcPr>
    </w:tblStylePr>
  </w:style>
  <w:style w:type="paragraph" w:customStyle="1" w:styleId="40">
    <w:name w:val="_Style 13"/>
    <w:basedOn w:val="1"/>
    <w:next w:val="38"/>
    <w:autoRedefine/>
    <w:qFormat/>
    <w:uiPriority w:val="0"/>
    <w:pPr>
      <w:ind w:firstLine="420" w:firstLineChars="200"/>
    </w:pPr>
    <w:rPr>
      <w:rFonts w:ascii="Calibri" w:hAnsi="Calibri"/>
      <w:szCs w:val="24"/>
    </w:rPr>
  </w:style>
  <w:style w:type="character" w:customStyle="1" w:styleId="41">
    <w:name w:val="未处理的提及1"/>
    <w:basedOn w:val="18"/>
    <w:autoRedefine/>
    <w:semiHidden/>
    <w:unhideWhenUsed/>
    <w:qFormat/>
    <w:uiPriority w:val="99"/>
    <w:rPr>
      <w:color w:val="605E5C"/>
      <w:shd w:val="clear" w:color="auto" w:fill="E1DFDD"/>
    </w:rPr>
  </w:style>
  <w:style w:type="character" w:customStyle="1" w:styleId="42">
    <w:name w:val="未处理的提及2"/>
    <w:basedOn w:val="18"/>
    <w:autoRedefine/>
    <w:semiHidden/>
    <w:unhideWhenUsed/>
    <w:qFormat/>
    <w:uiPriority w:val="99"/>
    <w:rPr>
      <w:color w:val="605E5C"/>
      <w:shd w:val="clear" w:color="auto" w:fill="E1DFDD"/>
    </w:rPr>
  </w:style>
  <w:style w:type="paragraph" w:customStyle="1" w:styleId="43">
    <w:name w:val="修订2"/>
    <w:autoRedefine/>
    <w:hidden/>
    <w:semiHidden/>
    <w:qFormat/>
    <w:uiPriority w:val="99"/>
    <w:rPr>
      <w:rFonts w:ascii="Times New Roman" w:hAnsi="Times New Roman" w:eastAsia="宋体" w:cs="Times New Roman"/>
      <w:kern w:val="2"/>
      <w:sz w:val="21"/>
      <w:lang w:val="en-US" w:eastAsia="zh-CN" w:bidi="ar-SA"/>
    </w:rPr>
  </w:style>
  <w:style w:type="character" w:customStyle="1" w:styleId="44">
    <w:name w:val="font12"/>
    <w:basedOn w:val="18"/>
    <w:autoRedefine/>
    <w:qFormat/>
    <w:uiPriority w:val="0"/>
    <w:rPr>
      <w:rFonts w:hint="eastAsia" w:ascii="宋体" w:hAnsi="宋体" w:eastAsia="宋体" w:cs="宋体"/>
      <w:color w:val="000000"/>
      <w:sz w:val="16"/>
      <w:szCs w:val="16"/>
      <w:u w:val="none"/>
    </w:rPr>
  </w:style>
  <w:style w:type="character" w:customStyle="1" w:styleId="45">
    <w:name w:val="font81"/>
    <w:basedOn w:val="18"/>
    <w:autoRedefine/>
    <w:qFormat/>
    <w:uiPriority w:val="0"/>
    <w:rPr>
      <w:rFonts w:hint="eastAsia" w:ascii="宋体" w:hAnsi="宋体" w:eastAsia="宋体" w:cs="宋体"/>
      <w:color w:val="000000"/>
      <w:sz w:val="22"/>
      <w:szCs w:val="22"/>
      <w:u w:val="none"/>
      <w:vertAlign w:val="superscript"/>
    </w:rPr>
  </w:style>
  <w:style w:type="character" w:customStyle="1" w:styleId="46">
    <w:name w:val="font112"/>
    <w:basedOn w:val="18"/>
    <w:autoRedefine/>
    <w:qFormat/>
    <w:uiPriority w:val="0"/>
    <w:rPr>
      <w:rFonts w:hint="eastAsia" w:ascii="宋体" w:hAnsi="宋体" w:eastAsia="宋体" w:cs="宋体"/>
      <w:color w:val="000000"/>
      <w:sz w:val="16"/>
      <w:szCs w:val="16"/>
      <w:u w:val="none"/>
    </w:rPr>
  </w:style>
  <w:style w:type="character" w:customStyle="1" w:styleId="47">
    <w:name w:val="font51"/>
    <w:basedOn w:val="18"/>
    <w:autoRedefine/>
    <w:qFormat/>
    <w:uiPriority w:val="0"/>
    <w:rPr>
      <w:rFonts w:hint="eastAsia" w:ascii="宋体" w:hAnsi="宋体" w:eastAsia="宋体" w:cs="宋体"/>
      <w:color w:val="000000"/>
      <w:sz w:val="22"/>
      <w:szCs w:val="22"/>
      <w:u w:val="none"/>
    </w:rPr>
  </w:style>
  <w:style w:type="character" w:customStyle="1" w:styleId="48">
    <w:name w:val="font121"/>
    <w:basedOn w:val="18"/>
    <w:autoRedefine/>
    <w:qFormat/>
    <w:uiPriority w:val="0"/>
    <w:rPr>
      <w:rFonts w:hint="eastAsia" w:ascii="宋体" w:hAnsi="宋体" w:eastAsia="宋体" w:cs="宋体"/>
      <w:color w:val="000000"/>
      <w:sz w:val="16"/>
      <w:szCs w:val="16"/>
      <w:u w:val="none"/>
    </w:rPr>
  </w:style>
  <w:style w:type="character" w:customStyle="1" w:styleId="49">
    <w:name w:val="font131"/>
    <w:basedOn w:val="18"/>
    <w:autoRedefine/>
    <w:qFormat/>
    <w:uiPriority w:val="0"/>
    <w:rPr>
      <w:rFonts w:hint="eastAsia" w:ascii="宋体" w:hAnsi="宋体" w:eastAsia="宋体" w:cs="宋体"/>
      <w:color w:val="000000"/>
      <w:sz w:val="22"/>
      <w:szCs w:val="22"/>
      <w:u w:val="none"/>
      <w:vertAlign w:val="subscript"/>
    </w:rPr>
  </w:style>
  <w:style w:type="character" w:customStyle="1" w:styleId="50">
    <w:name w:val="font101"/>
    <w:basedOn w:val="18"/>
    <w:autoRedefine/>
    <w:qFormat/>
    <w:uiPriority w:val="0"/>
    <w:rPr>
      <w:rFonts w:hint="eastAsia" w:ascii="仿宋" w:hAnsi="仿宋" w:eastAsia="仿宋" w:cs="仿宋"/>
      <w:color w:val="000000"/>
      <w:sz w:val="22"/>
      <w:szCs w:val="22"/>
      <w:u w:val="none"/>
    </w:rPr>
  </w:style>
  <w:style w:type="character" w:customStyle="1" w:styleId="51">
    <w:name w:val="font141"/>
    <w:basedOn w:val="18"/>
    <w:autoRedefine/>
    <w:qFormat/>
    <w:uiPriority w:val="0"/>
    <w:rPr>
      <w:rFonts w:ascii="微软雅黑" w:hAnsi="微软雅黑" w:eastAsia="微软雅黑" w:cs="微软雅黑"/>
      <w:color w:val="000000"/>
      <w:sz w:val="22"/>
      <w:szCs w:val="22"/>
      <w:u w:val="none"/>
    </w:rPr>
  </w:style>
  <w:style w:type="character" w:customStyle="1" w:styleId="52">
    <w:name w:val="font21"/>
    <w:basedOn w:val="18"/>
    <w:autoRedefine/>
    <w:qFormat/>
    <w:uiPriority w:val="0"/>
    <w:rPr>
      <w:rFonts w:hint="eastAsia" w:ascii="宋体" w:hAnsi="宋体" w:eastAsia="宋体" w:cs="宋体"/>
      <w:color w:val="000000"/>
      <w:sz w:val="22"/>
      <w:szCs w:val="22"/>
      <w:u w:val="none"/>
    </w:rPr>
  </w:style>
  <w:style w:type="character" w:customStyle="1" w:styleId="53">
    <w:name w:val="font31"/>
    <w:basedOn w:val="18"/>
    <w:autoRedefine/>
    <w:qFormat/>
    <w:uiPriority w:val="0"/>
    <w:rPr>
      <w:rFonts w:hint="default" w:ascii="Times New Roman" w:hAnsi="Times New Roman" w:cs="Times New Roman"/>
      <w:color w:val="000000"/>
      <w:sz w:val="22"/>
      <w:szCs w:val="22"/>
      <w:u w:val="none"/>
    </w:rPr>
  </w:style>
  <w:style w:type="character" w:customStyle="1" w:styleId="54">
    <w:name w:val="font11"/>
    <w:basedOn w:val="18"/>
    <w:autoRedefine/>
    <w:qFormat/>
    <w:uiPriority w:val="0"/>
    <w:rPr>
      <w:rFonts w:hint="eastAsia" w:ascii="宋体" w:hAnsi="宋体" w:eastAsia="宋体" w:cs="宋体"/>
      <w:color w:val="000000"/>
      <w:sz w:val="22"/>
      <w:szCs w:val="22"/>
      <w:u w:val="none"/>
    </w:rPr>
  </w:style>
  <w:style w:type="character" w:customStyle="1" w:styleId="55">
    <w:name w:val="font41"/>
    <w:basedOn w:val="18"/>
    <w:autoRedefine/>
    <w:qFormat/>
    <w:uiPriority w:val="0"/>
    <w:rPr>
      <w:rFonts w:hint="default" w:ascii="Times New Roman" w:hAnsi="Times New Roman" w:cs="Times New Roman"/>
      <w:color w:val="000000"/>
      <w:sz w:val="22"/>
      <w:szCs w:val="22"/>
      <w:u w:val="none"/>
    </w:rPr>
  </w:style>
  <w:style w:type="character" w:customStyle="1" w:styleId="56">
    <w:name w:val="font71"/>
    <w:basedOn w:val="18"/>
    <w:autoRedefine/>
    <w:qFormat/>
    <w:uiPriority w:val="0"/>
    <w:rPr>
      <w:rFonts w:hint="eastAsia" w:ascii="宋体" w:hAnsi="宋体" w:eastAsia="宋体" w:cs="宋体"/>
      <w:b/>
      <w:color w:val="000000"/>
      <w:sz w:val="22"/>
      <w:szCs w:val="22"/>
      <w:u w:val="none"/>
    </w:rPr>
  </w:style>
  <w:style w:type="character" w:customStyle="1" w:styleId="57">
    <w:name w:val="font91"/>
    <w:basedOn w:val="18"/>
    <w:autoRedefine/>
    <w:qFormat/>
    <w:uiPriority w:val="0"/>
    <w:rPr>
      <w:rFonts w:hint="eastAsia" w:ascii="宋体" w:hAnsi="宋体" w:eastAsia="宋体" w:cs="宋体"/>
      <w:color w:val="000000"/>
      <w:sz w:val="22"/>
      <w:szCs w:val="22"/>
      <w:u w:val="none"/>
    </w:rPr>
  </w:style>
  <w:style w:type="character" w:customStyle="1" w:styleId="58">
    <w:name w:val="font61"/>
    <w:basedOn w:val="18"/>
    <w:autoRedefine/>
    <w:qFormat/>
    <w:uiPriority w:val="0"/>
    <w:rPr>
      <w:rFonts w:hint="eastAsia" w:ascii="宋体" w:hAnsi="宋体" w:eastAsia="宋体" w:cs="宋体"/>
      <w:color w:val="000000"/>
      <w:sz w:val="22"/>
      <w:szCs w:val="22"/>
      <w:u w:val="none"/>
    </w:rPr>
  </w:style>
  <w:style w:type="character" w:customStyle="1" w:styleId="59">
    <w:name w:val="font01"/>
    <w:basedOn w:val="18"/>
    <w:autoRedefine/>
    <w:qFormat/>
    <w:uiPriority w:val="0"/>
    <w:rPr>
      <w:rFonts w:hint="eastAsia" w:ascii="宋体" w:hAnsi="宋体" w:eastAsia="宋体" w:cs="宋体"/>
      <w:b/>
      <w:color w:val="000000"/>
      <w:sz w:val="22"/>
      <w:szCs w:val="22"/>
      <w:u w:val="none"/>
    </w:rPr>
  </w:style>
  <w:style w:type="paragraph" w:customStyle="1" w:styleId="60">
    <w:name w:val="WPSOffice手动目录 1"/>
    <w:autoRedefine/>
    <w:qFormat/>
    <w:uiPriority w:val="0"/>
    <w:rPr>
      <w:rFonts w:ascii="Times New Roman" w:hAnsi="Times New Roman" w:eastAsia="宋体" w:cs="Times New Roman"/>
      <w:lang w:val="en-US" w:eastAsia="zh-CN" w:bidi="ar-SA"/>
    </w:rPr>
  </w:style>
  <w:style w:type="paragraph" w:customStyle="1" w:styleId="61">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62">
    <w:name w:val="修订3"/>
    <w:autoRedefine/>
    <w:hidden/>
    <w:semiHidden/>
    <w:qFormat/>
    <w:uiPriority w:val="99"/>
    <w:rPr>
      <w:rFonts w:ascii="Times New Roman" w:hAnsi="Times New Roman" w:eastAsia="宋体" w:cs="Times New Roman"/>
      <w:kern w:val="2"/>
      <w:sz w:val="21"/>
      <w:lang w:val="en-US" w:eastAsia="zh-CN" w:bidi="ar-SA"/>
    </w:rPr>
  </w:style>
  <w:style w:type="paragraph" w:customStyle="1" w:styleId="63">
    <w:name w:val="修订4"/>
    <w:autoRedefine/>
    <w:hidden/>
    <w:semiHidden/>
    <w:qFormat/>
    <w:uiPriority w:val="99"/>
    <w:rPr>
      <w:rFonts w:ascii="Times New Roman" w:hAnsi="Times New Roman" w:eastAsia="宋体" w:cs="Times New Roman"/>
      <w:kern w:val="2"/>
      <w:sz w:val="21"/>
      <w:lang w:val="en-US" w:eastAsia="zh-CN" w:bidi="ar-SA"/>
    </w:rPr>
  </w:style>
  <w:style w:type="paragraph" w:customStyle="1" w:styleId="64">
    <w:name w:val="Revision"/>
    <w:autoRedefine/>
    <w:hidden/>
    <w:semiHidden/>
    <w:qFormat/>
    <w:uiPriority w:val="99"/>
    <w:rPr>
      <w:rFonts w:ascii="Times New Roman" w:hAnsi="Times New Roman" w:eastAsia="宋体" w:cs="Times New Roman"/>
      <w:kern w:val="2"/>
      <w:sz w:val="21"/>
      <w:lang w:val="en-US" w:eastAsia="zh-CN" w:bidi="ar-SA"/>
    </w:rPr>
  </w:style>
  <w:style w:type="table" w:customStyle="1" w:styleId="65">
    <w:name w:val="Table Normal"/>
    <w:autoRedefine/>
    <w:unhideWhenUsed/>
    <w:qFormat/>
    <w:uiPriority w:val="0"/>
    <w:tblPr>
      <w:tblCellMar>
        <w:top w:w="0" w:type="dxa"/>
        <w:left w:w="0" w:type="dxa"/>
        <w:bottom w:w="0" w:type="dxa"/>
        <w:right w:w="0" w:type="dxa"/>
      </w:tblCellMar>
    </w:tblPr>
  </w:style>
  <w:style w:type="paragraph" w:customStyle="1" w:styleId="66">
    <w:name w:val="样式 正文首行缩进 + 首行缩进:  1 字符"/>
    <w:basedOn w:val="1"/>
    <w:next w:val="1"/>
    <w:qFormat/>
    <w:uiPriority w:val="0"/>
    <w:pPr>
      <w:ind w:firstLine="200" w:firstLineChars="200"/>
    </w:pPr>
    <w:rPr>
      <w:rFonts w:cs="宋体"/>
      <w:szCs w:val="20"/>
    </w:rPr>
  </w:style>
  <w:style w:type="paragraph" w:customStyle="1" w:styleId="67">
    <w:name w:val="Char Char Char"/>
    <w:basedOn w:val="1"/>
    <w:qFormat/>
    <w:uiPriority w:val="0"/>
    <w:rPr>
      <w:rFonts w:ascii="Tahoma" w:hAnsi="Tahoma"/>
      <w:sz w:val="24"/>
    </w:rPr>
  </w:style>
  <w:style w:type="paragraph" w:customStyle="1" w:styleId="68">
    <w:name w:val="标书正文文本"/>
    <w:qFormat/>
    <w:uiPriority w:val="0"/>
    <w:pPr>
      <w:spacing w:line="360" w:lineRule="auto"/>
      <w:ind w:firstLine="200" w:firstLineChars="200"/>
    </w:pPr>
    <w:rPr>
      <w:rFonts w:ascii="Calibri" w:hAnsi="Calibri" w:eastAsia="宋体" w:cs="Times New Roman"/>
      <w:kern w:val="2"/>
      <w:sz w:val="24"/>
      <w:szCs w:val="22"/>
      <w:lang w:val="en-US" w:eastAsia="zh-CN" w:bidi="ar-SA"/>
    </w:rPr>
  </w:style>
  <w:style w:type="paragraph" w:customStyle="1" w:styleId="69">
    <w:name w:val="Normal Indent1"/>
    <w:basedOn w:val="1"/>
    <w:qFormat/>
    <w:uiPriority w:val="0"/>
    <w:pPr>
      <w:widowControl/>
      <w:spacing w:line="360" w:lineRule="auto"/>
      <w:ind w:firstLine="420"/>
      <w:jc w:val="left"/>
    </w:pPr>
    <w:rPr>
      <w:rFonts w:ascii="宋体"/>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55</Pages>
  <Words>16831</Words>
  <Characters>17292</Characters>
  <Lines>70</Lines>
  <Paragraphs>19</Paragraphs>
  <TotalTime>30</TotalTime>
  <ScaleCrop>false</ScaleCrop>
  <LinksUpToDate>false</LinksUpToDate>
  <CharactersWithSpaces>17943</CharactersWithSpaces>
  <Application>WPS Office_12.1.3.27451_F1E327BC-269C-435d-A152-05C5408002CA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2021-07-15T03:21:00Z</dcterms:created>
  <dc:creator>Jeo Xie</dc:creator>
  <cp:lastModifiedBy>梁金柱</cp:lastModifiedBy>
  <cp:lastPrinted>2026-09-14T19:27:00Z</cp:lastPrinted>
  <dcterms:modified xsi:type="dcterms:W3CDTF">2026-09-14T16:05:14Z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2052-12.1.3.27451</vt:lpwstr>
  </property>
  <property fmtid="{D5CDD505-2E9C-101B-9397-08002B2CF9AE}" pid="3" name="ICV">
    <vt:lpwstr>8A19AB552A3C44029C44989B1F4F72E4_13</vt:lpwstr>
  </property>
  <property fmtid="{D5CDD505-2E9C-101B-9397-08002B2CF9AE}" pid="4" name="KSOTemplateDocerSaveRecord">
    <vt:lpwstr>eyJoZGlkIjoiNDUwMTFkMDI3ZjBmZjczM2Q3M2EwOGI5M2VjYzUzMDkiLCJ1c2VySWQiOiIxNTk4MjA3NTk5In0=</vt:lpwstr>
  </property>
</Properties>
</file>