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4E72C">
      <w:pPr>
        <w:jc w:val="right"/>
        <w:rPr>
          <w:rFonts w:hint="eastAsia" w:ascii="宋体" w:hAnsi="宋体" w:eastAsia="宋体" w:cs="宋体"/>
          <w:color w:val="000000" w:themeColor="text1"/>
          <w:szCs w:val="21"/>
          <w:highlight w:val="none"/>
          <w14:textFill>
            <w14:solidFill>
              <w14:schemeClr w14:val="tx1"/>
            </w14:solidFill>
          </w14:textFill>
        </w:rPr>
      </w:pPr>
    </w:p>
    <w:p w14:paraId="61F44A88">
      <w:pPr>
        <w:pStyle w:val="38"/>
        <w:ind w:firstLine="400"/>
        <w:rPr>
          <w:rFonts w:hint="eastAsia" w:ascii="宋体" w:hAnsi="宋体" w:eastAsia="宋体" w:cs="宋体"/>
          <w:color w:val="000000" w:themeColor="text1"/>
          <w:highlight w:val="none"/>
          <w14:textFill>
            <w14:solidFill>
              <w14:schemeClr w14:val="tx1"/>
            </w14:solidFill>
          </w14:textFill>
        </w:rPr>
      </w:pPr>
    </w:p>
    <w:p w14:paraId="55241D1A">
      <w:pPr>
        <w:rPr>
          <w:rFonts w:hint="eastAsia" w:ascii="宋体" w:hAnsi="宋体" w:eastAsia="宋体" w:cs="宋体"/>
          <w:color w:val="000000" w:themeColor="text1"/>
          <w:highlight w:val="none"/>
          <w14:textFill>
            <w14:solidFill>
              <w14:schemeClr w14:val="tx1"/>
            </w14:solidFill>
          </w14:textFill>
        </w:rPr>
      </w:pPr>
    </w:p>
    <w:p w14:paraId="641933F1">
      <w:pPr>
        <w:rPr>
          <w:rFonts w:hint="eastAsia" w:ascii="宋体" w:hAnsi="宋体" w:eastAsia="宋体" w:cs="宋体"/>
          <w:color w:val="000000" w:themeColor="text1"/>
          <w:highlight w:val="none"/>
          <w14:textFill>
            <w14:solidFill>
              <w14:schemeClr w14:val="tx1"/>
            </w14:solidFill>
          </w14:textFill>
        </w:rPr>
      </w:pPr>
    </w:p>
    <w:p w14:paraId="4A0D2D38">
      <w:pPr>
        <w:rPr>
          <w:rFonts w:hint="eastAsia" w:ascii="宋体" w:hAnsi="宋体" w:eastAsia="宋体" w:cs="宋体"/>
          <w:color w:val="000000" w:themeColor="text1"/>
          <w:highlight w:val="none"/>
          <w14:textFill>
            <w14:solidFill>
              <w14:schemeClr w14:val="tx1"/>
            </w14:solidFill>
          </w14:textFill>
        </w:rPr>
      </w:pPr>
    </w:p>
    <w:p w14:paraId="65F8B2AF">
      <w:pPr>
        <w:ind w:right="-28"/>
        <w:jc w:val="center"/>
        <w:textAlignment w:val="bottom"/>
        <w:rPr>
          <w:rFonts w:hint="eastAsia" w:ascii="宋体" w:hAnsi="宋体" w:eastAsia="宋体" w:cs="宋体"/>
          <w:bCs/>
          <w:color w:val="000000" w:themeColor="text1"/>
          <w:spacing w:val="57"/>
          <w:sz w:val="96"/>
          <w:szCs w:val="96"/>
          <w:highlight w:val="none"/>
          <w14:textFill>
            <w14:solidFill>
              <w14:schemeClr w14:val="tx1"/>
            </w14:solidFill>
          </w14:textFill>
        </w:rPr>
      </w:pPr>
      <w:r>
        <w:rPr>
          <w:rFonts w:hint="eastAsia" w:ascii="宋体" w:hAnsi="宋体" w:eastAsia="宋体" w:cs="宋体"/>
          <w:bCs/>
          <w:color w:val="000000" w:themeColor="text1"/>
          <w:spacing w:val="57"/>
          <w:sz w:val="96"/>
          <w:szCs w:val="96"/>
          <w:highlight w:val="none"/>
          <w14:textFill>
            <w14:solidFill>
              <w14:schemeClr w14:val="tx1"/>
            </w14:solidFill>
          </w14:textFill>
        </w:rPr>
        <w:t>公开采购文件</w:t>
      </w:r>
    </w:p>
    <w:p w14:paraId="552B8689">
      <w:pPr>
        <w:tabs>
          <w:tab w:val="left" w:pos="6986"/>
        </w:tabs>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ab/>
      </w:r>
    </w:p>
    <w:p w14:paraId="1FA6080E">
      <w:pPr>
        <w:pStyle w:val="9"/>
        <w:rPr>
          <w:rFonts w:hint="eastAsia" w:ascii="宋体" w:hAnsi="宋体" w:eastAsia="宋体" w:cs="宋体"/>
          <w:color w:val="000000" w:themeColor="text1"/>
          <w:highlight w:val="none"/>
          <w14:textFill>
            <w14:solidFill>
              <w14:schemeClr w14:val="tx1"/>
            </w14:solidFill>
          </w14:textFill>
        </w:rPr>
      </w:pPr>
    </w:p>
    <w:tbl>
      <w:tblPr>
        <w:tblStyle w:val="31"/>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49"/>
        <w:gridCol w:w="6136"/>
      </w:tblGrid>
      <w:tr w14:paraId="6FA0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67" w:hRule="atLeast"/>
        </w:trPr>
        <w:tc>
          <w:tcPr>
            <w:tcW w:w="2249" w:type="dxa"/>
            <w:noWrap/>
            <w:vAlign w:val="center"/>
          </w:tcPr>
          <w:p w14:paraId="0083FCDA">
            <w:pPr>
              <w:spacing w:before="200"/>
              <w:rPr>
                <w:rFonts w:hint="eastAsia" w:ascii="宋体" w:hAnsi="宋体" w:eastAsia="宋体" w:cs="宋体"/>
                <w:bCs/>
                <w:color w:val="000000" w:themeColor="text1"/>
                <w:sz w:val="32"/>
                <w:szCs w:val="24"/>
                <w:highlight w:val="none"/>
                <w14:textFill>
                  <w14:solidFill>
                    <w14:schemeClr w14:val="tx1"/>
                  </w14:solidFill>
                </w14:textFill>
              </w:rPr>
            </w:pPr>
            <w:r>
              <w:rPr>
                <w:rFonts w:hint="eastAsia" w:ascii="宋体" w:hAnsi="宋体" w:eastAsia="宋体" w:cs="宋体"/>
                <w:bCs/>
                <w:color w:val="000000" w:themeColor="text1"/>
                <w:sz w:val="32"/>
                <w:szCs w:val="24"/>
                <w:highlight w:val="none"/>
                <w14:textFill>
                  <w14:solidFill>
                    <w14:schemeClr w14:val="tx1"/>
                  </w14:solidFill>
                </w14:textFill>
              </w:rPr>
              <w:t>项目名称：</w:t>
            </w:r>
          </w:p>
        </w:tc>
        <w:tc>
          <w:tcPr>
            <w:tcW w:w="6136" w:type="dxa"/>
            <w:noWrap/>
            <w:vAlign w:val="center"/>
          </w:tcPr>
          <w:p w14:paraId="243AF535">
            <w:pPr>
              <w:spacing w:before="200"/>
              <w:jc w:val="both"/>
              <w:rPr>
                <w:rFonts w:hint="eastAsia" w:ascii="宋体" w:hAnsi="宋体" w:eastAsia="宋体" w:cs="宋体"/>
                <w:bCs/>
                <w:color w:val="000000" w:themeColor="text1"/>
                <w:sz w:val="32"/>
                <w:szCs w:val="24"/>
                <w:highlight w:val="none"/>
                <w:lang w:eastAsia="zh-CN"/>
                <w14:textFill>
                  <w14:solidFill>
                    <w14:schemeClr w14:val="tx1"/>
                  </w14:solidFill>
                </w14:textFill>
              </w:rPr>
            </w:pPr>
            <w:r>
              <w:rPr>
                <w:rFonts w:hint="eastAsia" w:ascii="宋体" w:hAnsi="宋体" w:cs="宋体"/>
                <w:bCs/>
                <w:color w:val="000000" w:themeColor="text1"/>
                <w:sz w:val="32"/>
                <w:szCs w:val="24"/>
                <w:highlight w:val="none"/>
                <w:u w:val="single"/>
                <w:lang w:eastAsia="zh-CN"/>
                <w14:textFill>
                  <w14:solidFill>
                    <w14:schemeClr w14:val="tx1"/>
                  </w14:solidFill>
                </w14:textFill>
              </w:rPr>
              <w:t>东莞市新东元环保投资有限公司2026-2028年度生产区生产辅助服务采购项目（重新采购）</w:t>
            </w:r>
          </w:p>
        </w:tc>
      </w:tr>
      <w:tr w14:paraId="6BF2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5" w:hRule="atLeast"/>
        </w:trPr>
        <w:tc>
          <w:tcPr>
            <w:tcW w:w="2249" w:type="dxa"/>
            <w:noWrap/>
            <w:vAlign w:val="center"/>
          </w:tcPr>
          <w:p w14:paraId="42437CE7">
            <w:pPr>
              <w:spacing w:before="200"/>
              <w:rPr>
                <w:rFonts w:hint="eastAsia" w:ascii="宋体" w:hAnsi="宋体" w:eastAsia="宋体" w:cs="宋体"/>
                <w:bCs/>
                <w:color w:val="000000" w:themeColor="text1"/>
                <w:sz w:val="32"/>
                <w:szCs w:val="24"/>
                <w:highlight w:val="none"/>
                <w14:textFill>
                  <w14:solidFill>
                    <w14:schemeClr w14:val="tx1"/>
                  </w14:solidFill>
                </w14:textFill>
              </w:rPr>
            </w:pPr>
            <w:r>
              <w:rPr>
                <w:rFonts w:hint="eastAsia" w:ascii="宋体" w:hAnsi="宋体" w:eastAsia="宋体" w:cs="宋体"/>
                <w:bCs/>
                <w:color w:val="000000" w:themeColor="text1"/>
                <w:sz w:val="32"/>
                <w:szCs w:val="24"/>
                <w:highlight w:val="none"/>
                <w14:textFill>
                  <w14:solidFill>
                    <w14:schemeClr w14:val="tx1"/>
                  </w14:solidFill>
                </w14:textFill>
              </w:rPr>
              <w:t>项目采购编号：</w:t>
            </w:r>
          </w:p>
        </w:tc>
        <w:tc>
          <w:tcPr>
            <w:tcW w:w="6136" w:type="dxa"/>
            <w:noWrap/>
            <w:vAlign w:val="center"/>
          </w:tcPr>
          <w:p w14:paraId="67FBD5CD">
            <w:pPr>
              <w:spacing w:before="200"/>
              <w:jc w:val="both"/>
              <w:rPr>
                <w:rFonts w:hint="eastAsia" w:ascii="宋体" w:hAnsi="宋体" w:eastAsia="宋体" w:cs="宋体"/>
                <w:bCs/>
                <w:color w:val="000000" w:themeColor="text1"/>
                <w:sz w:val="32"/>
                <w:szCs w:val="24"/>
                <w:highlight w:val="none"/>
                <w:lang w:eastAsia="zh-CN"/>
                <w14:textFill>
                  <w14:solidFill>
                    <w14:schemeClr w14:val="tx1"/>
                  </w14:solidFill>
                </w14:textFill>
              </w:rPr>
            </w:pPr>
            <w:r>
              <w:rPr>
                <w:rFonts w:hint="eastAsia" w:ascii="宋体" w:hAnsi="宋体" w:cs="宋体"/>
                <w:bCs/>
                <w:color w:val="000000" w:themeColor="text1"/>
                <w:sz w:val="32"/>
                <w:szCs w:val="24"/>
                <w:highlight w:val="none"/>
                <w:u w:val="single"/>
                <w:lang w:eastAsia="zh-CN"/>
                <w14:textFill>
                  <w14:solidFill>
                    <w14:schemeClr w14:val="tx1"/>
                  </w14:solidFill>
                </w14:textFill>
              </w:rPr>
              <w:t>XDY-GK-2026-002</w:t>
            </w:r>
          </w:p>
        </w:tc>
      </w:tr>
      <w:tr w14:paraId="07ABA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9" w:hRule="atLeast"/>
        </w:trPr>
        <w:tc>
          <w:tcPr>
            <w:tcW w:w="2249" w:type="dxa"/>
            <w:noWrap/>
            <w:vAlign w:val="center"/>
          </w:tcPr>
          <w:p w14:paraId="16FBDF8F">
            <w:pPr>
              <w:spacing w:before="200"/>
              <w:rPr>
                <w:rFonts w:hint="eastAsia" w:ascii="宋体" w:hAnsi="宋体" w:eastAsia="宋体" w:cs="宋体"/>
                <w:bCs/>
                <w:color w:val="000000" w:themeColor="text1"/>
                <w:sz w:val="32"/>
                <w:szCs w:val="24"/>
                <w:highlight w:val="none"/>
                <w14:textFill>
                  <w14:solidFill>
                    <w14:schemeClr w14:val="tx1"/>
                  </w14:solidFill>
                </w14:textFill>
              </w:rPr>
            </w:pPr>
            <w:r>
              <w:rPr>
                <w:rFonts w:hint="eastAsia" w:ascii="宋体" w:hAnsi="宋体" w:eastAsia="宋体" w:cs="宋体"/>
                <w:bCs/>
                <w:color w:val="000000" w:themeColor="text1"/>
                <w:sz w:val="32"/>
                <w:szCs w:val="24"/>
                <w:highlight w:val="none"/>
                <w14:textFill>
                  <w14:solidFill>
                    <w14:schemeClr w14:val="tx1"/>
                  </w14:solidFill>
                </w14:textFill>
              </w:rPr>
              <w:t>采购人：</w:t>
            </w:r>
          </w:p>
        </w:tc>
        <w:tc>
          <w:tcPr>
            <w:tcW w:w="6136" w:type="dxa"/>
            <w:noWrap/>
            <w:vAlign w:val="center"/>
          </w:tcPr>
          <w:p w14:paraId="41756F1A">
            <w:pPr>
              <w:spacing w:before="200"/>
              <w:jc w:val="both"/>
              <w:rPr>
                <w:rFonts w:hint="eastAsia" w:ascii="宋体" w:hAnsi="宋体" w:eastAsia="宋体" w:cs="宋体"/>
                <w:bCs/>
                <w:color w:val="000000" w:themeColor="text1"/>
                <w:sz w:val="32"/>
                <w:szCs w:val="24"/>
                <w:highlight w:val="none"/>
                <w14:textFill>
                  <w14:solidFill>
                    <w14:schemeClr w14:val="tx1"/>
                  </w14:solidFill>
                </w14:textFill>
              </w:rPr>
            </w:pPr>
            <w:r>
              <w:rPr>
                <w:rFonts w:hint="eastAsia" w:ascii="宋体" w:hAnsi="宋体" w:eastAsia="宋体" w:cs="宋体"/>
                <w:bCs/>
                <w:color w:val="000000" w:themeColor="text1"/>
                <w:sz w:val="32"/>
                <w:szCs w:val="24"/>
                <w:highlight w:val="none"/>
                <w:u w:val="single"/>
                <w14:textFill>
                  <w14:solidFill>
                    <w14:schemeClr w14:val="tx1"/>
                  </w14:solidFill>
                </w14:textFill>
              </w:rPr>
              <w:t>东莞市新东元环保投资有限公司</w:t>
            </w:r>
          </w:p>
        </w:tc>
      </w:tr>
      <w:tr w14:paraId="26769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9" w:hRule="atLeast"/>
        </w:trPr>
        <w:tc>
          <w:tcPr>
            <w:tcW w:w="2249" w:type="dxa"/>
            <w:noWrap/>
            <w:vAlign w:val="center"/>
          </w:tcPr>
          <w:p w14:paraId="7B6C5AB7">
            <w:pPr>
              <w:spacing w:before="200"/>
              <w:rPr>
                <w:rFonts w:hint="eastAsia" w:ascii="宋体" w:hAnsi="宋体" w:eastAsia="宋体" w:cs="宋体"/>
                <w:bCs/>
                <w:color w:val="000000" w:themeColor="text1"/>
                <w:sz w:val="32"/>
                <w:szCs w:val="24"/>
                <w:highlight w:val="none"/>
                <w14:textFill>
                  <w14:solidFill>
                    <w14:schemeClr w14:val="tx1"/>
                  </w14:solidFill>
                </w14:textFill>
              </w:rPr>
            </w:pPr>
            <w:r>
              <w:rPr>
                <w:rFonts w:hint="eastAsia" w:ascii="宋体" w:hAnsi="宋体" w:eastAsia="宋体" w:cs="宋体"/>
                <w:bCs/>
                <w:color w:val="000000" w:themeColor="text1"/>
                <w:sz w:val="32"/>
                <w:szCs w:val="24"/>
                <w:highlight w:val="none"/>
                <w14:textFill>
                  <w14:solidFill>
                    <w14:schemeClr w14:val="tx1"/>
                  </w14:solidFill>
                </w14:textFill>
              </w:rPr>
              <w:t>采购代理：</w:t>
            </w:r>
          </w:p>
        </w:tc>
        <w:tc>
          <w:tcPr>
            <w:tcW w:w="6136" w:type="dxa"/>
            <w:noWrap/>
            <w:vAlign w:val="center"/>
          </w:tcPr>
          <w:p w14:paraId="49064D87">
            <w:pPr>
              <w:spacing w:before="200"/>
              <w:jc w:val="both"/>
              <w:rPr>
                <w:rFonts w:hint="eastAsia" w:ascii="宋体" w:hAnsi="宋体" w:eastAsia="宋体" w:cs="宋体"/>
                <w:bCs/>
                <w:color w:val="000000" w:themeColor="text1"/>
                <w:sz w:val="32"/>
                <w:szCs w:val="24"/>
                <w:highlight w:val="none"/>
                <w:lang w:eastAsia="zh-CN"/>
                <w14:textFill>
                  <w14:solidFill>
                    <w14:schemeClr w14:val="tx1"/>
                  </w14:solidFill>
                </w14:textFill>
              </w:rPr>
            </w:pPr>
            <w:r>
              <w:rPr>
                <w:rFonts w:hint="eastAsia" w:ascii="宋体" w:hAnsi="宋体" w:cs="宋体"/>
                <w:bCs/>
                <w:color w:val="000000" w:themeColor="text1"/>
                <w:sz w:val="32"/>
                <w:szCs w:val="24"/>
                <w:highlight w:val="none"/>
                <w:u w:val="single"/>
                <w:lang w:eastAsia="zh-CN"/>
                <w14:textFill>
                  <w14:solidFill>
                    <w14:schemeClr w14:val="tx1"/>
                  </w14:solidFill>
                </w14:textFill>
              </w:rPr>
              <w:t>建瀚工程管理有限公司</w:t>
            </w:r>
          </w:p>
        </w:tc>
      </w:tr>
    </w:tbl>
    <w:p w14:paraId="5832C62B">
      <w:pPr>
        <w:jc w:val="center"/>
        <w:rPr>
          <w:rFonts w:hint="eastAsia" w:ascii="宋体" w:hAnsi="宋体" w:eastAsia="宋体" w:cs="宋体"/>
          <w:color w:val="000000" w:themeColor="text1"/>
          <w:szCs w:val="21"/>
          <w:highlight w:val="none"/>
          <w14:textFill>
            <w14:solidFill>
              <w14:schemeClr w14:val="tx1"/>
            </w14:solidFill>
          </w14:textFill>
        </w:rPr>
      </w:pPr>
    </w:p>
    <w:p w14:paraId="03828FB2">
      <w:pPr>
        <w:jc w:val="center"/>
        <w:rPr>
          <w:rFonts w:hint="eastAsia" w:ascii="宋体" w:hAnsi="宋体" w:eastAsia="宋体" w:cs="宋体"/>
          <w:color w:val="000000" w:themeColor="text1"/>
          <w:szCs w:val="21"/>
          <w:highlight w:val="none"/>
          <w14:textFill>
            <w14:solidFill>
              <w14:schemeClr w14:val="tx1"/>
            </w14:solidFill>
          </w14:textFill>
        </w:rPr>
      </w:pPr>
    </w:p>
    <w:p w14:paraId="40C714BC">
      <w:pPr>
        <w:jc w:val="center"/>
        <w:rPr>
          <w:rFonts w:hint="eastAsia" w:ascii="宋体" w:hAnsi="宋体" w:eastAsia="宋体" w:cs="宋体"/>
          <w:color w:val="000000" w:themeColor="text1"/>
          <w:szCs w:val="21"/>
          <w:highlight w:val="none"/>
          <w14:textFill>
            <w14:solidFill>
              <w14:schemeClr w14:val="tx1"/>
            </w14:solidFill>
          </w14:textFill>
        </w:rPr>
      </w:pPr>
    </w:p>
    <w:p w14:paraId="144CAD17">
      <w:pPr>
        <w:pStyle w:val="38"/>
        <w:ind w:firstLine="400"/>
        <w:rPr>
          <w:rFonts w:hint="eastAsia" w:ascii="宋体" w:hAnsi="宋体" w:eastAsia="宋体" w:cs="宋体"/>
          <w:color w:val="000000" w:themeColor="text1"/>
          <w:highlight w:val="none"/>
          <w14:textFill>
            <w14:solidFill>
              <w14:schemeClr w14:val="tx1"/>
            </w14:solidFill>
          </w14:textFill>
        </w:rPr>
      </w:pPr>
    </w:p>
    <w:p w14:paraId="5F2E357B">
      <w:pPr>
        <w:jc w:val="center"/>
        <w:rPr>
          <w:rFonts w:hint="eastAsia" w:ascii="宋体" w:hAnsi="宋体" w:eastAsia="宋体" w:cs="宋体"/>
          <w:color w:val="000000" w:themeColor="text1"/>
          <w:szCs w:val="21"/>
          <w:highlight w:val="none"/>
          <w14:textFill>
            <w14:solidFill>
              <w14:schemeClr w14:val="tx1"/>
            </w14:solidFill>
          </w14:textFill>
        </w:rPr>
      </w:pPr>
    </w:p>
    <w:p w14:paraId="5467E435">
      <w:pPr>
        <w:jc w:val="center"/>
        <w:rPr>
          <w:rFonts w:hint="eastAsia" w:ascii="宋体" w:hAnsi="宋体" w:eastAsia="宋体" w:cs="宋体"/>
          <w:color w:val="000000" w:themeColor="text1"/>
          <w:szCs w:val="21"/>
          <w:highlight w:val="none"/>
          <w14:textFill>
            <w14:solidFill>
              <w14:schemeClr w14:val="tx1"/>
            </w14:solidFill>
          </w14:textFill>
        </w:rPr>
      </w:pPr>
    </w:p>
    <w:p w14:paraId="0D24B3CC">
      <w:pPr>
        <w:spacing w:before="200"/>
        <w:jc w:val="center"/>
        <w:rPr>
          <w:rFonts w:hint="eastAsia" w:ascii="宋体" w:hAnsi="宋体" w:eastAsia="宋体" w:cs="宋体"/>
          <w:bCs/>
          <w:color w:val="000000" w:themeColor="text1"/>
          <w:sz w:val="32"/>
          <w:szCs w:val="24"/>
          <w:highlight w:val="none"/>
          <w14:textFill>
            <w14:solidFill>
              <w14:schemeClr w14:val="tx1"/>
            </w14:solidFill>
          </w14:textFill>
        </w:rPr>
      </w:pPr>
      <w:r>
        <w:rPr>
          <w:rFonts w:hint="eastAsia" w:ascii="宋体" w:hAnsi="宋体" w:eastAsia="宋体" w:cs="宋体"/>
          <w:bCs/>
          <w:color w:val="000000" w:themeColor="text1"/>
          <w:sz w:val="32"/>
          <w:szCs w:val="24"/>
          <w:highlight w:val="none"/>
          <w14:textFill>
            <w14:solidFill>
              <w14:schemeClr w14:val="tx1"/>
            </w14:solidFill>
          </w14:textFill>
        </w:rPr>
        <w:t>202</w:t>
      </w:r>
      <w:r>
        <w:rPr>
          <w:rFonts w:hint="eastAsia" w:ascii="宋体" w:hAnsi="宋体" w:cs="宋体"/>
          <w:bCs/>
          <w:color w:val="000000" w:themeColor="text1"/>
          <w:sz w:val="32"/>
          <w:szCs w:val="24"/>
          <w:highlight w:val="none"/>
          <w:lang w:val="en-US" w:eastAsia="zh-CN"/>
          <w14:textFill>
            <w14:solidFill>
              <w14:schemeClr w14:val="tx1"/>
            </w14:solidFill>
          </w14:textFill>
        </w:rPr>
        <w:t>6</w:t>
      </w:r>
      <w:r>
        <w:rPr>
          <w:rFonts w:hint="eastAsia" w:ascii="宋体" w:hAnsi="宋体" w:eastAsia="宋体" w:cs="宋体"/>
          <w:bCs/>
          <w:color w:val="000000" w:themeColor="text1"/>
          <w:sz w:val="32"/>
          <w:szCs w:val="24"/>
          <w:highlight w:val="none"/>
          <w14:textFill>
            <w14:solidFill>
              <w14:schemeClr w14:val="tx1"/>
            </w14:solidFill>
          </w14:textFill>
        </w:rPr>
        <w:t>年</w:t>
      </w:r>
      <w:r>
        <w:rPr>
          <w:rFonts w:hint="eastAsia" w:ascii="宋体" w:hAnsi="宋体" w:cs="宋体"/>
          <w:bCs/>
          <w:color w:val="000000" w:themeColor="text1"/>
          <w:sz w:val="32"/>
          <w:szCs w:val="24"/>
          <w:highlight w:val="none"/>
          <w:lang w:val="en-US" w:eastAsia="zh-CN"/>
          <w14:textFill>
            <w14:solidFill>
              <w14:schemeClr w14:val="tx1"/>
            </w14:solidFill>
          </w14:textFill>
        </w:rPr>
        <w:t>08</w:t>
      </w:r>
      <w:r>
        <w:rPr>
          <w:rFonts w:hint="eastAsia" w:ascii="宋体" w:hAnsi="宋体" w:eastAsia="宋体" w:cs="宋体"/>
          <w:bCs/>
          <w:color w:val="000000" w:themeColor="text1"/>
          <w:sz w:val="32"/>
          <w:szCs w:val="24"/>
          <w:highlight w:val="none"/>
          <w14:textFill>
            <w14:solidFill>
              <w14:schemeClr w14:val="tx1"/>
            </w14:solidFill>
          </w14:textFill>
        </w:rPr>
        <w:t>月</w:t>
      </w:r>
    </w:p>
    <w:p w14:paraId="615A1E4B">
      <w:pPr>
        <w:rPr>
          <w:rFonts w:hint="eastAsia" w:ascii="宋体" w:hAnsi="宋体" w:eastAsia="宋体" w:cs="宋体"/>
          <w:color w:val="000000" w:themeColor="text1"/>
          <w:highlight w:val="none"/>
          <w14:textFill>
            <w14:solidFill>
              <w14:schemeClr w14:val="tx1"/>
            </w14:solidFill>
          </w14:textFill>
        </w:rPr>
        <w:sectPr>
          <w:headerReference r:id="rId6" w:type="first"/>
          <w:footerReference r:id="rId8" w:type="first"/>
          <w:headerReference r:id="rId5" w:type="default"/>
          <w:footerReference r:id="rId7" w:type="default"/>
          <w:pgSz w:w="11906" w:h="16838"/>
          <w:pgMar w:top="1440" w:right="1800" w:bottom="1440" w:left="1800" w:header="708" w:footer="708" w:gutter="0"/>
          <w:pgBorders>
            <w:top w:val="none" w:sz="0" w:space="0"/>
            <w:left w:val="none" w:sz="0" w:space="0"/>
            <w:bottom w:val="none" w:sz="0" w:space="0"/>
            <w:right w:val="none" w:sz="0" w:space="0"/>
          </w:pgBorders>
          <w:pgNumType w:start="1"/>
          <w:cols w:space="708" w:num="1"/>
          <w:titlePg/>
          <w:docGrid w:type="lines" w:linePitch="360" w:charSpace="0"/>
        </w:sectPr>
      </w:pPr>
    </w:p>
    <w:p w14:paraId="12564618">
      <w:pPr>
        <w:pStyle w:val="23"/>
        <w:ind w:left="0" w:leftChars="0"/>
        <w:rPr>
          <w:rFonts w:hint="eastAsia" w:ascii="宋体" w:hAnsi="宋体" w:eastAsia="宋体" w:cs="宋体"/>
          <w:color w:val="000000" w:themeColor="text1"/>
          <w:sz w:val="40"/>
          <w:szCs w:val="40"/>
          <w:highlight w:val="none"/>
          <w14:textFill>
            <w14:solidFill>
              <w14:schemeClr w14:val="tx1"/>
            </w14:solidFill>
          </w14:textFill>
        </w:rPr>
      </w:pPr>
      <w:r>
        <w:rPr>
          <w:rFonts w:hint="eastAsia" w:ascii="宋体" w:hAnsi="宋体" w:eastAsia="宋体" w:cs="宋体"/>
          <w:color w:val="000000" w:themeColor="text1"/>
          <w:sz w:val="40"/>
          <w:szCs w:val="40"/>
          <w:highlight w:val="none"/>
          <w14:textFill>
            <w14:solidFill>
              <w14:schemeClr w14:val="tx1"/>
            </w14:solidFill>
          </w14:textFill>
        </w:rPr>
        <w:t>目录</w:t>
      </w:r>
    </w:p>
    <w:p w14:paraId="687E60D0">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TOC \o "1-4" \h \z \u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"_Toc15824"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第一部分投标邀请</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_Toc15824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FAE9FC4">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"_Toc166"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投标邀请书</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_Toc166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A205879">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"_Toc2632"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第二部分相关资料表格</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_Toc2632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37E8BAD">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"_Toc13157"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附表一：投标资料表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_Toc13157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92ABD7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"_Toc28853"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附表二：商务技术评分及价格权重表（满分100分）</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_Toc28853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96E5CA2">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"_Toc11968"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第三部分用户需求书</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_Toc11968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629E26D">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"_Toc29408"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第一章 商务需求书</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_Toc29408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039915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"_Toc19244"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第二章 技术需求书</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_Toc19244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C770FEC">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"_Toc13809"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第四部分投标人须知</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_Toc13809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76DF3F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"_Toc13718"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一、 说明</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_Toc13718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C0BF26C">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"_Toc26113"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 适用范围</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_Toc26113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45CF76E">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"_Toc14626"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 定义</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_Toc14626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1FE522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"_Toc31558"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 货物和服务</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_Toc31558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E7D7F9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"_Toc2095"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 投标费用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_Toc2095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9203F9F">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"_Toc5540"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 知识产权</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_Toc5540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A848C9F">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"_Toc1578"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6. 关于联合体投标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_Toc1578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C575C38">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"_Toc2459"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7. 关于分支机构投标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_Toc2459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19E2FA2">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"_Toc24877"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8. 踏勘现场</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_Toc24877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12186A5">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"_Toc20983"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二、 采购文件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_Toc20983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1BE024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"_Toc395"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 采购文件的组成</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_Toc395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8DEA7D4">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"_Toc29610"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 采购文件的澄清或修改</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_Toc29610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4A4C9E4D">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"_Toc18093"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三、 投标文件的编制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_Toc18093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4D9141D">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"_Toc3504"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 投标文件的语言及度量衡单位</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_Toc3504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FA12FC0">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"_Toc1010"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 投标文件的组成</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_Toc1010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425DAB86">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"_Toc23801"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13. 投标文件编制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_Toc23801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3BB5D0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"_Toc1391"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14. 投标报价说明</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_Toc1391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447A7E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"_Toc31905"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 投标人所提供的服务或货物的证明文件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_Toc31905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966879A">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"_Toc25531"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16. 投标有效期</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_Toc25531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B512B4C">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"_Toc11531"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 投标保证金</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_Toc11531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C27E9C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"_Toc26423"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四、 投标文件的递交</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_Toc26423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C12BCB1">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"_Toc141"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18. 投标文件的装订，签署，密封和标记</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_Toc141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C44757A">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"_Toc32364"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19. 迟交的投标文件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_Toc32364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5F1C6B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"_Toc727"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20. 投标样品（如需提交）</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_Toc727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C8614F9">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"_Toc10354"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21. 投标截止期</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_Toc10354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9A7592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"_Toc22587"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22. 投标文件的补充、修改与撤回</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_Toc22587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894A4D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"_Toc31618"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五、 开标与评标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_Toc31618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0066376">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"_Toc31865"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23. 开标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_Toc31865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75A4AB0">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"_Toc28957"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24. 评标委员会及评标方法</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_Toc28957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9E24788">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"_Toc17608"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25. 评审原则及评标过程的保密</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_Toc17608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4A75476F">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"_Toc11377"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26. 评标程序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_Toc11377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2A84D68">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"_Toc10024"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27. 商务、技术、价格评审（具体评审项目详见投标资料表）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_Toc10024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03F01B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"_Toc21731"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28. 纪律和保密事项</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_Toc21731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437B33C">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"_Toc6465"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六、 授予合同</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_Toc6465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1D77157">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"_Toc11750"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29. 合同授予标准</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_Toc11750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A7373B7">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"_Toc11112"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30. 发布中标结果</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_Toc11112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1C89D4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"_Toc7813"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31. 资格后审</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_Toc7813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8213C6D">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"_Toc26738"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32. 合同的签订与履行</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_Toc26738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53D19C5">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"_Toc11855"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 履约担保</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_Toc11855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BDAC00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"_Toc2432"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34. 预付款保函（适用于预付款支付）</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_Toc2432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3CF18E7">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"_Toc27263"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七、 异议</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_Toc27263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0F8352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"_Toc17656"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35. 异议</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_Toc17656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23BAD6A">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"_Toc32157"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八、 其他</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_Toc32157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ACA00C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"_Toc31279"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36. 采购文件的解释权</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_Toc31279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5EA1AD0">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"_Toc21737"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第五部分  合同条款格式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_Toc21737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B9C9144">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"_Toc20764"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第六部分附件－投标文件格式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_Toc20764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9C62D0D">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"_Toc3517"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投标文件目录</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_Toc3517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47EB3A81">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"_Toc26939"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附件1.评分标准索引表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_Toc26939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D2E4FE6">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"_Toc12880"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价格文件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_Toc12880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4C79B507">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"_Toc21843"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附件2.开标一览表格式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_Toc21843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FC94419">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"_Toc32436"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附件3.报价明细表格式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_Toc32436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D89F5A7">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"_Toc25536"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商务文件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_Toc25536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8C51922">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"_Toc1987"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附件4.投标书格式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_Toc1987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1CADD37">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"_Toc32311"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附件5. 法定代表人证明书格式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_Toc32311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C6C26A0">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"_Toc8083"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附件6.法定代表人授权书格式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_Toc8083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06BF97E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"_Toc26824"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附件7.资格申明</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_Toc26824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4C5E1EA">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"_Toc4865"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附件8.营业执照</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_Toc4865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5575E084">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"_Toc6587"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附件9.相关资质证明文件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_Toc6587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721288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"_Toc28814"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附件10.在经营活动中没有重大违法记录的书面声明格式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_Toc28814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E243491">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"_Toc31105"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附件11.承诺书格式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_Toc31105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42D16F7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"_Toc2834"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附件12.商务需求条款偏离表格式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_Toc2834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180F0E2B">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"_Toc4887"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附件13.业绩表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_Toc4887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8A6AFD2">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"_Toc16142"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附件14.联合体协议书（如有）</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_Toc16142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44B667A">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"_Toc16519"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技术文件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_Toc16519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2B7619FE">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"_Toc30640"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附件15. 技术规格偏离表格式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_Toc30640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654762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"_Toc31853"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附件16.项目实施方案格式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_Toc31853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41BEA103">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"_Toc6333"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附件17.实施本项目的有关人员资料表格式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_Toc6333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FDFE06D">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"_Toc2218"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附件18.投标保证金汇入情况说明格式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_Toc2218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7CA4AFE">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"_Toc23803"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附件19.不可撤销履约保函</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_Toc23803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770EAAE0">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"_Toc23468"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附件20.预付款保函（适用于预付款支付）</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_Toc23468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A02E065">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"_Toc29916"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唱标信封</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_Toc29916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AC809A2">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"_Toc4338"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附件21.唱标信封内装（内容务必与投标文件正本一致）</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_Toc4338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31131EE8">
      <w:pPr>
        <w:pStyle w:val="23"/>
        <w:tabs>
          <w:tab w:val="right" w:leader="dot" w:pos="8306"/>
          <w:tab w:val="clear" w:pos="8296"/>
        </w:tabs>
        <w:ind w:left="0" w:left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end"/>
      </w:r>
    </w:p>
    <w:p w14:paraId="65C7B47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7A956FB0">
      <w:pPr>
        <w:pStyle w:val="2"/>
        <w:spacing w:before="0" w:after="0" w:line="240" w:lineRule="auto"/>
        <w:rPr>
          <w:rFonts w:hint="eastAsia" w:ascii="宋体" w:hAnsi="宋体" w:eastAsia="宋体" w:cs="宋体"/>
          <w:color w:val="000000" w:themeColor="text1"/>
          <w:sz w:val="28"/>
          <w:szCs w:val="28"/>
          <w:highlight w:val="none"/>
          <w14:textFill>
            <w14:solidFill>
              <w14:schemeClr w14:val="tx1"/>
            </w14:solidFill>
          </w14:textFill>
        </w:rPr>
      </w:pPr>
      <w:bookmarkStart w:id="0" w:name="_Toc15824"/>
      <w:r>
        <w:rPr>
          <w:rFonts w:hint="eastAsia" w:ascii="宋体" w:hAnsi="宋体" w:eastAsia="宋体" w:cs="宋体"/>
          <w:color w:val="000000" w:themeColor="text1"/>
          <w:sz w:val="28"/>
          <w:szCs w:val="28"/>
          <w:highlight w:val="none"/>
          <w14:textFill>
            <w14:solidFill>
              <w14:schemeClr w14:val="tx1"/>
            </w14:solidFill>
          </w14:textFill>
        </w:rPr>
        <w:t>第一部分投标邀请</w:t>
      </w:r>
      <w:bookmarkEnd w:id="0"/>
    </w:p>
    <w:p w14:paraId="417987DE">
      <w:pPr>
        <w:pStyle w:val="4"/>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1" w:name="_Toc166"/>
      <w:r>
        <w:rPr>
          <w:rFonts w:hint="eastAsia" w:ascii="宋体" w:hAnsi="宋体" w:eastAsia="宋体" w:cs="宋体"/>
          <w:color w:val="000000" w:themeColor="text1"/>
          <w:highlight w:val="none"/>
          <w14:textFill>
            <w14:solidFill>
              <w14:schemeClr w14:val="tx1"/>
            </w14:solidFill>
          </w14:textFill>
        </w:rPr>
        <w:t>投标邀请书</w:t>
      </w:r>
      <w:bookmarkEnd w:id="1"/>
    </w:p>
    <w:p w14:paraId="456531BA">
      <w:pPr>
        <w:ind w:firstLine="422"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u w:val="single"/>
          <w:lang w:eastAsia="zh-CN"/>
          <w14:textFill>
            <w14:solidFill>
              <w14:schemeClr w14:val="tx1"/>
            </w14:solidFill>
          </w14:textFill>
        </w:rPr>
        <w:t>建瀚工程管理有限公司</w:t>
      </w:r>
      <w:r>
        <w:rPr>
          <w:rFonts w:hint="eastAsia" w:ascii="宋体" w:hAnsi="宋体" w:eastAsia="宋体" w:cs="宋体"/>
          <w:color w:val="000000" w:themeColor="text1"/>
          <w:szCs w:val="21"/>
          <w:highlight w:val="none"/>
          <w14:textFill>
            <w14:solidFill>
              <w14:schemeClr w14:val="tx1"/>
            </w14:solidFill>
          </w14:textFill>
        </w:rPr>
        <w:t>（以下简称“采购代理机构”）受</w:t>
      </w:r>
      <w:r>
        <w:rPr>
          <w:rFonts w:hint="eastAsia" w:ascii="宋体" w:hAnsi="宋体" w:eastAsia="宋体" w:cs="宋体"/>
          <w:b/>
          <w:color w:val="000000" w:themeColor="text1"/>
          <w:szCs w:val="21"/>
          <w:highlight w:val="none"/>
          <w:u w:val="single"/>
          <w14:textFill>
            <w14:solidFill>
              <w14:schemeClr w14:val="tx1"/>
            </w14:solidFill>
          </w14:textFill>
        </w:rPr>
        <w:t>东莞市新东元环保投资有限公司</w:t>
      </w:r>
      <w:r>
        <w:rPr>
          <w:rFonts w:hint="eastAsia" w:ascii="宋体" w:hAnsi="宋体" w:eastAsia="宋体" w:cs="宋体"/>
          <w:color w:val="000000" w:themeColor="text1"/>
          <w:szCs w:val="21"/>
          <w:highlight w:val="none"/>
          <w14:textFill>
            <w14:solidFill>
              <w14:schemeClr w14:val="tx1"/>
            </w14:solidFill>
          </w14:textFill>
        </w:rPr>
        <w:t>（以下简称“采购人”）委托，现就</w:t>
      </w:r>
      <w:r>
        <w:rPr>
          <w:rFonts w:hint="eastAsia" w:ascii="宋体" w:hAnsi="宋体" w:cs="宋体"/>
          <w:b/>
          <w:color w:val="000000" w:themeColor="text1"/>
          <w:szCs w:val="21"/>
          <w:highlight w:val="none"/>
          <w:u w:val="single"/>
          <w:lang w:eastAsia="zh-CN"/>
          <w14:textFill>
            <w14:solidFill>
              <w14:schemeClr w14:val="tx1"/>
            </w14:solidFill>
          </w14:textFill>
        </w:rPr>
        <w:t>东莞市新东元环保投资有限公司2026-2028年度生产区生产辅助服务采购项目（重新采购）</w:t>
      </w:r>
      <w:r>
        <w:rPr>
          <w:rFonts w:hint="eastAsia" w:ascii="宋体" w:hAnsi="宋体" w:eastAsia="宋体" w:cs="宋体"/>
          <w:color w:val="000000" w:themeColor="text1"/>
          <w:szCs w:val="21"/>
          <w:highlight w:val="none"/>
          <w14:textFill>
            <w14:solidFill>
              <w14:schemeClr w14:val="tx1"/>
            </w14:solidFill>
          </w14:textFill>
        </w:rPr>
        <w:t>（项目编号：</w:t>
      </w:r>
      <w:r>
        <w:rPr>
          <w:rFonts w:hint="eastAsia" w:ascii="宋体" w:hAnsi="宋体" w:cs="宋体"/>
          <w:b/>
          <w:bCs/>
          <w:color w:val="000000" w:themeColor="text1"/>
          <w:szCs w:val="21"/>
          <w:highlight w:val="none"/>
          <w:lang w:eastAsia="zh-CN"/>
          <w14:textFill>
            <w14:solidFill>
              <w14:schemeClr w14:val="tx1"/>
            </w14:solidFill>
          </w14:textFill>
        </w:rPr>
        <w:t>XDY-GK-2026-002</w:t>
      </w:r>
      <w:r>
        <w:rPr>
          <w:rFonts w:hint="eastAsia" w:ascii="宋体" w:hAnsi="宋体" w:eastAsia="宋体" w:cs="宋体"/>
          <w:color w:val="000000" w:themeColor="text1"/>
          <w:szCs w:val="21"/>
          <w:highlight w:val="none"/>
          <w14:textFill>
            <w14:solidFill>
              <w14:schemeClr w14:val="tx1"/>
            </w14:solidFill>
          </w14:textFill>
        </w:rPr>
        <w:t>）进行国内公开采购，欢迎符合采购文件要求的国内投标人参加投标。有关事项如下：</w:t>
      </w:r>
    </w:p>
    <w:p w14:paraId="6294AF87">
      <w:pPr>
        <w:ind w:firstLine="413" w:firstLineChars="196"/>
        <w:jc w:val="both"/>
        <w:rPr>
          <w:rFonts w:hint="eastAsia" w:ascii="宋体" w:hAnsi="宋体" w:eastAsia="宋体" w:cs="宋体"/>
          <w:b/>
          <w:color w:val="000000" w:themeColor="text1"/>
          <w:szCs w:val="21"/>
          <w:highlight w:val="none"/>
          <w14:textFill>
            <w14:solidFill>
              <w14:schemeClr w14:val="tx1"/>
            </w14:solidFill>
          </w14:textFill>
        </w:rPr>
      </w:pPr>
    </w:p>
    <w:p w14:paraId="6FA90A05">
      <w:pPr>
        <w:ind w:firstLine="413"/>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一、采购项目概况</w:t>
      </w:r>
    </w:p>
    <w:p w14:paraId="06D6496A">
      <w:pPr>
        <w:ind w:firstLine="420" w:firstLineChars="200"/>
        <w:jc w:val="both"/>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1、采购项目名称：</w:t>
      </w:r>
      <w:r>
        <w:rPr>
          <w:rFonts w:hint="eastAsia" w:ascii="宋体" w:hAnsi="宋体" w:cs="宋体"/>
          <w:b/>
          <w:color w:val="000000" w:themeColor="text1"/>
          <w:szCs w:val="21"/>
          <w:highlight w:val="none"/>
          <w:u w:val="single"/>
          <w:lang w:eastAsia="zh-CN"/>
          <w14:textFill>
            <w14:solidFill>
              <w14:schemeClr w14:val="tx1"/>
            </w14:solidFill>
          </w14:textFill>
        </w:rPr>
        <w:t>东莞市新东元环保投资有限公司2026-2028年度生产区生产辅助服务采购项目（重新采购）</w:t>
      </w:r>
    </w:p>
    <w:p w14:paraId="274A0001">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val="en-US" w:eastAsia="zh-CN"/>
          <w14:textFill>
            <w14:solidFill>
              <w14:schemeClr w14:val="tx1"/>
            </w14:solidFill>
          </w14:textFill>
        </w:rPr>
        <w:t>采购预算（元）</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u w:val="single"/>
          <w14:textFill>
            <w14:solidFill>
              <w14:schemeClr w14:val="tx1"/>
            </w14:solidFill>
          </w14:textFill>
        </w:rPr>
        <w:t>¥</w:t>
      </w:r>
      <w:r>
        <w:rPr>
          <w:rFonts w:hint="eastAsia" w:ascii="宋体" w:hAnsi="宋体" w:cs="宋体"/>
          <w:b/>
          <w:bCs/>
          <w:color w:val="000000" w:themeColor="text1"/>
          <w:szCs w:val="21"/>
          <w:highlight w:val="none"/>
          <w:u w:val="single"/>
          <w:lang w:val="en-US" w:eastAsia="zh-CN"/>
          <w14:textFill>
            <w14:solidFill>
              <w14:schemeClr w14:val="tx1"/>
            </w14:solidFill>
          </w14:textFill>
        </w:rPr>
        <w:t>5,110,000.00</w:t>
      </w:r>
      <w:r>
        <w:rPr>
          <w:rFonts w:hint="eastAsia" w:ascii="宋体" w:hAnsi="宋体" w:eastAsia="宋体" w:cs="宋体"/>
          <w:b/>
          <w:bCs/>
          <w:color w:val="000000" w:themeColor="text1"/>
          <w:szCs w:val="21"/>
          <w:highlight w:val="none"/>
          <w:u w:val="single"/>
          <w14:textFill>
            <w14:solidFill>
              <w14:schemeClr w14:val="tx1"/>
            </w14:solidFill>
          </w14:textFill>
        </w:rPr>
        <w:t>元</w:t>
      </w:r>
    </w:p>
    <w:p w14:paraId="6959382D">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3、最高限价</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b/>
          <w:bCs/>
          <w:color w:val="000000" w:themeColor="text1"/>
          <w:szCs w:val="21"/>
          <w:highlight w:val="none"/>
          <w:u w:val="single"/>
          <w14:textFill>
            <w14:solidFill>
              <w14:schemeClr w14:val="tx1"/>
            </w14:solidFill>
          </w14:textFill>
        </w:rPr>
        <w:t>¥</w:t>
      </w:r>
      <w:r>
        <w:rPr>
          <w:rFonts w:hint="eastAsia" w:ascii="宋体" w:hAnsi="宋体" w:eastAsia="宋体" w:cs="宋体"/>
          <w:b/>
          <w:bCs/>
          <w:color w:val="000000" w:themeColor="text1"/>
          <w:szCs w:val="21"/>
          <w:highlight w:val="none"/>
          <w:u w:val="single"/>
          <w:lang w:val="en-US" w:eastAsia="zh-CN"/>
          <w14:textFill>
            <w14:solidFill>
              <w14:schemeClr w14:val="tx1"/>
            </w14:solidFill>
          </w14:textFill>
        </w:rPr>
        <w:t>5,110,000.00</w:t>
      </w:r>
      <w:r>
        <w:rPr>
          <w:rFonts w:hint="eastAsia" w:ascii="宋体" w:hAnsi="宋体" w:eastAsia="宋体" w:cs="宋体"/>
          <w:b/>
          <w:bCs/>
          <w:color w:val="000000" w:themeColor="text1"/>
          <w:szCs w:val="21"/>
          <w:highlight w:val="none"/>
          <w:u w:val="single"/>
          <w14:textFill>
            <w14:solidFill>
              <w14:schemeClr w14:val="tx1"/>
            </w14:solidFill>
          </w14:textFill>
        </w:rPr>
        <w:t>元</w:t>
      </w:r>
    </w:p>
    <w:p w14:paraId="5FD491A2">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、项目内容</w:t>
      </w:r>
    </w:p>
    <w:tbl>
      <w:tblPr>
        <w:tblStyle w:val="30"/>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3640"/>
        <w:gridCol w:w="1362"/>
        <w:gridCol w:w="2139"/>
      </w:tblGrid>
      <w:tr w14:paraId="2CC0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1" w:hRule="atLeast"/>
          <w:jc w:val="center"/>
        </w:trPr>
        <w:tc>
          <w:tcPr>
            <w:tcW w:w="698" w:type="pct"/>
            <w:vAlign w:val="center"/>
          </w:tcPr>
          <w:p w14:paraId="639BB435">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采购包号</w:t>
            </w:r>
          </w:p>
        </w:tc>
        <w:tc>
          <w:tcPr>
            <w:tcW w:w="2192" w:type="pct"/>
            <w:vAlign w:val="center"/>
          </w:tcPr>
          <w:p w14:paraId="7532867E">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项目内容</w:t>
            </w:r>
          </w:p>
        </w:tc>
        <w:tc>
          <w:tcPr>
            <w:tcW w:w="820" w:type="pct"/>
            <w:vAlign w:val="center"/>
          </w:tcPr>
          <w:p w14:paraId="4456ACBD">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采购服务单位数量</w:t>
            </w:r>
          </w:p>
        </w:tc>
        <w:tc>
          <w:tcPr>
            <w:tcW w:w="1288" w:type="pct"/>
            <w:vAlign w:val="center"/>
          </w:tcPr>
          <w:p w14:paraId="7CEBF249">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服务期</w:t>
            </w:r>
          </w:p>
        </w:tc>
      </w:tr>
      <w:tr w14:paraId="0349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4" w:hRule="atLeast"/>
          <w:jc w:val="center"/>
        </w:trPr>
        <w:tc>
          <w:tcPr>
            <w:tcW w:w="698" w:type="pct"/>
            <w:vAlign w:val="center"/>
          </w:tcPr>
          <w:p w14:paraId="6BC2794C">
            <w:pPr>
              <w:spacing w:line="24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w:t>
            </w:r>
          </w:p>
        </w:tc>
        <w:tc>
          <w:tcPr>
            <w:tcW w:w="2192" w:type="pct"/>
            <w:vAlign w:val="center"/>
          </w:tcPr>
          <w:p w14:paraId="10D567F9">
            <w:pPr>
              <w:spacing w:line="24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东莞市新东元环保投资有限公司2026-2028年度生产区生产辅助服务采购项目（重新采购）</w:t>
            </w:r>
          </w:p>
        </w:tc>
        <w:tc>
          <w:tcPr>
            <w:tcW w:w="820" w:type="pct"/>
            <w:vAlign w:val="center"/>
          </w:tcPr>
          <w:p w14:paraId="6003EA15">
            <w:pPr>
              <w:spacing w:line="24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288" w:type="pct"/>
            <w:vAlign w:val="center"/>
          </w:tcPr>
          <w:p w14:paraId="4939FDFB">
            <w:pPr>
              <w:spacing w:line="24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签订合同后，服务期自进场之日起为期两年（进场日期以采购人进场通知为准）</w:t>
            </w:r>
          </w:p>
        </w:tc>
      </w:tr>
    </w:tbl>
    <w:p w14:paraId="1A684ED9">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、项目需求</w:t>
      </w:r>
    </w:p>
    <w:p w14:paraId="63E92227">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详细内容请参阅采购文件第三部分《用户需求书》。</w:t>
      </w:r>
    </w:p>
    <w:p w14:paraId="290C4CE5">
      <w:pPr>
        <w:ind w:firstLine="413" w:firstLineChars="196"/>
        <w:jc w:val="both"/>
        <w:rPr>
          <w:rFonts w:hint="eastAsia" w:ascii="宋体" w:hAnsi="宋体" w:eastAsia="宋体" w:cs="宋体"/>
          <w:b/>
          <w:color w:val="000000" w:themeColor="text1"/>
          <w:szCs w:val="21"/>
          <w:highlight w:val="none"/>
          <w14:textFill>
            <w14:solidFill>
              <w14:schemeClr w14:val="tx1"/>
            </w14:solidFill>
          </w14:textFill>
        </w:rPr>
      </w:pPr>
    </w:p>
    <w:p w14:paraId="5DABB859">
      <w:pPr>
        <w:ind w:firstLine="413" w:firstLineChars="196"/>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二、投标人资格要求</w:t>
      </w:r>
    </w:p>
    <w:p w14:paraId="509415DB">
      <w:pPr>
        <w:ind w:firstLine="411" w:firstLineChars="196"/>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1、一般要求：</w:t>
      </w:r>
    </w:p>
    <w:p w14:paraId="07A00D68">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须为在中华人民共和国境内登记注册的具有独立承担民事责任能力的法人或其他组织【提供《营业执照》复印件（加盖公章）或《事业单位法人证书》复印件（加盖公章）或其他主体证书复印件（加盖公章）】。</w:t>
      </w:r>
    </w:p>
    <w:p w14:paraId="65271810">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（2）参加采购活动前三年内，在经营活动中没有重大违法记录（须提供书面声明）。重大违法记录，是指</w:t>
      </w: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340DEBFC">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（3）投标人的单位负责人为同一人或者存在直接控股、管理关系的不同投标人，不得参加同一合同项下的采购活动。</w:t>
      </w:r>
    </w:p>
    <w:p w14:paraId="31E7AFBE">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（4）未被列入“信用中国”网站(www.creditchina.gov.cn )“记录失信被执行人或</w:t>
      </w:r>
      <w:r>
        <w:rPr>
          <w:rFonts w:hint="eastAsia" w:ascii="宋体" w:hAnsi="宋体" w:eastAsia="宋体" w:cs="宋体"/>
          <w:color w:val="000000" w:themeColor="text1"/>
          <w:highlight w:val="none"/>
          <w14:textFill>
            <w14:solidFill>
              <w14:schemeClr w14:val="tx1"/>
            </w14:solidFill>
          </w14:textFill>
        </w:rPr>
        <w:t>重大税收违法失信主体</w:t>
      </w:r>
      <w:r>
        <w:rPr>
          <w:rFonts w:hint="eastAsia" w:ascii="宋体" w:hAnsi="宋体" w:eastAsia="宋体" w:cs="宋体"/>
          <w:color w:val="000000" w:themeColor="text1"/>
          <w:szCs w:val="21"/>
          <w:highlight w:val="none"/>
          <w14:textFill>
            <w14:solidFill>
              <w14:schemeClr w14:val="tx1"/>
            </w14:solidFill>
          </w14:textFill>
        </w:rPr>
        <w:t>或政府采购严重违法失信行为”记录名单。以代理机构于投标截止日当天在“信用中国”网站查询结果为准，如相关失信记录已失效，投标人需提供相关证明资料。</w:t>
      </w:r>
    </w:p>
    <w:p w14:paraId="5554AFBE">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（5）未被列入东实环境及下属企业相关领域黑名单。</w:t>
      </w:r>
    </w:p>
    <w:p w14:paraId="3423C63A">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2、其他要求</w:t>
      </w:r>
    </w:p>
    <w:p w14:paraId="4D4FC39D">
      <w:pPr>
        <w:ind w:firstLine="420" w:firstLineChars="200"/>
        <w:jc w:val="both"/>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投标人须具有</w:t>
      </w:r>
      <w:r>
        <w:rPr>
          <w:rFonts w:hint="eastAsia" w:ascii="宋体" w:hAnsi="宋体" w:cs="宋体"/>
          <w:color w:val="000000" w:themeColor="text1"/>
          <w:highlight w:val="none"/>
          <w:lang w:val="en-US" w:eastAsia="zh-CN"/>
          <w14:textFill>
            <w14:solidFill>
              <w14:schemeClr w14:val="tx1"/>
            </w14:solidFill>
          </w14:textFill>
        </w:rPr>
        <w:t>不少于一个</w:t>
      </w:r>
      <w:r>
        <w:rPr>
          <w:rFonts w:hint="eastAsia" w:ascii="宋体" w:hAnsi="宋体" w:eastAsia="宋体" w:cs="宋体"/>
          <w:color w:val="000000" w:themeColor="text1"/>
          <w:highlight w:val="none"/>
          <w14:textFill>
            <w14:solidFill>
              <w14:schemeClr w14:val="tx1"/>
            </w14:solidFill>
          </w14:textFill>
        </w:rPr>
        <w:t>自202</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年1月1日至今</w:t>
      </w:r>
      <w:r>
        <w:rPr>
          <w:rFonts w:hint="eastAsia" w:ascii="宋体" w:hAnsi="宋体" w:eastAsia="宋体" w:cs="宋体"/>
          <w:bCs/>
          <w:color w:val="000000" w:themeColor="text1"/>
          <w:sz w:val="21"/>
          <w:szCs w:val="21"/>
          <w:highlight w:val="none"/>
          <w14:textFill>
            <w14:solidFill>
              <w14:schemeClr w14:val="tx1"/>
            </w14:solidFill>
          </w14:textFill>
        </w:rPr>
        <w:t>签订的已完成或履行中垃圾发电厂同类生产区生产辅助服务（含清洁</w:t>
      </w:r>
      <w:r>
        <w:rPr>
          <w:rFonts w:hint="eastAsia" w:ascii="宋体" w:hAnsi="宋体" w:eastAsia="宋体" w:cs="宋体"/>
          <w:color w:val="000000" w:themeColor="text1"/>
          <w:sz w:val="21"/>
          <w:szCs w:val="21"/>
          <w:highlight w:val="none"/>
          <w14:textFill>
            <w14:solidFill>
              <w14:schemeClr w14:val="tx1"/>
            </w14:solidFill>
          </w14:textFill>
        </w:rPr>
        <w:t>或</w:t>
      </w:r>
      <w:r>
        <w:rPr>
          <w:rFonts w:hint="eastAsia" w:ascii="宋体" w:hAnsi="宋体" w:eastAsia="宋体" w:cs="宋体"/>
          <w:bCs/>
          <w:color w:val="000000" w:themeColor="text1"/>
          <w:sz w:val="21"/>
          <w:szCs w:val="21"/>
          <w:highlight w:val="none"/>
          <w14:textFill>
            <w14:solidFill>
              <w14:schemeClr w14:val="tx1"/>
            </w14:solidFill>
          </w14:textFill>
        </w:rPr>
        <w:t>维保或维修等）业绩</w:t>
      </w:r>
      <w:r>
        <w:rPr>
          <w:rFonts w:hint="eastAsia" w:ascii="宋体" w:hAnsi="宋体" w:cs="宋体"/>
          <w:color w:val="000000" w:themeColor="text1"/>
          <w:highlight w:val="none"/>
          <w:lang w:val="en-US" w:eastAsia="zh-CN"/>
          <w14:textFill>
            <w14:solidFill>
              <w14:schemeClr w14:val="tx1"/>
            </w14:solidFill>
          </w14:textFill>
        </w:rPr>
        <w:t>(以合同签订时间为准，</w:t>
      </w:r>
      <w:r>
        <w:rPr>
          <w:rFonts w:hint="eastAsia" w:ascii="宋体" w:hAnsi="宋体" w:eastAsia="宋体" w:cs="宋体"/>
          <w:bCs/>
          <w:color w:val="000000" w:themeColor="text1"/>
          <w:sz w:val="21"/>
          <w:szCs w:val="21"/>
          <w:highlight w:val="none"/>
          <w14:textFill>
            <w14:solidFill>
              <w14:schemeClr w14:val="tx1"/>
            </w14:solidFill>
          </w14:textFill>
        </w:rPr>
        <w:t>合同服务期不少于一年</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须提供合同关键页及任一期发票复印件；合同未体现上述业绩要求的，投标人须提供能体现相关信息的经业主盖章的证明或验收资料等有效佐证资料)</w:t>
      </w:r>
    </w:p>
    <w:p w14:paraId="6655974B">
      <w:pPr>
        <w:ind w:firstLine="413" w:firstLineChars="196"/>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三、获取采购文件方式及要求：</w:t>
      </w:r>
    </w:p>
    <w:p w14:paraId="7474CD4F">
      <w:pPr>
        <w:wordWrap w:val="0"/>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本项目不进行实名登记报名，拟参加投标的投标人可于投标截止时间前自行网上下载采购文件。采购文件下载地址</w:t>
      </w:r>
      <w:r>
        <w:rPr>
          <w:rFonts w:hint="eastAsia" w:ascii="宋体" w:hAnsi="宋体" w:eastAsia="宋体" w:cs="宋体"/>
          <w:color w:val="000000" w:themeColor="text1"/>
          <w:szCs w:val="21"/>
          <w:highlight w:val="none"/>
          <w:u w:val="single"/>
          <w14:textFill>
            <w14:solidFill>
              <w14:schemeClr w14:val="tx1"/>
            </w14:solidFill>
          </w14:textFill>
        </w:rPr>
        <w:t>中国招标投标公共服务平台（http://www.cebpubservice.com/）、东莞实业投资控股集团有限公司-招标采购栏目（http://www.dgsy.com.cn/）、广东东实环境股份有限公司网站（</w:t>
      </w:r>
      <w:r>
        <w:rPr>
          <w:rFonts w:hint="eastAsia" w:ascii="宋体" w:hAnsi="宋体" w:eastAsia="宋体" w:cs="宋体"/>
          <w:color w:val="000000" w:themeColor="text1"/>
          <w:szCs w:val="21"/>
          <w:highlight w:val="none"/>
          <w:u w:val="single"/>
          <w:lang w:eastAsia="zh-CN"/>
          <w14:textFill>
            <w14:solidFill>
              <w14:schemeClr w14:val="tx1"/>
            </w14:solidFill>
          </w14:textFill>
        </w:rPr>
        <w:t>http://www.dsenvironment.cn</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广东省市公共资源交易网（网站：https://ygp.gdzwfw.gov.cn/#/441900/index）、</w:t>
      </w:r>
      <w:r>
        <w:rPr>
          <w:rFonts w:hint="eastAsia" w:ascii="宋体" w:hAnsi="宋体" w:cs="宋体"/>
          <w:color w:val="000000" w:themeColor="text1"/>
          <w:szCs w:val="21"/>
          <w:highlight w:val="none"/>
          <w:u w:val="single"/>
          <w:lang w:val="zh-TW" w:eastAsia="zh-CN"/>
          <w14:textFill>
            <w14:solidFill>
              <w14:schemeClr w14:val="tx1"/>
            </w14:solidFill>
          </w14:textFill>
        </w:rPr>
        <w:t>建瀚工程管理有限公司</w:t>
      </w:r>
      <w:r>
        <w:rPr>
          <w:rFonts w:hint="eastAsia" w:ascii="宋体" w:hAnsi="宋体" w:eastAsia="宋体" w:cs="宋体"/>
          <w:color w:val="000000" w:themeColor="text1"/>
          <w:szCs w:val="21"/>
          <w:highlight w:val="none"/>
          <w:u w:val="single"/>
          <w14:textFill>
            <w14:solidFill>
              <w14:schemeClr w14:val="tx1"/>
            </w14:solidFill>
          </w14:textFill>
        </w:rPr>
        <w:t>官网（</w:t>
      </w:r>
      <w:r>
        <w:rPr>
          <w:rFonts w:hint="eastAsia" w:ascii="宋体" w:hAnsi="宋体" w:cs="宋体"/>
          <w:color w:val="000000" w:themeColor="text1"/>
          <w:szCs w:val="21"/>
          <w:highlight w:val="none"/>
          <w:u w:val="single"/>
          <w:lang w:eastAsia="zh-CN"/>
          <w14:textFill>
            <w14:solidFill>
              <w14:schemeClr w14:val="tx1"/>
            </w14:solidFill>
          </w14:textFill>
        </w:rPr>
        <w:t>https://www.jianhanzx.com/</w:t>
      </w:r>
      <w:r>
        <w:rPr>
          <w:rFonts w:hint="eastAsia" w:ascii="宋体" w:hAnsi="宋体" w:eastAsia="宋体" w:cs="宋体"/>
          <w:color w:val="000000" w:themeColor="text1"/>
          <w:szCs w:val="21"/>
          <w:highlight w:val="none"/>
          <w:u w:val="singl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p>
    <w:p w14:paraId="086F23D2">
      <w:pPr>
        <w:jc w:val="both"/>
        <w:rPr>
          <w:rFonts w:hint="eastAsia" w:ascii="宋体" w:hAnsi="宋体" w:eastAsia="宋体" w:cs="宋体"/>
          <w:color w:val="000000" w:themeColor="text1"/>
          <w:highlight w:val="none"/>
          <w14:textFill>
            <w14:solidFill>
              <w14:schemeClr w14:val="tx1"/>
            </w14:solidFill>
          </w14:textFill>
        </w:rPr>
      </w:pPr>
    </w:p>
    <w:p w14:paraId="2C83121E">
      <w:pPr>
        <w:ind w:firstLine="413" w:firstLineChars="196"/>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四、投标文件的递交</w:t>
      </w:r>
    </w:p>
    <w:p w14:paraId="2ADD0AB8">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1、递交投标文件时间：</w:t>
      </w:r>
      <w:r>
        <w:rPr>
          <w:rFonts w:hint="eastAsia" w:ascii="宋体" w:hAnsi="宋体" w:eastAsia="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09</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u w:val="single"/>
          <w:lang w:val="en-US" w:eastAsia="zh-CN"/>
          <w14:textFill>
            <w14:solidFill>
              <w14:schemeClr w14:val="tx1"/>
            </w14:solidFill>
          </w14:textFill>
        </w:rPr>
        <w:t>14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00</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14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（北京时间）。</w:t>
      </w:r>
    </w:p>
    <w:p w14:paraId="421233D5">
      <w:pPr>
        <w:ind w:firstLine="420" w:firstLineChars="200"/>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2、递交投标文件截止及开标时间：</w:t>
      </w:r>
      <w:r>
        <w:rPr>
          <w:rFonts w:hint="eastAsia" w:ascii="宋体" w:hAnsi="宋体" w:eastAsia="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09</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u w:val="single"/>
          <w:lang w:val="en-US" w:eastAsia="zh-CN"/>
          <w14:textFill>
            <w14:solidFill>
              <w14:schemeClr w14:val="tx1"/>
            </w14:solidFill>
          </w14:textFill>
        </w:rPr>
        <w:t>14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（北京时间），所有投标文件应于截止时间之前递交，迟交或以电报、传真形式的投标文件将拒绝接收。</w:t>
      </w:r>
    </w:p>
    <w:p w14:paraId="69A21E8C">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3、开标地点：</w:t>
      </w:r>
      <w:r>
        <w:rPr>
          <w:rFonts w:hint="eastAsia" w:ascii="宋体" w:hAnsi="宋体" w:eastAsia="宋体" w:cs="宋体"/>
          <w:color w:val="000000" w:themeColor="text1"/>
          <w:szCs w:val="21"/>
          <w:highlight w:val="none"/>
          <w:lang w:eastAsia="zh-CN"/>
          <w14:textFill>
            <w14:solidFill>
              <w14:schemeClr w14:val="tx1"/>
            </w14:solidFill>
          </w14:textFill>
        </w:rPr>
        <w:t>广东省东莞市莞城区美峰路8号1栋1001</w:t>
      </w:r>
      <w:r>
        <w:rPr>
          <w:rFonts w:hint="eastAsia" w:ascii="宋体" w:hAnsi="宋体" w:eastAsia="宋体" w:cs="宋体"/>
          <w:color w:val="000000" w:themeColor="text1"/>
          <w:szCs w:val="21"/>
          <w:highlight w:val="none"/>
          <w14:textFill>
            <w14:solidFill>
              <w14:schemeClr w14:val="tx1"/>
            </w14:solidFill>
          </w14:textFill>
        </w:rPr>
        <w:t>。</w:t>
      </w:r>
    </w:p>
    <w:p w14:paraId="4526652C">
      <w:pPr>
        <w:ind w:firstLine="411" w:firstLineChars="196"/>
        <w:jc w:val="both"/>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4、开标事宜：</w:t>
      </w:r>
      <w:r>
        <w:rPr>
          <w:rFonts w:hint="eastAsia" w:ascii="宋体" w:hAnsi="宋体" w:eastAsia="宋体" w:cs="宋体"/>
          <w:b/>
          <w:bCs/>
          <w:color w:val="000000" w:themeColor="text1"/>
          <w:szCs w:val="21"/>
          <w:highlight w:val="none"/>
          <w14:textFill>
            <w14:solidFill>
              <w14:schemeClr w14:val="tx1"/>
            </w14:solidFill>
          </w14:textFill>
        </w:rPr>
        <w:t>届时请投标人的法定代表人或其授权代表务必携带有效身份证明出席开标会</w:t>
      </w:r>
      <w:r>
        <w:rPr>
          <w:rFonts w:hint="eastAsia" w:ascii="宋体" w:hAnsi="宋体" w:eastAsia="宋体" w:cs="宋体"/>
          <w:bCs/>
          <w:color w:val="000000" w:themeColor="text1"/>
          <w:szCs w:val="21"/>
          <w:highlight w:val="none"/>
          <w14:textFill>
            <w14:solidFill>
              <w14:schemeClr w14:val="tx1"/>
            </w14:solidFill>
          </w14:textFill>
        </w:rPr>
        <w:t>。</w:t>
      </w:r>
    </w:p>
    <w:p w14:paraId="34800459">
      <w:pPr>
        <w:pStyle w:val="38"/>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5、出现以下情形时，采购代理机构不予接收投标（响应）文件：</w:t>
      </w:r>
    </w:p>
    <w:p w14:paraId="7C4FAC07">
      <w:pPr>
        <w:pStyle w:val="38"/>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（1）逾期送达或者未送达指定地点的；</w:t>
      </w:r>
    </w:p>
    <w:p w14:paraId="5CA79304">
      <w:pPr>
        <w:pStyle w:val="38"/>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（2）未按采购文件要求密封的。</w:t>
      </w:r>
    </w:p>
    <w:p w14:paraId="445556AA">
      <w:pPr>
        <w:pStyle w:val="38"/>
        <w:ind w:firstLine="400"/>
        <w:rPr>
          <w:rFonts w:hint="eastAsia" w:ascii="宋体" w:hAnsi="宋体" w:eastAsia="宋体" w:cs="宋体"/>
          <w:color w:val="000000" w:themeColor="text1"/>
          <w:highlight w:val="none"/>
          <w14:textFill>
            <w14:solidFill>
              <w14:schemeClr w14:val="tx1"/>
            </w14:solidFill>
          </w14:textFill>
        </w:rPr>
      </w:pPr>
    </w:p>
    <w:p w14:paraId="5BBC176C">
      <w:pPr>
        <w:pStyle w:val="38"/>
        <w:ind w:firstLine="42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五、发布公告的媒介</w:t>
      </w:r>
    </w:p>
    <w:p w14:paraId="109D86FA">
      <w:pPr>
        <w:pStyle w:val="38"/>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1、采购公告发布媒介：</w:t>
      </w:r>
    </w:p>
    <w:p w14:paraId="0D23BEF9">
      <w:pPr>
        <w:pStyle w:val="38"/>
        <w:spacing w:line="360" w:lineRule="auto"/>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中国招标投标公共服务平台（http://www.cebpubservice.com/）、东莞实业投资控股集团有限公司-招标采购栏目（http://www.dgsy.com.cn/）、广东东实环境股份有限公司网站（</w:t>
      </w:r>
      <w:r>
        <w:rPr>
          <w:rFonts w:hint="eastAsia" w:ascii="宋体" w:hAnsi="宋体" w:eastAsia="宋体" w:cs="宋体"/>
          <w:color w:val="000000" w:themeColor="text1"/>
          <w:szCs w:val="21"/>
          <w:highlight w:val="none"/>
          <w:u w:val="single"/>
          <w:lang w:eastAsia="zh-CN"/>
          <w14:textFill>
            <w14:solidFill>
              <w14:schemeClr w14:val="tx1"/>
            </w14:solidFill>
          </w14:textFill>
        </w:rPr>
        <w:t>http://www.dsenvironment.cn</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广东省市公共资源交易网（网站：https://ygp.gdzwfw.gov.cn/#/441900/index）、</w:t>
      </w:r>
      <w:r>
        <w:rPr>
          <w:rFonts w:hint="eastAsia" w:ascii="宋体" w:hAnsi="宋体" w:eastAsia="宋体" w:cs="宋体"/>
          <w:color w:val="000000" w:themeColor="text1"/>
          <w:sz w:val="21"/>
          <w:szCs w:val="21"/>
          <w:highlight w:val="none"/>
          <w:u w:val="single"/>
          <w:lang w:val="zh-TW" w:eastAsia="zh-CN"/>
          <w14:textFill>
            <w14:solidFill>
              <w14:schemeClr w14:val="tx1"/>
            </w14:solidFill>
          </w14:textFill>
        </w:rPr>
        <w:t>建瀚工程管理有限公司</w:t>
      </w:r>
      <w:r>
        <w:rPr>
          <w:rFonts w:hint="eastAsia" w:ascii="宋体" w:hAnsi="宋体" w:eastAsia="宋体" w:cs="宋体"/>
          <w:color w:val="000000" w:themeColor="text1"/>
          <w:sz w:val="21"/>
          <w:szCs w:val="21"/>
          <w:highlight w:val="none"/>
          <w:u w:val="single"/>
          <w14:textFill>
            <w14:solidFill>
              <w14:schemeClr w14:val="tx1"/>
            </w14:solidFill>
          </w14:textFill>
        </w:rPr>
        <w:t>官网（</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https://www.jianhanzx.com/</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w:t>
      </w:r>
    </w:p>
    <w:p w14:paraId="06B82FF8">
      <w:pPr>
        <w:pStyle w:val="38"/>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2、结果公告发布媒介：</w:t>
      </w:r>
    </w:p>
    <w:p w14:paraId="5E25D35E">
      <w:pPr>
        <w:pStyle w:val="38"/>
        <w:spacing w:line="360" w:lineRule="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东莞实业投资控股集团有限公司-招标采购栏目（http://www.dgsy.com.cn/）。</w:t>
      </w:r>
    </w:p>
    <w:p w14:paraId="60D9EE4F">
      <w:pPr>
        <w:ind w:firstLine="413" w:firstLineChars="196"/>
        <w:jc w:val="both"/>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六、采购人及采购代理机构的名称、地址和联系方法：</w:t>
      </w:r>
    </w:p>
    <w:p w14:paraId="632E3B39">
      <w:pPr>
        <w:ind w:firstLine="420" w:firstLineChars="200"/>
        <w:jc w:val="both"/>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采购人名称：</w:t>
      </w:r>
      <w:r>
        <w:rPr>
          <w:rFonts w:hint="eastAsia" w:ascii="宋体" w:hAnsi="宋体" w:eastAsia="宋体" w:cs="宋体"/>
          <w:color w:val="000000" w:themeColor="text1"/>
          <w:szCs w:val="21"/>
          <w:highlight w:val="none"/>
          <w14:textFill>
            <w14:solidFill>
              <w14:schemeClr w14:val="tx1"/>
            </w14:solidFill>
          </w14:textFill>
        </w:rPr>
        <w:t>东莞市新东元环保投资有限公司</w:t>
      </w:r>
    </w:p>
    <w:p w14:paraId="23F56A84">
      <w:pPr>
        <w:ind w:firstLine="420" w:firstLineChars="200"/>
        <w:jc w:val="both"/>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采购人联系人：</w:t>
      </w:r>
      <w:r>
        <w:rPr>
          <w:rFonts w:hint="eastAsia" w:ascii="宋体" w:hAnsi="宋体" w:cs="宋体"/>
          <w:color w:val="000000" w:themeColor="text1"/>
          <w:szCs w:val="21"/>
          <w:highlight w:val="none"/>
          <w:lang w:val="en-US" w:eastAsia="zh-CN"/>
          <w14:textFill>
            <w14:solidFill>
              <w14:schemeClr w14:val="tx1"/>
            </w14:solidFill>
          </w14:textFill>
        </w:rPr>
        <w:t>徐</w:t>
      </w:r>
      <w:r>
        <w:rPr>
          <w:rFonts w:hint="eastAsia" w:ascii="宋体" w:hAnsi="宋体" w:eastAsia="宋体" w:cs="宋体"/>
          <w:color w:val="000000" w:themeColor="text1"/>
          <w:szCs w:val="21"/>
          <w:highlight w:val="none"/>
          <w14:textFill>
            <w14:solidFill>
              <w14:schemeClr w14:val="tx1"/>
            </w14:solidFill>
          </w14:textFill>
        </w:rPr>
        <w:t>工、罗工</w:t>
      </w:r>
    </w:p>
    <w:p w14:paraId="1D96BA95">
      <w:pPr>
        <w:ind w:firstLine="420" w:firstLineChars="200"/>
        <w:jc w:val="both"/>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采购人地址：</w:t>
      </w:r>
      <w:r>
        <w:rPr>
          <w:rFonts w:hint="eastAsia" w:ascii="宋体" w:hAnsi="宋体" w:eastAsia="宋体" w:cs="宋体"/>
          <w:color w:val="000000" w:themeColor="text1"/>
          <w:szCs w:val="21"/>
          <w:highlight w:val="none"/>
          <w14:textFill>
            <w14:solidFill>
              <w14:schemeClr w14:val="tx1"/>
            </w14:solidFill>
          </w14:textFill>
        </w:rPr>
        <w:t>东莞市麻涌镇大步村海心沙岛</w:t>
      </w:r>
    </w:p>
    <w:p w14:paraId="7A31FEE5">
      <w:pPr>
        <w:ind w:firstLine="420" w:firstLineChars="200"/>
        <w:jc w:val="both"/>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采购人联系电话：0769- 81219261</w:t>
      </w:r>
      <w:r>
        <w:rPr>
          <w:rFonts w:hint="eastAsia" w:ascii="宋体" w:hAnsi="宋体" w:cs="宋体"/>
          <w:bCs/>
          <w:color w:val="000000" w:themeColor="text1"/>
          <w:szCs w:val="21"/>
          <w:highlight w:val="none"/>
          <w:lang w:val="en-US"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0769-39028727</w:t>
      </w:r>
    </w:p>
    <w:p w14:paraId="5E97D12B">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1F963898">
      <w:pPr>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采购代理机构名称：</w:t>
      </w:r>
      <w:r>
        <w:rPr>
          <w:rFonts w:hint="eastAsia" w:ascii="宋体" w:hAnsi="宋体" w:cs="宋体"/>
          <w:color w:val="000000" w:themeColor="text1"/>
          <w:szCs w:val="21"/>
          <w:highlight w:val="none"/>
          <w:lang w:val="zh-TW" w:eastAsia="zh-CN"/>
          <w14:textFill>
            <w14:solidFill>
              <w14:schemeClr w14:val="tx1"/>
            </w14:solidFill>
          </w14:textFill>
        </w:rPr>
        <w:t>建瀚工程管理有限公司</w:t>
      </w:r>
    </w:p>
    <w:p w14:paraId="06DA8D6F">
      <w:pPr>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采购代理机构地址：</w:t>
      </w:r>
      <w:r>
        <w:rPr>
          <w:rFonts w:hint="eastAsia" w:ascii="宋体" w:hAnsi="宋体" w:cs="宋体"/>
          <w:color w:val="000000" w:themeColor="text1"/>
          <w:szCs w:val="21"/>
          <w:highlight w:val="none"/>
          <w:lang w:val="zh-TW" w:eastAsia="zh-CN"/>
          <w14:textFill>
            <w14:solidFill>
              <w14:schemeClr w14:val="tx1"/>
            </w14:solidFill>
          </w14:textFill>
        </w:rPr>
        <w:t>广东省东莞市莞城区美峰路8号1栋1001</w:t>
      </w:r>
    </w:p>
    <w:p w14:paraId="1CCC8F33">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采购代理机构联系人：</w:t>
      </w:r>
      <w:r>
        <w:rPr>
          <w:rFonts w:hint="eastAsia" w:ascii="宋体" w:hAnsi="宋体" w:eastAsia="宋体" w:cs="宋体"/>
          <w:color w:val="000000" w:themeColor="text1"/>
          <w:szCs w:val="21"/>
          <w:highlight w:val="none"/>
          <w:lang w:val="en-US" w:eastAsia="zh-CN"/>
          <w14:textFill>
            <w14:solidFill>
              <w14:schemeClr w14:val="tx1"/>
            </w14:solidFill>
          </w14:textFill>
        </w:rPr>
        <w:t>黎工</w:t>
      </w:r>
    </w:p>
    <w:p w14:paraId="59D6EFE5">
      <w:pPr>
        <w:ind w:firstLine="420" w:firstLineChars="20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采购代理机构联系电话：</w:t>
      </w:r>
      <w:r>
        <w:rPr>
          <w:rFonts w:hint="eastAsia" w:ascii="宋体" w:hAnsi="宋体" w:eastAsia="宋体" w:cs="宋体"/>
          <w:color w:val="000000" w:themeColor="text1"/>
          <w:szCs w:val="21"/>
          <w:highlight w:val="none"/>
          <w:lang w:eastAsia="zh-CN"/>
          <w14:textFill>
            <w14:solidFill>
              <w14:schemeClr w14:val="tx1"/>
            </w14:solidFill>
          </w14:textFill>
        </w:rPr>
        <w:t>0769-31000869</w:t>
      </w:r>
      <w:r>
        <w:rPr>
          <w:rFonts w:hint="eastAsia" w:ascii="宋体" w:hAnsi="宋体" w:eastAsia="宋体" w:cs="宋体"/>
          <w:color w:val="000000" w:themeColor="text1"/>
          <w:szCs w:val="21"/>
          <w:highlight w:val="none"/>
          <w14:textFill>
            <w14:solidFill>
              <w14:schemeClr w14:val="tx1"/>
            </w14:solidFill>
          </w14:textFill>
        </w:rPr>
        <w:t xml:space="preserve"> </w:t>
      </w:r>
    </w:p>
    <w:p w14:paraId="4060795D">
      <w:pPr>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采购代理机构邮箱：</w:t>
      </w:r>
      <w:r>
        <w:rPr>
          <w:rFonts w:hint="eastAsia" w:ascii="宋体" w:hAnsi="宋体" w:eastAsia="宋体" w:cs="宋体"/>
          <w:color w:val="000000" w:themeColor="text1"/>
          <w:szCs w:val="21"/>
          <w:highlight w:val="none"/>
          <w:lang w:val="en-US" w:eastAsia="zh-CN"/>
          <w14:textFill>
            <w14:solidFill>
              <w14:schemeClr w14:val="tx1"/>
            </w14:solidFill>
          </w14:textFill>
        </w:rPr>
        <w:t>995080042@qq.com</w:t>
      </w:r>
      <w:r>
        <w:rPr>
          <w:rFonts w:hint="eastAsia" w:ascii="宋体" w:hAnsi="宋体" w:eastAsia="宋体" w:cs="宋体"/>
          <w:color w:val="000000" w:themeColor="text1"/>
          <w:szCs w:val="21"/>
          <w:highlight w:val="none"/>
          <w14:textFill>
            <w14:solidFill>
              <w14:schemeClr w14:val="tx1"/>
            </w14:solidFill>
          </w14:textFill>
        </w:rPr>
        <w:t xml:space="preserve"> </w:t>
      </w:r>
    </w:p>
    <w:p w14:paraId="080371EF">
      <w:pPr>
        <w:ind w:firstLine="420" w:firstLineChars="200"/>
        <w:rPr>
          <w:rFonts w:hint="eastAsia" w:ascii="宋体" w:hAnsi="宋体" w:eastAsia="宋体" w:cs="宋体"/>
          <w:color w:val="000000" w:themeColor="text1"/>
          <w:highlight w:val="none"/>
          <w14:textFill>
            <w14:solidFill>
              <w14:schemeClr w14:val="tx1"/>
            </w14:solidFill>
          </w14:textFill>
        </w:rPr>
      </w:pPr>
    </w:p>
    <w:p w14:paraId="692A7F3A">
      <w:pPr>
        <w:ind w:right="752" w:rightChars="358"/>
        <w:jc w:val="right"/>
        <w:rPr>
          <w:rFonts w:hint="eastAsia" w:ascii="宋体" w:hAnsi="宋体" w:eastAsia="宋体" w:cs="宋体"/>
          <w:color w:val="000000" w:themeColor="text1"/>
          <w:highlight w:val="none"/>
          <w14:textFill>
            <w14:solidFill>
              <w14:schemeClr w14:val="tx1"/>
            </w14:solidFill>
          </w14:textFill>
        </w:rPr>
      </w:pPr>
    </w:p>
    <w:p w14:paraId="4F7F89D9">
      <w:pPr>
        <w:ind w:right="752" w:rightChars="358"/>
        <w:jc w:val="righ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zh-TW" w:eastAsia="zh-CN"/>
          <w14:textFill>
            <w14:solidFill>
              <w14:schemeClr w14:val="tx1"/>
            </w14:solidFill>
          </w14:textFill>
        </w:rPr>
        <w:t>建瀚工程管理有限公司</w:t>
      </w:r>
    </w:p>
    <w:p w14:paraId="62067986">
      <w:pPr>
        <w:ind w:right="752" w:rightChars="358"/>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08</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20日</w:t>
      </w:r>
      <w:bookmarkStart w:id="241" w:name="_GoBack"/>
      <w:bookmarkEnd w:id="241"/>
      <w:r>
        <w:rPr>
          <w:rFonts w:hint="eastAsia" w:ascii="宋体" w:hAnsi="宋体" w:eastAsia="宋体" w:cs="宋体"/>
          <w:color w:val="000000" w:themeColor="text1"/>
          <w:szCs w:val="21"/>
          <w:highlight w:val="none"/>
          <w14:textFill>
            <w14:solidFill>
              <w14:schemeClr w14:val="tx1"/>
            </w14:solidFill>
          </w14:textFill>
        </w:rPr>
        <w:t xml:space="preserve"> </w:t>
      </w:r>
    </w:p>
    <w:p w14:paraId="3AD72BE6">
      <w:pPr>
        <w:ind w:right="752" w:rightChars="358"/>
        <w:jc w:val="right"/>
        <w:rPr>
          <w:rFonts w:hint="eastAsia" w:ascii="宋体" w:hAnsi="宋体" w:eastAsia="宋体" w:cs="宋体"/>
          <w:color w:val="000000" w:themeColor="text1"/>
          <w:szCs w:val="21"/>
          <w:highlight w:val="none"/>
          <w14:textFill>
            <w14:solidFill>
              <w14:schemeClr w14:val="tx1"/>
            </w14:solidFill>
          </w14:textFill>
        </w:rPr>
      </w:pPr>
    </w:p>
    <w:p w14:paraId="2E4DAAEC">
      <w:pPr>
        <w:ind w:left="6205" w:leftChars="2755" w:hanging="420" w:hanging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12086665">
      <w:pPr>
        <w:pStyle w:val="2"/>
        <w:spacing w:before="0" w:after="0" w:line="240" w:lineRule="auto"/>
        <w:rPr>
          <w:rFonts w:hint="eastAsia" w:ascii="宋体" w:hAnsi="宋体" w:eastAsia="宋体" w:cs="宋体"/>
          <w:color w:val="000000" w:themeColor="text1"/>
          <w:sz w:val="28"/>
          <w:szCs w:val="28"/>
          <w:highlight w:val="none"/>
          <w14:textFill>
            <w14:solidFill>
              <w14:schemeClr w14:val="tx1"/>
            </w14:solidFill>
          </w14:textFill>
        </w:rPr>
      </w:pPr>
      <w:bookmarkStart w:id="2" w:name="_Toc2632"/>
      <w:r>
        <w:rPr>
          <w:rFonts w:hint="eastAsia" w:ascii="宋体" w:hAnsi="宋体" w:eastAsia="宋体" w:cs="宋体"/>
          <w:color w:val="000000" w:themeColor="text1"/>
          <w:sz w:val="28"/>
          <w:szCs w:val="28"/>
          <w:highlight w:val="none"/>
          <w14:textFill>
            <w14:solidFill>
              <w14:schemeClr w14:val="tx1"/>
            </w14:solidFill>
          </w14:textFill>
        </w:rPr>
        <w:t>第二部分相关资料表格</w:t>
      </w:r>
      <w:bookmarkEnd w:id="2"/>
    </w:p>
    <w:p w14:paraId="183AB670">
      <w:pPr>
        <w:pStyle w:val="4"/>
        <w:spacing w:before="0" w:after="0"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bookmarkStart w:id="3" w:name="_Toc13157"/>
      <w:r>
        <w:rPr>
          <w:rFonts w:hint="eastAsia" w:ascii="宋体" w:hAnsi="宋体" w:eastAsia="宋体" w:cs="宋体"/>
          <w:color w:val="000000" w:themeColor="text1"/>
          <w:sz w:val="24"/>
          <w:szCs w:val="24"/>
          <w:highlight w:val="none"/>
          <w14:textFill>
            <w14:solidFill>
              <w14:schemeClr w14:val="tx1"/>
            </w14:solidFill>
          </w14:textFill>
        </w:rPr>
        <w:t>附表一：投标资料表</w:t>
      </w:r>
      <w:bookmarkEnd w:id="3"/>
    </w:p>
    <w:tbl>
      <w:tblPr>
        <w:tblStyle w:val="30"/>
        <w:tblW w:w="8410" w:type="dxa"/>
        <w:tblInd w:w="-2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4924"/>
      </w:tblGrid>
      <w:tr w14:paraId="2AF1B9D4">
        <w:trPr>
          <w:trHeight w:val="600" w:hRule="atLeast"/>
        </w:trPr>
        <w:tc>
          <w:tcPr>
            <w:tcW w:w="878" w:type="dxa"/>
            <w:tcBorders>
              <w:tl2br w:val="nil"/>
              <w:tr2bl w:val="nil"/>
            </w:tcBorders>
            <w:vAlign w:val="center"/>
          </w:tcPr>
          <w:p w14:paraId="11FB58A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7532" w:type="dxa"/>
            <w:gridSpan w:val="2"/>
            <w:tcBorders>
              <w:tl2br w:val="nil"/>
              <w:tr2bl w:val="nil"/>
            </w:tcBorders>
            <w:vAlign w:val="center"/>
          </w:tcPr>
          <w:p w14:paraId="500764D5">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内容</w:t>
            </w:r>
          </w:p>
        </w:tc>
      </w:tr>
      <w:tr w14:paraId="312E25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551" w:hRule="atLeast"/>
        </w:trPr>
        <w:tc>
          <w:tcPr>
            <w:tcW w:w="8410" w:type="dxa"/>
            <w:gridSpan w:val="3"/>
            <w:tcBorders>
              <w:tl2br w:val="nil"/>
              <w:tr2bl w:val="nil"/>
            </w:tcBorders>
            <w:vAlign w:val="center"/>
          </w:tcPr>
          <w:p w14:paraId="483B8687">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一、说明</w:t>
            </w:r>
          </w:p>
        </w:tc>
      </w:tr>
      <w:tr w14:paraId="252D7B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497A3D0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7532" w:type="dxa"/>
            <w:gridSpan w:val="2"/>
            <w:tcBorders>
              <w:tl2br w:val="nil"/>
              <w:tr2bl w:val="nil"/>
            </w:tcBorders>
            <w:vAlign w:val="center"/>
          </w:tcPr>
          <w:p w14:paraId="7B58BF7A">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项目最高限价（</w:t>
            </w:r>
            <w:r>
              <w:rPr>
                <w:rFonts w:hint="eastAsia" w:ascii="宋体" w:hAnsi="宋体" w:eastAsia="宋体" w:cs="宋体"/>
                <w:b/>
                <w:bCs/>
                <w:color w:val="000000" w:themeColor="text1"/>
                <w:szCs w:val="21"/>
                <w:highlight w:val="none"/>
                <w:u w:val="single"/>
                <w14:textFill>
                  <w14:solidFill>
                    <w14:schemeClr w14:val="tx1"/>
                  </w14:solidFill>
                </w14:textFill>
              </w:rPr>
              <w:t>单位：元</w:t>
            </w:r>
            <w:r>
              <w:rPr>
                <w:rFonts w:hint="eastAsia" w:ascii="宋体" w:hAnsi="宋体" w:eastAsia="宋体" w:cs="宋体"/>
                <w:b/>
                <w:bCs/>
                <w:color w:val="000000" w:themeColor="text1"/>
                <w:szCs w:val="21"/>
                <w:highlight w:val="none"/>
                <w14:textFill>
                  <w14:solidFill>
                    <w14:schemeClr w14:val="tx1"/>
                  </w14:solidFill>
                </w14:textFill>
              </w:rPr>
              <w:t>）</w:t>
            </w:r>
          </w:p>
        </w:tc>
      </w:tr>
      <w:tr w14:paraId="0068AE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29D3F539">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2B811BDB">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 xml:space="preserve"> ￥5,110,000.00</w:t>
            </w:r>
            <w:r>
              <w:rPr>
                <w:rFonts w:hint="eastAsia" w:ascii="宋体" w:hAnsi="宋体" w:eastAsia="宋体" w:cs="宋体"/>
                <w:b/>
                <w:bCs/>
                <w:color w:val="000000" w:themeColor="text1"/>
                <w:szCs w:val="21"/>
                <w:highlight w:val="none"/>
                <w14:textFill>
                  <w14:solidFill>
                    <w14:schemeClr w14:val="tx1"/>
                  </w14:solidFill>
                </w14:textFill>
              </w:rPr>
              <w:t>元（含税总价）</w:t>
            </w:r>
          </w:p>
        </w:tc>
      </w:tr>
      <w:tr w14:paraId="3B6F43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restart"/>
            <w:tcBorders>
              <w:tl2br w:val="nil"/>
              <w:tr2bl w:val="nil"/>
            </w:tcBorders>
            <w:vAlign w:val="center"/>
          </w:tcPr>
          <w:p w14:paraId="661E0B2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7532" w:type="dxa"/>
            <w:gridSpan w:val="2"/>
            <w:tcBorders>
              <w:tl2br w:val="nil"/>
              <w:tr2bl w:val="nil"/>
            </w:tcBorders>
            <w:vAlign w:val="center"/>
          </w:tcPr>
          <w:p w14:paraId="08B1A6D0">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发包方式</w:t>
            </w:r>
          </w:p>
        </w:tc>
      </w:tr>
      <w:tr w14:paraId="6C9CB5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26BEFD67">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5FBA5382">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固定总价包干；</w:t>
            </w:r>
          </w:p>
          <w:p w14:paraId="16396485">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固定单价暂定总价包干；</w:t>
            </w:r>
          </w:p>
          <w:p w14:paraId="6C3E0F4B">
            <w:pPr>
              <w:rPr>
                <w:rFonts w:hint="eastAsia" w:ascii="宋体" w:hAnsi="宋体" w:eastAsia="宋体" w:cs="宋体"/>
                <w:b/>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费率</w:t>
            </w:r>
            <w:r>
              <w:rPr>
                <w:rFonts w:hint="eastAsia" w:ascii="宋体" w:hAnsi="宋体" w:eastAsia="宋体" w:cs="宋体"/>
                <w:b/>
                <w:bCs/>
                <w:color w:val="000000" w:themeColor="text1"/>
                <w:szCs w:val="21"/>
                <w:highlight w:val="none"/>
                <w:u w:val="single"/>
                <w14:textFill>
                  <w14:solidFill>
                    <w14:schemeClr w14:val="tx1"/>
                  </w14:solidFill>
                </w14:textFill>
              </w:rPr>
              <w:t xml:space="preserve">         ；</w:t>
            </w:r>
          </w:p>
          <w:p w14:paraId="6435124E">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其他</w:t>
            </w:r>
            <w:r>
              <w:rPr>
                <w:rFonts w:hint="eastAsia" w:ascii="宋体" w:hAnsi="宋体" w:eastAsia="宋体" w:cs="宋体"/>
                <w:b/>
                <w:bCs/>
                <w:color w:val="000000" w:themeColor="text1"/>
                <w:szCs w:val="21"/>
                <w:highlight w:val="none"/>
                <w:u w:val="single"/>
                <w14:textFill>
                  <w14:solidFill>
                    <w14:schemeClr w14:val="tx1"/>
                  </w14:solidFill>
                </w14:textFill>
              </w:rPr>
              <w:t xml:space="preserve">           </w:t>
            </w:r>
            <w:r>
              <w:rPr>
                <w:rFonts w:hint="eastAsia" w:ascii="宋体" w:hAnsi="宋体" w:eastAsia="宋体" w:cs="宋体"/>
                <w:b/>
                <w:bCs/>
                <w:color w:val="000000" w:themeColor="text1"/>
                <w:szCs w:val="21"/>
                <w:highlight w:val="none"/>
                <w14:textFill>
                  <w14:solidFill>
                    <w14:schemeClr w14:val="tx1"/>
                  </w14:solidFill>
                </w14:textFill>
              </w:rPr>
              <w:t>；</w:t>
            </w:r>
          </w:p>
        </w:tc>
      </w:tr>
      <w:tr w14:paraId="2105F1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restart"/>
            <w:tcBorders>
              <w:tl2br w:val="nil"/>
              <w:tr2bl w:val="nil"/>
            </w:tcBorders>
            <w:vAlign w:val="center"/>
          </w:tcPr>
          <w:p w14:paraId="70C2A1B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7532" w:type="dxa"/>
            <w:gridSpan w:val="2"/>
            <w:tcBorders>
              <w:tl2br w:val="nil"/>
              <w:tr2bl w:val="nil"/>
            </w:tcBorders>
            <w:vAlign w:val="center"/>
          </w:tcPr>
          <w:p w14:paraId="020C0567">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是否接受联合体投标</w:t>
            </w:r>
          </w:p>
        </w:tc>
      </w:tr>
      <w:tr w14:paraId="3DAF4D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1717719F">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4F8B5E29">
            <w:pPr>
              <w:pStyle w:val="41"/>
              <w:ind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是，联合体投标的，应满足下列要求：</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2FFDDC32">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否；</w:t>
            </w:r>
          </w:p>
        </w:tc>
      </w:tr>
      <w:tr w14:paraId="6C85E1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15CB660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7532" w:type="dxa"/>
            <w:gridSpan w:val="2"/>
            <w:tcBorders>
              <w:tl2br w:val="nil"/>
              <w:tr2bl w:val="nil"/>
            </w:tcBorders>
            <w:vAlign w:val="center"/>
          </w:tcPr>
          <w:p w14:paraId="754554B1">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资金来源</w:t>
            </w:r>
          </w:p>
        </w:tc>
      </w:tr>
      <w:tr w14:paraId="419839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25F75CCC">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19B317A5">
            <w:pP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自筹资金。</w:t>
            </w:r>
          </w:p>
        </w:tc>
      </w:tr>
      <w:tr w14:paraId="333BD8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681EC50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7532" w:type="dxa"/>
            <w:gridSpan w:val="2"/>
            <w:tcBorders>
              <w:tl2br w:val="nil"/>
              <w:tr2bl w:val="nil"/>
            </w:tcBorders>
            <w:vAlign w:val="center"/>
          </w:tcPr>
          <w:p w14:paraId="1B943AA5">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踏勘现场</w:t>
            </w:r>
          </w:p>
        </w:tc>
      </w:tr>
      <w:tr w14:paraId="3D6106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71217264">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12D4B059">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☑不组织 。</w:t>
            </w:r>
          </w:p>
          <w:p w14:paraId="3048A49F">
            <w:pP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□组织，踏勘现场时间、地点：</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 xml:space="preserve">。 </w:t>
            </w:r>
          </w:p>
        </w:tc>
      </w:tr>
      <w:tr w14:paraId="50651A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629" w:hRule="atLeast"/>
        </w:trPr>
        <w:tc>
          <w:tcPr>
            <w:tcW w:w="8410" w:type="dxa"/>
            <w:gridSpan w:val="3"/>
            <w:tcBorders>
              <w:tl2br w:val="nil"/>
              <w:tr2bl w:val="nil"/>
            </w:tcBorders>
            <w:vAlign w:val="center"/>
          </w:tcPr>
          <w:p w14:paraId="42B2CBCC">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二、投标文件的编制</w:t>
            </w:r>
          </w:p>
        </w:tc>
      </w:tr>
      <w:tr w14:paraId="72E0BD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20F4DD5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7532" w:type="dxa"/>
            <w:gridSpan w:val="2"/>
            <w:tcBorders>
              <w:tl2br w:val="nil"/>
              <w:tr2bl w:val="nil"/>
            </w:tcBorders>
            <w:vAlign w:val="center"/>
          </w:tcPr>
          <w:p w14:paraId="3F68C3C5">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投标语言</w:t>
            </w:r>
          </w:p>
        </w:tc>
      </w:tr>
      <w:tr w14:paraId="3E0EAD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219116F4">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3EE927DF">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中文。</w:t>
            </w:r>
          </w:p>
        </w:tc>
      </w:tr>
      <w:tr w14:paraId="03728A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50B82B3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7532" w:type="dxa"/>
            <w:gridSpan w:val="2"/>
            <w:tcBorders>
              <w:tl2br w:val="nil"/>
              <w:tr2bl w:val="nil"/>
            </w:tcBorders>
            <w:vAlign w:val="center"/>
          </w:tcPr>
          <w:p w14:paraId="790730CD">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投标报价</w:t>
            </w:r>
          </w:p>
        </w:tc>
      </w:tr>
      <w:tr w14:paraId="641623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349BC5C9">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30E1631C">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详见投标人须知。</w:t>
            </w:r>
          </w:p>
        </w:tc>
      </w:tr>
      <w:tr w14:paraId="565741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0" w:hRule="atLeast"/>
        </w:trPr>
        <w:tc>
          <w:tcPr>
            <w:tcW w:w="878" w:type="dxa"/>
            <w:vMerge w:val="restart"/>
            <w:tcBorders>
              <w:tl2br w:val="nil"/>
              <w:tr2bl w:val="nil"/>
            </w:tcBorders>
            <w:vAlign w:val="center"/>
          </w:tcPr>
          <w:p w14:paraId="0B06D6F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7532" w:type="dxa"/>
            <w:gridSpan w:val="2"/>
            <w:tcBorders>
              <w:tl2br w:val="nil"/>
              <w:tr2bl w:val="nil"/>
            </w:tcBorders>
            <w:vAlign w:val="center"/>
          </w:tcPr>
          <w:p w14:paraId="34D61A9B">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投标保证金</w:t>
            </w:r>
          </w:p>
        </w:tc>
      </w:tr>
      <w:tr w14:paraId="32785B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0" w:hRule="atLeast"/>
        </w:trPr>
        <w:tc>
          <w:tcPr>
            <w:tcW w:w="878" w:type="dxa"/>
            <w:vMerge w:val="continue"/>
            <w:tcBorders>
              <w:tl2br w:val="nil"/>
              <w:tr2bl w:val="nil"/>
            </w:tcBorders>
            <w:vAlign w:val="center"/>
          </w:tcPr>
          <w:p w14:paraId="10737DB3">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1C14B535">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（1）投标保证金金额：人民币</w:t>
            </w:r>
            <w:r>
              <w:rPr>
                <w:rFonts w:hint="eastAsia" w:ascii="宋体" w:hAnsi="宋体" w:eastAsia="宋体" w:cs="宋体"/>
                <w:b/>
                <w:color w:val="000000" w:themeColor="text1"/>
                <w:szCs w:val="21"/>
                <w:highlight w:val="none"/>
                <w14:textFill>
                  <w14:solidFill>
                    <w14:schemeClr w14:val="tx1"/>
                  </w14:solidFill>
                </w14:textFill>
              </w:rPr>
              <w:t>（大写）</w:t>
            </w:r>
            <w:r>
              <w:rPr>
                <w:rFonts w:hint="eastAsia" w:ascii="宋体" w:hAnsi="宋体" w:cs="宋体"/>
                <w:b/>
                <w:color w:val="000000" w:themeColor="text1"/>
                <w:szCs w:val="21"/>
                <w:highlight w:val="none"/>
                <w:u w:val="single"/>
                <w:lang w:val="en-US" w:eastAsia="zh-CN"/>
                <w14:textFill>
                  <w14:solidFill>
                    <w14:schemeClr w14:val="tx1"/>
                  </w14:solidFill>
                </w14:textFill>
              </w:rPr>
              <w:t>壹拾万贰仟贰佰</w:t>
            </w:r>
            <w:r>
              <w:rPr>
                <w:rFonts w:hint="eastAsia" w:ascii="宋体" w:hAnsi="宋体" w:eastAsia="宋体" w:cs="宋体"/>
                <w:b/>
                <w:color w:val="000000" w:themeColor="text1"/>
                <w:szCs w:val="21"/>
                <w:highlight w:val="none"/>
                <w:u w:val="single"/>
                <w14:textFill>
                  <w14:solidFill>
                    <w14:schemeClr w14:val="tx1"/>
                  </w14:solidFill>
                </w14:textFill>
              </w:rPr>
              <w:t>元整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u w:val="single"/>
                <w:lang w:val="en-US" w:eastAsia="zh-CN"/>
                <w14:textFill>
                  <w14:solidFill>
                    <w14:schemeClr w14:val="tx1"/>
                  </w14:solidFill>
                </w14:textFill>
              </w:rPr>
              <w:t>102,200.00</w:t>
            </w:r>
            <w:r>
              <w:rPr>
                <w:rFonts w:hint="eastAsia" w:ascii="宋体" w:hAnsi="宋体" w:eastAsia="宋体" w:cs="宋体"/>
                <w:b/>
                <w:color w:val="000000" w:themeColor="text1"/>
                <w:szCs w:val="21"/>
                <w:highlight w:val="none"/>
                <w:u w:val="single"/>
                <w14:textFill>
                  <w14:solidFill>
                    <w14:schemeClr w14:val="tx1"/>
                  </w14:solidFill>
                </w14:textFill>
              </w:rPr>
              <w:t>元</w:t>
            </w:r>
            <w:r>
              <w:rPr>
                <w:rFonts w:hint="eastAsia" w:ascii="宋体" w:hAnsi="宋体" w:eastAsia="宋体" w:cs="宋体"/>
                <w:color w:val="000000" w:themeColor="text1"/>
                <w:szCs w:val="21"/>
                <w:highlight w:val="none"/>
                <w14:textFill>
                  <w14:solidFill>
                    <w14:schemeClr w14:val="tx1"/>
                  </w14:solidFill>
                </w14:textFill>
              </w:rPr>
              <w:t>）。</w:t>
            </w:r>
          </w:p>
        </w:tc>
      </w:tr>
      <w:tr w14:paraId="74D89B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73" w:hRule="atLeast"/>
        </w:trPr>
        <w:tc>
          <w:tcPr>
            <w:tcW w:w="878" w:type="dxa"/>
            <w:vMerge w:val="continue"/>
            <w:tcBorders>
              <w:tl2br w:val="nil"/>
              <w:tr2bl w:val="nil"/>
            </w:tcBorders>
            <w:vAlign w:val="center"/>
          </w:tcPr>
          <w:p w14:paraId="7115BC1A">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2CEA099B">
            <w:pPr>
              <w:tabs>
                <w:tab w:val="left" w:pos="567"/>
              </w:tabs>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kern w:val="2"/>
                <w:szCs w:val="21"/>
                <w:highlight w:val="none"/>
                <w:lang w:val="zh-CN"/>
                <w14:textFill>
                  <w14:solidFill>
                    <w14:schemeClr w14:val="tx1"/>
                  </w14:solidFill>
                </w14:textFill>
              </w:rPr>
              <w:t>投标保证金采用转帐、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104AB0BC">
            <w:pPr>
              <w:tabs>
                <w:tab w:val="left" w:pos="567"/>
              </w:tabs>
              <w:ind w:left="567" w:hanging="567"/>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投标保证金专用账户如下：</w:t>
            </w:r>
          </w:p>
          <w:p w14:paraId="7C46517D">
            <w:pPr>
              <w:tabs>
                <w:tab w:val="left" w:pos="567"/>
              </w:tabs>
              <w:ind w:firstLine="420" w:firstLineChars="200"/>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账户名称：</w:t>
            </w:r>
            <w:r>
              <w:rPr>
                <w:rFonts w:hint="eastAsia" w:ascii="宋体" w:hAnsi="宋体" w:eastAsia="宋体" w:cs="宋体"/>
                <w:color w:val="000000" w:themeColor="text1"/>
                <w:kern w:val="2"/>
                <w:szCs w:val="21"/>
                <w:highlight w:val="none"/>
                <w:u w:val="single"/>
                <w:lang w:val="zh-CN"/>
                <w14:textFill>
                  <w14:solidFill>
                    <w14:schemeClr w14:val="tx1"/>
                  </w14:solidFill>
                </w14:textFill>
              </w:rPr>
              <w:t>广东东实环境股份有限公司</w:t>
            </w:r>
          </w:p>
          <w:p w14:paraId="1E265A53">
            <w:pPr>
              <w:tabs>
                <w:tab w:val="left" w:pos="567"/>
              </w:tabs>
              <w:ind w:firstLine="420" w:firstLineChars="200"/>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开户银行：</w:t>
            </w:r>
            <w:r>
              <w:rPr>
                <w:rFonts w:hint="eastAsia" w:ascii="宋体" w:hAnsi="宋体" w:eastAsia="宋体" w:cs="宋体"/>
                <w:color w:val="000000" w:themeColor="text1"/>
                <w:kern w:val="2"/>
                <w:szCs w:val="21"/>
                <w:highlight w:val="none"/>
                <w:u w:val="single"/>
                <w:lang w:val="zh-CN"/>
                <w14:textFill>
                  <w14:solidFill>
                    <w14:schemeClr w14:val="tx1"/>
                  </w14:solidFill>
                </w14:textFill>
              </w:rPr>
              <w:t>东莞农村商业银行中心支行</w:t>
            </w:r>
            <w:r>
              <w:rPr>
                <w:rFonts w:hint="eastAsia" w:ascii="宋体" w:hAnsi="宋体" w:eastAsia="宋体" w:cs="宋体"/>
                <w:color w:val="000000" w:themeColor="text1"/>
                <w:kern w:val="2"/>
                <w:szCs w:val="21"/>
                <w:highlight w:val="none"/>
                <w:lang w:val="zh-CN"/>
                <w14:textFill>
                  <w14:solidFill>
                    <w14:schemeClr w14:val="tx1"/>
                  </w14:solidFill>
                </w14:textFill>
              </w:rPr>
              <w:t xml:space="preserve"> </w:t>
            </w:r>
          </w:p>
          <w:p w14:paraId="47343E9D">
            <w:pPr>
              <w:tabs>
                <w:tab w:val="left" w:pos="567"/>
              </w:tabs>
              <w:ind w:firstLine="420" w:firstLineChars="200"/>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银行账号：</w:t>
            </w:r>
            <w:r>
              <w:rPr>
                <w:rFonts w:hint="eastAsia" w:ascii="宋体" w:hAnsi="宋体" w:eastAsia="宋体" w:cs="宋体"/>
                <w:color w:val="000000" w:themeColor="text1"/>
                <w:kern w:val="2"/>
                <w:szCs w:val="21"/>
                <w:highlight w:val="none"/>
                <w:u w:val="single"/>
                <w:lang w:val="zh-CN"/>
                <w14:textFill>
                  <w14:solidFill>
                    <w14:schemeClr w14:val="tx1"/>
                  </w14:solidFill>
                </w14:textFill>
              </w:rPr>
              <w:t>380010190010009298</w:t>
            </w:r>
            <w:r>
              <w:rPr>
                <w:rFonts w:hint="eastAsia" w:ascii="宋体" w:hAnsi="宋体" w:eastAsia="宋体" w:cs="宋体"/>
                <w:color w:val="000000" w:themeColor="text1"/>
                <w:kern w:val="2"/>
                <w:szCs w:val="21"/>
                <w:highlight w:val="none"/>
                <w:lang w:val="zh-CN"/>
                <w14:textFill>
                  <w14:solidFill>
                    <w14:schemeClr w14:val="tx1"/>
                  </w14:solidFill>
                </w14:textFill>
              </w:rPr>
              <w:t>；</w:t>
            </w:r>
          </w:p>
          <w:p w14:paraId="419249E7">
            <w:pPr>
              <w:tabs>
                <w:tab w:val="left" w:pos="567"/>
              </w:tabs>
              <w:ind w:firstLine="422" w:firstLineChars="200"/>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（注：各投标人在转帐或电汇时须在用途栏上备注项目编号，及项目名称，如有字数限制项目名称可简写。）</w:t>
            </w:r>
          </w:p>
        </w:tc>
      </w:tr>
      <w:tr w14:paraId="13A89C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20" w:hRule="atLeast"/>
        </w:trPr>
        <w:tc>
          <w:tcPr>
            <w:tcW w:w="878" w:type="dxa"/>
            <w:vMerge w:val="restart"/>
            <w:tcBorders>
              <w:tl2br w:val="nil"/>
              <w:tr2bl w:val="nil"/>
            </w:tcBorders>
            <w:vAlign w:val="center"/>
          </w:tcPr>
          <w:p w14:paraId="0CA980C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7532" w:type="dxa"/>
            <w:gridSpan w:val="2"/>
            <w:tcBorders>
              <w:tl2br w:val="nil"/>
              <w:tr2bl w:val="nil"/>
            </w:tcBorders>
            <w:vAlign w:val="center"/>
          </w:tcPr>
          <w:p w14:paraId="6DFDDDE9">
            <w:pPr>
              <w:jc w:val="both"/>
              <w:rPr>
                <w:rFonts w:hint="eastAsia" w:ascii="宋体" w:hAnsi="宋体" w:eastAsia="宋体" w:cs="宋体"/>
                <w:b/>
                <w:bCs/>
                <w:color w:val="000000" w:themeColor="text1"/>
                <w:szCs w:val="21"/>
                <w:highlight w:val="none"/>
                <w:lang w:val="zh-CN"/>
                <w14:textFill>
                  <w14:solidFill>
                    <w14:schemeClr w14:val="tx1"/>
                  </w14:solidFill>
                </w14:textFill>
              </w:rPr>
            </w:pPr>
            <w:r>
              <w:rPr>
                <w:rFonts w:hint="eastAsia" w:ascii="宋体" w:hAnsi="宋体" w:eastAsia="宋体" w:cs="宋体"/>
                <w:b/>
                <w:bCs/>
                <w:color w:val="000000" w:themeColor="text1"/>
                <w:szCs w:val="21"/>
                <w:highlight w:val="none"/>
                <w:lang w:val="zh-CN"/>
                <w14:textFill>
                  <w14:solidFill>
                    <w14:schemeClr w14:val="tx1"/>
                  </w14:solidFill>
                </w14:textFill>
              </w:rPr>
              <w:t>投标保证金退还</w:t>
            </w:r>
          </w:p>
        </w:tc>
      </w:tr>
      <w:tr w14:paraId="342244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1535" w:hRule="atLeast"/>
        </w:trPr>
        <w:tc>
          <w:tcPr>
            <w:tcW w:w="878" w:type="dxa"/>
            <w:vMerge w:val="continue"/>
            <w:tcBorders>
              <w:tl2br w:val="nil"/>
              <w:tr2bl w:val="nil"/>
            </w:tcBorders>
            <w:vAlign w:val="center"/>
          </w:tcPr>
          <w:p w14:paraId="6DEF1B9C">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553CEAED">
            <w:pPr>
              <w:jc w:val="both"/>
              <w:rPr>
                <w:rFonts w:hint="eastAsia" w:ascii="宋体" w:hAnsi="宋体" w:eastAsia="宋体" w:cs="宋体"/>
                <w:color w:val="000000" w:themeColor="text1"/>
                <w:szCs w:val="21"/>
                <w:highlight w:val="none"/>
                <w:lang w:val="zh-CN"/>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val="zh-CN"/>
                <w14:textFill>
                  <w14:solidFill>
                    <w14:schemeClr w14:val="tx1"/>
                  </w14:solidFill>
                </w14:textFill>
              </w:rPr>
              <w:t>）未中标的投标人的保证金应当在中标通知书发出后退还，中标</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szCs w:val="21"/>
                <w:highlight w:val="none"/>
                <w:lang w:val="zh-CN"/>
                <w14:textFill>
                  <w14:solidFill>
                    <w14:schemeClr w14:val="tx1"/>
                  </w14:solidFill>
                </w14:textFill>
              </w:rPr>
              <w:t>投标人的保证金应当在采购合同签订</w:t>
            </w:r>
            <w:r>
              <w:rPr>
                <w:rFonts w:hint="eastAsia" w:ascii="宋体" w:hAnsi="宋体" w:eastAsia="宋体" w:cs="宋体"/>
                <w:color w:val="000000" w:themeColor="text1"/>
                <w:szCs w:val="21"/>
                <w:highlight w:val="none"/>
                <w14:textFill>
                  <w14:solidFill>
                    <w14:schemeClr w14:val="tx1"/>
                  </w14:solidFill>
                </w14:textFill>
              </w:rPr>
              <w:t>并缴纳履约保证金</w:t>
            </w:r>
            <w:r>
              <w:rPr>
                <w:rFonts w:hint="eastAsia" w:ascii="宋体" w:hAnsi="宋体" w:eastAsia="宋体" w:cs="宋体"/>
                <w:color w:val="000000" w:themeColor="text1"/>
                <w:szCs w:val="21"/>
                <w:highlight w:val="none"/>
                <w:lang w:val="zh-CN"/>
                <w14:textFill>
                  <w14:solidFill>
                    <w14:schemeClr w14:val="tx1"/>
                  </w14:solidFill>
                </w14:textFill>
              </w:rPr>
              <w:t>后退还。</w:t>
            </w:r>
          </w:p>
          <w:p w14:paraId="5FA350B5">
            <w:pPr>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szCs w:val="21"/>
                <w:highlight w:val="none"/>
                <w:lang w:val="zh-CN"/>
                <w14:textFill>
                  <w14:solidFill>
                    <w14:schemeClr w14:val="tx1"/>
                  </w14:solidFill>
                </w14:textFill>
              </w:rPr>
              <w:t>）为方便退还未中标的投标人的保证金，投标人应制作《投标保证金汇入情况说明》随唱标信封一并递交。</w:t>
            </w:r>
          </w:p>
        </w:tc>
      </w:tr>
      <w:tr w14:paraId="294195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737669A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7532" w:type="dxa"/>
            <w:gridSpan w:val="2"/>
            <w:tcBorders>
              <w:tl2br w:val="nil"/>
              <w:tr2bl w:val="nil"/>
            </w:tcBorders>
            <w:vAlign w:val="center"/>
          </w:tcPr>
          <w:p w14:paraId="6A6E99E5">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投标有效期</w:t>
            </w:r>
          </w:p>
        </w:tc>
      </w:tr>
      <w:tr w14:paraId="45F7A4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7D349114">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1CECA3E0">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九十天。</w:t>
            </w:r>
          </w:p>
        </w:tc>
      </w:tr>
      <w:tr w14:paraId="26A20F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94" w:hRule="atLeast"/>
        </w:trPr>
        <w:tc>
          <w:tcPr>
            <w:tcW w:w="878" w:type="dxa"/>
            <w:vMerge w:val="restart"/>
            <w:tcBorders>
              <w:tl2br w:val="nil"/>
              <w:tr2bl w:val="nil"/>
            </w:tcBorders>
            <w:vAlign w:val="center"/>
          </w:tcPr>
          <w:p w14:paraId="29A296E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7532" w:type="dxa"/>
            <w:gridSpan w:val="2"/>
            <w:tcBorders>
              <w:tl2br w:val="nil"/>
              <w:tr2bl w:val="nil"/>
            </w:tcBorders>
            <w:vAlign w:val="center"/>
          </w:tcPr>
          <w:p w14:paraId="7F245ADD">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6FF4ED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94" w:hRule="atLeast"/>
        </w:trPr>
        <w:tc>
          <w:tcPr>
            <w:tcW w:w="878" w:type="dxa"/>
            <w:vMerge w:val="continue"/>
            <w:tcBorders>
              <w:tl2br w:val="nil"/>
              <w:tr2bl w:val="nil"/>
            </w:tcBorders>
            <w:vAlign w:val="center"/>
          </w:tcPr>
          <w:p w14:paraId="639D5B93">
            <w:pPr>
              <w:jc w:val="center"/>
              <w:rPr>
                <w:rFonts w:hint="eastAsia" w:ascii="宋体" w:hAnsi="宋体" w:eastAsia="宋体" w:cs="宋体"/>
                <w:color w:val="000000" w:themeColor="text1"/>
                <w:szCs w:val="21"/>
                <w:highlight w:val="none"/>
                <w14:textFill>
                  <w14:solidFill>
                    <w14:schemeClr w14:val="tx1"/>
                  </w14:solidFill>
                </w14:textFill>
              </w:rPr>
            </w:pPr>
          </w:p>
        </w:tc>
        <w:tc>
          <w:tcPr>
            <w:tcW w:w="2608" w:type="dxa"/>
            <w:tcBorders>
              <w:tl2br w:val="nil"/>
              <w:tr2bl w:val="nil"/>
            </w:tcBorders>
            <w:vAlign w:val="center"/>
          </w:tcPr>
          <w:p w14:paraId="25D1D02C">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投标文件类型</w:t>
            </w:r>
          </w:p>
        </w:tc>
        <w:tc>
          <w:tcPr>
            <w:tcW w:w="4924" w:type="dxa"/>
            <w:tcBorders>
              <w:tl2br w:val="nil"/>
              <w:tr2bl w:val="nil"/>
            </w:tcBorders>
            <w:vAlign w:val="center"/>
          </w:tcPr>
          <w:p w14:paraId="3D012C7F">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份数</w:t>
            </w:r>
          </w:p>
        </w:tc>
      </w:tr>
      <w:tr w14:paraId="6DA925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94" w:hRule="atLeast"/>
        </w:trPr>
        <w:tc>
          <w:tcPr>
            <w:tcW w:w="878" w:type="dxa"/>
            <w:vMerge w:val="continue"/>
            <w:tcBorders>
              <w:tl2br w:val="nil"/>
              <w:tr2bl w:val="nil"/>
            </w:tcBorders>
            <w:vAlign w:val="center"/>
          </w:tcPr>
          <w:p w14:paraId="56903D25">
            <w:pPr>
              <w:jc w:val="center"/>
              <w:rPr>
                <w:rFonts w:hint="eastAsia" w:ascii="宋体" w:hAnsi="宋体" w:eastAsia="宋体" w:cs="宋体"/>
                <w:color w:val="000000" w:themeColor="text1"/>
                <w:szCs w:val="21"/>
                <w:highlight w:val="none"/>
                <w14:textFill>
                  <w14:solidFill>
                    <w14:schemeClr w14:val="tx1"/>
                  </w14:solidFill>
                </w14:textFill>
              </w:rPr>
            </w:pPr>
          </w:p>
        </w:tc>
        <w:tc>
          <w:tcPr>
            <w:tcW w:w="2608" w:type="dxa"/>
            <w:tcBorders>
              <w:tl2br w:val="nil"/>
              <w:tr2bl w:val="nil"/>
            </w:tcBorders>
            <w:vAlign w:val="center"/>
          </w:tcPr>
          <w:p w14:paraId="42961FF9">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唱标信封</w:t>
            </w:r>
          </w:p>
        </w:tc>
        <w:tc>
          <w:tcPr>
            <w:tcW w:w="4924" w:type="dxa"/>
            <w:tcBorders>
              <w:tl2br w:val="nil"/>
              <w:tr2bl w:val="nil"/>
            </w:tcBorders>
            <w:vAlign w:val="center"/>
          </w:tcPr>
          <w:p w14:paraId="34B96FBF">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r>
      <w:tr w14:paraId="424D91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94" w:hRule="atLeast"/>
        </w:trPr>
        <w:tc>
          <w:tcPr>
            <w:tcW w:w="878" w:type="dxa"/>
            <w:vMerge w:val="continue"/>
            <w:tcBorders>
              <w:tl2br w:val="nil"/>
              <w:tr2bl w:val="nil"/>
            </w:tcBorders>
            <w:vAlign w:val="center"/>
          </w:tcPr>
          <w:p w14:paraId="6C43174D">
            <w:pPr>
              <w:jc w:val="center"/>
              <w:rPr>
                <w:rFonts w:hint="eastAsia" w:ascii="宋体" w:hAnsi="宋体" w:eastAsia="宋体" w:cs="宋体"/>
                <w:color w:val="000000" w:themeColor="text1"/>
                <w:szCs w:val="21"/>
                <w:highlight w:val="none"/>
                <w14:textFill>
                  <w14:solidFill>
                    <w14:schemeClr w14:val="tx1"/>
                  </w14:solidFill>
                </w14:textFill>
              </w:rPr>
            </w:pPr>
          </w:p>
        </w:tc>
        <w:tc>
          <w:tcPr>
            <w:tcW w:w="2608" w:type="dxa"/>
            <w:tcBorders>
              <w:tl2br w:val="nil"/>
              <w:tr2bl w:val="nil"/>
            </w:tcBorders>
            <w:vAlign w:val="center"/>
          </w:tcPr>
          <w:p w14:paraId="58C98B28">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投标文件正本</w:t>
            </w:r>
          </w:p>
        </w:tc>
        <w:tc>
          <w:tcPr>
            <w:tcW w:w="4924" w:type="dxa"/>
            <w:tcBorders>
              <w:tl2br w:val="nil"/>
              <w:tr2bl w:val="nil"/>
            </w:tcBorders>
            <w:vAlign w:val="center"/>
          </w:tcPr>
          <w:p w14:paraId="09C09674">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r>
      <w:tr w14:paraId="0FBA23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37" w:hRule="atLeast"/>
        </w:trPr>
        <w:tc>
          <w:tcPr>
            <w:tcW w:w="878" w:type="dxa"/>
            <w:vMerge w:val="continue"/>
            <w:tcBorders>
              <w:tl2br w:val="nil"/>
              <w:tr2bl w:val="nil"/>
            </w:tcBorders>
            <w:vAlign w:val="center"/>
          </w:tcPr>
          <w:p w14:paraId="71AFBC64">
            <w:pPr>
              <w:jc w:val="center"/>
              <w:rPr>
                <w:rFonts w:hint="eastAsia" w:ascii="宋体" w:hAnsi="宋体" w:eastAsia="宋体" w:cs="宋体"/>
                <w:color w:val="000000" w:themeColor="text1"/>
                <w:szCs w:val="21"/>
                <w:highlight w:val="none"/>
                <w14:textFill>
                  <w14:solidFill>
                    <w14:schemeClr w14:val="tx1"/>
                  </w14:solidFill>
                </w14:textFill>
              </w:rPr>
            </w:pPr>
          </w:p>
        </w:tc>
        <w:tc>
          <w:tcPr>
            <w:tcW w:w="2608" w:type="dxa"/>
            <w:tcBorders>
              <w:tl2br w:val="nil"/>
              <w:tr2bl w:val="nil"/>
            </w:tcBorders>
            <w:vAlign w:val="center"/>
          </w:tcPr>
          <w:p w14:paraId="2CC01717">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投标文件副本</w:t>
            </w:r>
          </w:p>
        </w:tc>
        <w:tc>
          <w:tcPr>
            <w:tcW w:w="4924" w:type="dxa"/>
            <w:tcBorders>
              <w:tl2br w:val="nil"/>
              <w:tr2bl w:val="nil"/>
            </w:tcBorders>
            <w:vAlign w:val="center"/>
          </w:tcPr>
          <w:p w14:paraId="0789998C">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 xml:space="preserve">5  </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
                <w:color w:val="000000" w:themeColor="text1"/>
                <w:szCs w:val="21"/>
                <w:highlight w:val="none"/>
                <w14:textFill>
                  <w14:solidFill>
                    <w14:schemeClr w14:val="tx1"/>
                  </w14:solidFill>
                </w14:textFill>
              </w:rPr>
              <w:t>7</w:t>
            </w:r>
          </w:p>
        </w:tc>
      </w:tr>
      <w:tr w14:paraId="523758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94" w:hRule="atLeast"/>
        </w:trPr>
        <w:tc>
          <w:tcPr>
            <w:tcW w:w="878" w:type="dxa"/>
            <w:vMerge w:val="continue"/>
            <w:tcBorders>
              <w:tl2br w:val="nil"/>
              <w:tr2bl w:val="nil"/>
            </w:tcBorders>
            <w:vAlign w:val="center"/>
          </w:tcPr>
          <w:p w14:paraId="69ABD883">
            <w:pPr>
              <w:jc w:val="center"/>
              <w:rPr>
                <w:rFonts w:hint="eastAsia" w:ascii="宋体" w:hAnsi="宋体" w:eastAsia="宋体" w:cs="宋体"/>
                <w:color w:val="000000" w:themeColor="text1"/>
                <w:szCs w:val="21"/>
                <w:highlight w:val="none"/>
                <w14:textFill>
                  <w14:solidFill>
                    <w14:schemeClr w14:val="tx1"/>
                  </w14:solidFill>
                </w14:textFill>
              </w:rPr>
            </w:pPr>
          </w:p>
        </w:tc>
        <w:tc>
          <w:tcPr>
            <w:tcW w:w="2608" w:type="dxa"/>
            <w:vMerge w:val="restart"/>
            <w:tcBorders>
              <w:tl2br w:val="nil"/>
              <w:tr2bl w:val="nil"/>
            </w:tcBorders>
            <w:vAlign w:val="center"/>
          </w:tcPr>
          <w:p w14:paraId="2EDBCC68">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电子文档</w:t>
            </w:r>
          </w:p>
        </w:tc>
        <w:tc>
          <w:tcPr>
            <w:tcW w:w="4924" w:type="dxa"/>
            <w:tcBorders>
              <w:tl2br w:val="nil"/>
              <w:tr2bl w:val="nil"/>
            </w:tcBorders>
            <w:vAlign w:val="center"/>
          </w:tcPr>
          <w:p w14:paraId="0D6D9BC1">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w:t>
            </w:r>
          </w:p>
        </w:tc>
      </w:tr>
      <w:tr w14:paraId="1F36C3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94" w:hRule="atLeast"/>
        </w:trPr>
        <w:tc>
          <w:tcPr>
            <w:tcW w:w="878" w:type="dxa"/>
            <w:vMerge w:val="continue"/>
            <w:tcBorders>
              <w:tl2br w:val="nil"/>
              <w:tr2bl w:val="nil"/>
            </w:tcBorders>
            <w:vAlign w:val="center"/>
          </w:tcPr>
          <w:p w14:paraId="0708F7EA">
            <w:pPr>
              <w:jc w:val="center"/>
              <w:rPr>
                <w:rFonts w:hint="eastAsia" w:ascii="宋体" w:hAnsi="宋体" w:eastAsia="宋体" w:cs="宋体"/>
                <w:color w:val="000000" w:themeColor="text1"/>
                <w:szCs w:val="21"/>
                <w:highlight w:val="none"/>
                <w14:textFill>
                  <w14:solidFill>
                    <w14:schemeClr w14:val="tx1"/>
                  </w14:solidFill>
                </w14:textFill>
              </w:rPr>
            </w:pPr>
          </w:p>
        </w:tc>
        <w:tc>
          <w:tcPr>
            <w:tcW w:w="2608" w:type="dxa"/>
            <w:vMerge w:val="continue"/>
            <w:tcBorders>
              <w:tl2br w:val="nil"/>
              <w:tr2bl w:val="nil"/>
            </w:tcBorders>
            <w:vAlign w:val="center"/>
          </w:tcPr>
          <w:p w14:paraId="0CD75C4D">
            <w:pPr>
              <w:jc w:val="center"/>
              <w:rPr>
                <w:rFonts w:hint="eastAsia" w:ascii="宋体" w:hAnsi="宋体" w:eastAsia="宋体" w:cs="宋体"/>
                <w:b/>
                <w:color w:val="000000" w:themeColor="text1"/>
                <w:szCs w:val="21"/>
                <w:highlight w:val="none"/>
                <w14:textFill>
                  <w14:solidFill>
                    <w14:schemeClr w14:val="tx1"/>
                  </w14:solidFill>
                </w14:textFill>
              </w:rPr>
            </w:pPr>
          </w:p>
        </w:tc>
        <w:tc>
          <w:tcPr>
            <w:tcW w:w="4924" w:type="dxa"/>
            <w:tcBorders>
              <w:tl2br w:val="nil"/>
              <w:tr2bl w:val="nil"/>
            </w:tcBorders>
            <w:vAlign w:val="center"/>
          </w:tcPr>
          <w:p w14:paraId="7F7B188C">
            <w:pP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U盘，须含盖章版PDF投标文件和WORD版投标文件各一版，文字采用WORD文档，计算表格采用 EXCEL文档。</w:t>
            </w:r>
          </w:p>
        </w:tc>
      </w:tr>
      <w:tr w14:paraId="092719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857" w:hRule="atLeast"/>
        </w:trPr>
        <w:tc>
          <w:tcPr>
            <w:tcW w:w="8410" w:type="dxa"/>
            <w:gridSpan w:val="3"/>
            <w:tcBorders>
              <w:tl2br w:val="nil"/>
              <w:tr2bl w:val="nil"/>
            </w:tcBorders>
            <w:vAlign w:val="center"/>
          </w:tcPr>
          <w:p w14:paraId="4E113C08">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三、开标与评标</w:t>
            </w:r>
          </w:p>
        </w:tc>
      </w:tr>
      <w:tr w14:paraId="69193B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7585F7E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7532" w:type="dxa"/>
            <w:gridSpan w:val="2"/>
            <w:tcBorders>
              <w:tl2br w:val="nil"/>
              <w:tr2bl w:val="nil"/>
            </w:tcBorders>
            <w:vAlign w:val="center"/>
          </w:tcPr>
          <w:p w14:paraId="0C7AF684">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本项目评标方法</w:t>
            </w:r>
          </w:p>
        </w:tc>
      </w:tr>
      <w:tr w14:paraId="10E7CB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77B2DDBE">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7A64ED63">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综合评分法。</w:t>
            </w:r>
          </w:p>
        </w:tc>
      </w:tr>
      <w:tr w14:paraId="657D94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3" w:hRule="atLeast"/>
        </w:trPr>
        <w:tc>
          <w:tcPr>
            <w:tcW w:w="878" w:type="dxa"/>
            <w:vMerge w:val="restart"/>
            <w:tcBorders>
              <w:tl2br w:val="nil"/>
              <w:tr2bl w:val="nil"/>
            </w:tcBorders>
            <w:vAlign w:val="center"/>
          </w:tcPr>
          <w:p w14:paraId="5DCF11D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7532" w:type="dxa"/>
            <w:gridSpan w:val="2"/>
            <w:tcBorders>
              <w:tl2br w:val="nil"/>
              <w:tr2bl w:val="nil"/>
            </w:tcBorders>
            <w:vAlign w:val="center"/>
          </w:tcPr>
          <w:p w14:paraId="4DC1F578">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综合评分法评分因素和权重分值</w:t>
            </w:r>
          </w:p>
        </w:tc>
      </w:tr>
      <w:tr w14:paraId="1D7E13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3124D2E8">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2A6C70B5">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见附表二。</w:t>
            </w:r>
          </w:p>
        </w:tc>
      </w:tr>
      <w:tr w14:paraId="60AF77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restart"/>
            <w:tcBorders>
              <w:tl2br w:val="nil"/>
              <w:tr2bl w:val="nil"/>
            </w:tcBorders>
            <w:vAlign w:val="center"/>
          </w:tcPr>
          <w:p w14:paraId="1C162E8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7532" w:type="dxa"/>
            <w:gridSpan w:val="2"/>
            <w:tcBorders>
              <w:tl2br w:val="nil"/>
              <w:tr2bl w:val="nil"/>
            </w:tcBorders>
            <w:vAlign w:val="center"/>
          </w:tcPr>
          <w:p w14:paraId="24A01C58">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评标委员会</w:t>
            </w:r>
          </w:p>
        </w:tc>
      </w:tr>
      <w:tr w14:paraId="50FAA2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72" w:hRule="atLeast"/>
        </w:trPr>
        <w:tc>
          <w:tcPr>
            <w:tcW w:w="878" w:type="dxa"/>
            <w:vMerge w:val="continue"/>
            <w:tcBorders>
              <w:tl2br w:val="nil"/>
              <w:tr2bl w:val="nil"/>
            </w:tcBorders>
            <w:vAlign w:val="center"/>
          </w:tcPr>
          <w:p w14:paraId="72C3ECD3">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053CB640">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评标委员会成员共</w:t>
            </w:r>
            <w:r>
              <w:rPr>
                <w:rFonts w:hint="eastAsia" w:ascii="宋体" w:hAnsi="宋体" w:eastAsia="宋体" w:cs="宋体"/>
                <w:color w:val="000000" w:themeColor="text1"/>
                <w:szCs w:val="21"/>
                <w:highlight w:val="none"/>
                <w:u w:val="single"/>
                <w14:textFill>
                  <w14:solidFill>
                    <w14:schemeClr w14:val="tx1"/>
                  </w14:solidFill>
                </w14:textFill>
              </w:rPr>
              <w:t xml:space="preserve"> 五 </w:t>
            </w:r>
            <w:r>
              <w:rPr>
                <w:rFonts w:hint="eastAsia" w:ascii="宋体" w:hAnsi="宋体" w:eastAsia="宋体" w:cs="宋体"/>
                <w:color w:val="000000" w:themeColor="text1"/>
                <w:szCs w:val="21"/>
                <w:highlight w:val="none"/>
                <w14:textFill>
                  <w14:solidFill>
                    <w14:schemeClr w14:val="tx1"/>
                  </w14:solidFill>
                </w14:textFill>
              </w:rPr>
              <w:t>人：</w:t>
            </w:r>
            <w:r>
              <w:rPr>
                <w:rFonts w:hint="eastAsia" w:ascii="宋体" w:hAnsi="宋体" w:eastAsia="宋体" w:cs="宋体"/>
                <w:color w:val="000000" w:themeColor="text1"/>
                <w:szCs w:val="21"/>
                <w:highlight w:val="none"/>
                <w:lang w:val="zh-CN"/>
                <w14:textFill>
                  <w14:solidFill>
                    <w14:schemeClr w14:val="tx1"/>
                  </w14:solidFill>
                </w14:textFill>
              </w:rPr>
              <w:t>评标委员会由采购人</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szCs w:val="21"/>
                <w:highlight w:val="none"/>
                <w:lang w:val="zh-CN"/>
                <w14:textFill>
                  <w14:solidFill>
                    <w14:schemeClr w14:val="tx1"/>
                  </w14:solidFill>
                </w14:textFill>
              </w:rPr>
              <w:t>代表和</w:t>
            </w:r>
            <w:r>
              <w:rPr>
                <w:rFonts w:hint="eastAsia" w:ascii="宋体" w:hAnsi="宋体" w:eastAsia="宋体" w:cs="宋体"/>
                <w:color w:val="000000" w:themeColor="text1"/>
                <w:szCs w:val="21"/>
                <w:highlight w:val="none"/>
                <w14:textFill>
                  <w14:solidFill>
                    <w14:schemeClr w14:val="tx1"/>
                  </w14:solidFill>
                </w14:textFill>
              </w:rPr>
              <w:t>有关方面的</w:t>
            </w:r>
            <w:r>
              <w:rPr>
                <w:rFonts w:hint="eastAsia" w:ascii="宋体" w:hAnsi="宋体" w:eastAsia="宋体" w:cs="宋体"/>
                <w:color w:val="000000" w:themeColor="text1"/>
                <w:szCs w:val="21"/>
                <w:highlight w:val="none"/>
                <w:lang w:val="zh-CN"/>
                <w14:textFill>
                  <w14:solidFill>
                    <w14:schemeClr w14:val="tx1"/>
                  </w14:solidFill>
                </w14:textFill>
              </w:rPr>
              <w:t>专家组成，</w:t>
            </w:r>
            <w:r>
              <w:rPr>
                <w:rFonts w:hint="eastAsia" w:ascii="宋体" w:hAnsi="宋体" w:eastAsia="宋体" w:cs="宋体"/>
                <w:color w:val="000000" w:themeColor="text1"/>
                <w:szCs w:val="21"/>
                <w:highlight w:val="none"/>
                <w14:textFill>
                  <w14:solidFill>
                    <w14:schemeClr w14:val="tx1"/>
                  </w14:solidFill>
                </w14:textFill>
              </w:rPr>
              <w:t>成员人数为五人或五人以上单数</w:t>
            </w:r>
            <w:r>
              <w:rPr>
                <w:rFonts w:hint="eastAsia" w:ascii="宋体" w:hAnsi="宋体" w:eastAsia="宋体" w:cs="宋体"/>
                <w:color w:val="000000" w:themeColor="text1"/>
                <w:szCs w:val="21"/>
                <w:highlight w:val="none"/>
                <w:lang w:val="zh-CN"/>
                <w14:textFill>
                  <w14:solidFill>
                    <w14:schemeClr w14:val="tx1"/>
                  </w14:solidFill>
                </w14:textFill>
              </w:rPr>
              <w:t>，其中专家不得少于成员总数的三分之二。</w:t>
            </w:r>
          </w:p>
        </w:tc>
      </w:tr>
      <w:tr w14:paraId="7D8DB1C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748" w:hRule="atLeast"/>
        </w:trPr>
        <w:tc>
          <w:tcPr>
            <w:tcW w:w="8410" w:type="dxa"/>
            <w:gridSpan w:val="3"/>
            <w:tcBorders>
              <w:tl2br w:val="nil"/>
              <w:tr2bl w:val="nil"/>
            </w:tcBorders>
            <w:vAlign w:val="center"/>
          </w:tcPr>
          <w:p w14:paraId="1D39BFC4">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四、授予合同</w:t>
            </w:r>
          </w:p>
        </w:tc>
      </w:tr>
      <w:tr w14:paraId="4703AE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39" w:hRule="atLeast"/>
        </w:trPr>
        <w:tc>
          <w:tcPr>
            <w:tcW w:w="878" w:type="dxa"/>
            <w:vMerge w:val="restart"/>
            <w:tcBorders>
              <w:tl2br w:val="nil"/>
              <w:tr2bl w:val="nil"/>
            </w:tcBorders>
            <w:vAlign w:val="center"/>
          </w:tcPr>
          <w:p w14:paraId="689CA55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7532" w:type="dxa"/>
            <w:gridSpan w:val="2"/>
            <w:tcBorders>
              <w:tl2br w:val="nil"/>
              <w:tr2bl w:val="nil"/>
            </w:tcBorders>
            <w:shd w:val="clear" w:color="auto" w:fill="auto"/>
            <w:vAlign w:val="center"/>
          </w:tcPr>
          <w:p w14:paraId="790C464A">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履约担保</w:t>
            </w:r>
          </w:p>
        </w:tc>
      </w:tr>
      <w:tr w14:paraId="467D52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540" w:hRule="atLeast"/>
        </w:trPr>
        <w:tc>
          <w:tcPr>
            <w:tcW w:w="878" w:type="dxa"/>
            <w:vMerge w:val="continue"/>
            <w:tcBorders>
              <w:tl2br w:val="nil"/>
              <w:tr2bl w:val="nil"/>
            </w:tcBorders>
            <w:vAlign w:val="center"/>
          </w:tcPr>
          <w:p w14:paraId="4E4AFE43">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shd w:val="clear" w:color="auto" w:fill="auto"/>
            <w:vAlign w:val="center"/>
          </w:tcPr>
          <w:p w14:paraId="7F3484A6">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1.履约担保金额为：</w:t>
            </w:r>
            <w:r>
              <w:rPr>
                <w:rFonts w:hint="eastAsia" w:ascii="宋体" w:hAnsi="宋体" w:eastAsia="宋体" w:cs="宋体"/>
                <w:color w:val="000000" w:themeColor="text1"/>
                <w:szCs w:val="21"/>
                <w:highlight w:val="none"/>
                <w:u w:val="single"/>
                <w14:textFill>
                  <w14:solidFill>
                    <w14:schemeClr w14:val="tx1"/>
                  </w14:solidFill>
                </w14:textFill>
              </w:rPr>
              <w:t>合同总价的10% 。</w:t>
            </w:r>
          </w:p>
          <w:p w14:paraId="62369012">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2.履约保证金账户信息：</w:t>
            </w:r>
          </w:p>
          <w:p w14:paraId="6ADAF509">
            <w:pPr>
              <w:tabs>
                <w:tab w:val="left" w:pos="567"/>
              </w:tabs>
              <w:ind w:firstLine="420" w:firstLineChars="200"/>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帐户名称：</w:t>
            </w:r>
            <w:r>
              <w:rPr>
                <w:rFonts w:hint="eastAsia" w:ascii="宋体" w:hAnsi="宋体" w:eastAsia="宋体" w:cs="宋体"/>
                <w:bCs/>
                <w:color w:val="000000" w:themeColor="text1"/>
                <w:szCs w:val="21"/>
                <w:highlight w:val="none"/>
                <w:u w:val="single"/>
                <w14:textFill>
                  <w14:solidFill>
                    <w14:schemeClr w14:val="tx1"/>
                  </w14:solidFill>
                </w14:textFill>
              </w:rPr>
              <w:t>东莞市新东元环保投资有限公司</w:t>
            </w:r>
            <w:r>
              <w:rPr>
                <w:rFonts w:hint="eastAsia" w:ascii="宋体" w:hAnsi="宋体" w:eastAsia="宋体" w:cs="宋体"/>
                <w:color w:val="000000" w:themeColor="text1"/>
                <w:kern w:val="2"/>
                <w:szCs w:val="21"/>
                <w:highlight w:val="none"/>
                <w:lang w:val="zh-CN"/>
                <w14:textFill>
                  <w14:solidFill>
                    <w14:schemeClr w14:val="tx1"/>
                  </w14:solidFill>
                </w14:textFill>
              </w:rPr>
              <w:t>；</w:t>
            </w:r>
          </w:p>
          <w:p w14:paraId="2723D311">
            <w:pPr>
              <w:tabs>
                <w:tab w:val="left" w:pos="567"/>
              </w:tabs>
              <w:ind w:firstLine="420" w:firstLineChars="200"/>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 xml:space="preserve">开户银行： </w:t>
            </w:r>
            <w:r>
              <w:rPr>
                <w:rFonts w:hint="eastAsia" w:ascii="宋体" w:hAnsi="宋体" w:eastAsia="宋体" w:cs="宋体"/>
                <w:bCs/>
                <w:color w:val="000000" w:themeColor="text1"/>
                <w:szCs w:val="21"/>
                <w:highlight w:val="none"/>
                <w:u w:val="single"/>
                <w14:textFill>
                  <w14:solidFill>
                    <w14:schemeClr w14:val="tx1"/>
                  </w14:solidFill>
                </w14:textFill>
              </w:rPr>
              <w:t>中国银行股份有限公司东莞分行</w:t>
            </w:r>
            <w:r>
              <w:rPr>
                <w:rFonts w:hint="eastAsia" w:ascii="宋体" w:hAnsi="宋体" w:eastAsia="宋体" w:cs="宋体"/>
                <w:color w:val="000000" w:themeColor="text1"/>
                <w:kern w:val="2"/>
                <w:szCs w:val="21"/>
                <w:highlight w:val="none"/>
                <w:lang w:val="zh-CN"/>
                <w14:textFill>
                  <w14:solidFill>
                    <w14:schemeClr w14:val="tx1"/>
                  </w14:solidFill>
                </w14:textFill>
              </w:rPr>
              <w:t>；</w:t>
            </w:r>
          </w:p>
          <w:p w14:paraId="6C49EA0B">
            <w:pPr>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 xml:space="preserve">银行帐号： </w:t>
            </w:r>
            <w:r>
              <w:rPr>
                <w:rFonts w:hint="eastAsia" w:ascii="宋体" w:hAnsi="宋体" w:eastAsia="宋体" w:cs="宋体"/>
                <w:color w:val="000000" w:themeColor="text1"/>
                <w:szCs w:val="21"/>
                <w:highlight w:val="none"/>
                <w:u w:val="single"/>
                <w14:textFill>
                  <w14:solidFill>
                    <w14:schemeClr w14:val="tx1"/>
                  </w14:solidFill>
                </w14:textFill>
              </w:rPr>
              <w:t>669170104633</w:t>
            </w:r>
            <w:r>
              <w:rPr>
                <w:rFonts w:hint="eastAsia" w:ascii="宋体" w:hAnsi="宋体" w:eastAsia="宋体" w:cs="宋体"/>
                <w:color w:val="000000" w:themeColor="text1"/>
                <w:kern w:val="2"/>
                <w:szCs w:val="21"/>
                <w:highlight w:val="none"/>
                <w:lang w:val="zh-CN"/>
                <w14:textFill>
                  <w14:solidFill>
                    <w14:schemeClr w14:val="tx1"/>
                  </w14:solidFill>
                </w14:textFill>
              </w:rPr>
              <w:t>；</w:t>
            </w:r>
          </w:p>
          <w:p w14:paraId="28B93914">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中标人在采购（合同签署）时提交履约担保，履约担保金额不超过成交合同金额的10%，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帐户。</w:t>
            </w:r>
          </w:p>
          <w:p w14:paraId="096999E3">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4.履约担保期限从合同签订之日起至项目完工验收合格并结算完毕后，经双方签字</w:t>
            </w:r>
            <w:r>
              <w:rPr>
                <w:rFonts w:hint="eastAsia" w:ascii="宋体" w:hAnsi="宋体" w:eastAsia="宋体" w:cs="宋体"/>
                <w:color w:val="000000" w:themeColor="text1"/>
                <w:szCs w:val="21"/>
                <w:highlight w:val="none"/>
                <w:u w:val="single"/>
                <w14:textFill>
                  <w14:solidFill>
                    <w14:schemeClr w14:val="tx1"/>
                  </w14:solidFill>
                </w14:textFill>
              </w:rPr>
              <w:t xml:space="preserve">  7  </w:t>
            </w:r>
            <w:r>
              <w:rPr>
                <w:rFonts w:hint="eastAsia" w:ascii="宋体" w:hAnsi="宋体" w:eastAsia="宋体" w:cs="宋体"/>
                <w:color w:val="000000" w:themeColor="text1"/>
                <w:szCs w:val="21"/>
                <w:highlight w:val="none"/>
                <w14:textFill>
                  <w14:solidFill>
                    <w14:schemeClr w14:val="tx1"/>
                  </w14:solidFill>
                </w14:textFill>
              </w:rPr>
              <w:t>天内保持有效。</w:t>
            </w:r>
          </w:p>
          <w:p w14:paraId="2DFFA68C">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5、履约担保要求：</w:t>
            </w:r>
          </w:p>
          <w:p w14:paraId="2C8D9731">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（1）履约保函。如果中标人的履约担保是以银行保函形式提供的，则该银行保函应：</w:t>
            </w:r>
          </w:p>
          <w:p w14:paraId="45B4432F">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①保函应由银行支行或以上银行机构开具。</w:t>
            </w:r>
          </w:p>
          <w:p w14:paraId="33593F67">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②保函的格式参考投标文件附件中提供的无条件不可撤销履约保函格式，保函担保期内若项目未能按期竣工，保函必须延期，办理延期手续时在银行方面所产生费用由中标人负责。</w:t>
            </w:r>
          </w:p>
          <w:p w14:paraId="0AFAA75F">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③履约保函必须打印，手写、涂改无效。</w:t>
            </w:r>
          </w:p>
          <w:p w14:paraId="7599E6D6">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（2）履约保证金。可采用电汇、银行汇票等银行转帐方式提交，但不可以采用现金方式提交。中标人必须保证履约保证金以中标人名称在签订合同前提交至采购人指定账户。</w:t>
            </w:r>
          </w:p>
          <w:p w14:paraId="70736424">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若中标人不能按本采购文件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43A4785">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（4）为取得履约担保所需的费用，由中标人承担；若工期延误，履约担保时间延长，延长费用由中标人承担。</w:t>
            </w:r>
          </w:p>
          <w:p w14:paraId="2E4E08FA">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074689E2">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（6）下列任何情况发生时，采购人有权行使享有的担保权利：</w:t>
            </w:r>
          </w:p>
          <w:p w14:paraId="58170304">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①中标人将本项目转让给他人，或者在投标文件中未说明，且未经采购人同意，将中标项目分包给他人的；</w:t>
            </w:r>
          </w:p>
          <w:p w14:paraId="3D978E67">
            <w:pPr>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②中标人在履行采购合同期间，违反有关法律法规的规定及合同约定的条款，损害了采购人的利益。</w:t>
            </w:r>
          </w:p>
          <w:p w14:paraId="51B9C018">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（7）在整个项目验收合格后，中标人向采购人提交退回履约担保的申请，采购人办理履约担保退还手续。</w:t>
            </w:r>
          </w:p>
        </w:tc>
      </w:tr>
      <w:tr w14:paraId="37EA64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52" w:hRule="atLeast"/>
        </w:trPr>
        <w:tc>
          <w:tcPr>
            <w:tcW w:w="878" w:type="dxa"/>
            <w:vMerge w:val="restart"/>
            <w:tcBorders>
              <w:tl2br w:val="nil"/>
              <w:tr2bl w:val="nil"/>
            </w:tcBorders>
            <w:vAlign w:val="center"/>
          </w:tcPr>
          <w:p w14:paraId="74559A6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7532" w:type="dxa"/>
            <w:gridSpan w:val="2"/>
            <w:tcBorders>
              <w:tl2br w:val="nil"/>
              <w:tr2bl w:val="nil"/>
            </w:tcBorders>
            <w:vAlign w:val="center"/>
          </w:tcPr>
          <w:p w14:paraId="71FA3BAA">
            <w:pPr>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中标服务费</w:t>
            </w:r>
          </w:p>
        </w:tc>
      </w:tr>
      <w:tr w14:paraId="1C37D6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452" w:hRule="atLeast"/>
        </w:trPr>
        <w:tc>
          <w:tcPr>
            <w:tcW w:w="878" w:type="dxa"/>
            <w:vMerge w:val="continue"/>
            <w:tcBorders>
              <w:tl2br w:val="nil"/>
              <w:tr2bl w:val="nil"/>
            </w:tcBorders>
            <w:vAlign w:val="center"/>
          </w:tcPr>
          <w:p w14:paraId="18E35736">
            <w:pPr>
              <w:jc w:val="center"/>
              <w:rPr>
                <w:rFonts w:hint="eastAsia" w:ascii="宋体" w:hAnsi="宋体" w:eastAsia="宋体" w:cs="宋体"/>
                <w:color w:val="000000" w:themeColor="text1"/>
                <w:szCs w:val="21"/>
                <w:highlight w:val="none"/>
                <w14:textFill>
                  <w14:solidFill>
                    <w14:schemeClr w14:val="tx1"/>
                  </w14:solidFill>
                </w14:textFill>
              </w:rPr>
            </w:pPr>
          </w:p>
        </w:tc>
        <w:tc>
          <w:tcPr>
            <w:tcW w:w="7532" w:type="dxa"/>
            <w:gridSpan w:val="2"/>
            <w:tcBorders>
              <w:tl2br w:val="nil"/>
              <w:tr2bl w:val="nil"/>
            </w:tcBorders>
            <w:vAlign w:val="center"/>
          </w:tcPr>
          <w:p w14:paraId="4778EA36">
            <w:pPr>
              <w:widowControl w:val="0"/>
              <w:tabs>
                <w:tab w:val="left" w:pos="907"/>
              </w:tabs>
              <w:adjustRightInd/>
              <w:snapToGrid/>
              <w:spacing w:line="360" w:lineRule="exact"/>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本项目中标服务费由采购人支付。</w:t>
            </w:r>
          </w:p>
        </w:tc>
      </w:tr>
      <w:tr w14:paraId="6C8E821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820" w:hRule="atLeast"/>
        </w:trPr>
        <w:tc>
          <w:tcPr>
            <w:tcW w:w="8410" w:type="dxa"/>
            <w:gridSpan w:val="3"/>
            <w:tcBorders>
              <w:tl2br w:val="nil"/>
              <w:tr2bl w:val="nil"/>
            </w:tcBorders>
            <w:vAlign w:val="center"/>
          </w:tcPr>
          <w:p w14:paraId="1424018E">
            <w:pPr>
              <w:widowControl w:val="0"/>
              <w:tabs>
                <w:tab w:val="left" w:pos="907"/>
              </w:tabs>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注：本表关于要采购项目的具体资料，是对投标人须知的具体补充和修改，如有矛盾，应以本资料表为准。不满足采购文件中 “★”条款的投标文件将作无效投标处理。</w:t>
            </w:r>
          </w:p>
        </w:tc>
      </w:tr>
    </w:tbl>
    <w:p w14:paraId="49E9C54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706B9FE9">
      <w:pPr>
        <w:pStyle w:val="4"/>
        <w:spacing w:before="0" w:after="0" w:line="240" w:lineRule="auto"/>
        <w:jc w:val="center"/>
        <w:rPr>
          <w:rFonts w:hint="eastAsia" w:ascii="宋体" w:hAnsi="宋体" w:eastAsia="宋体" w:cs="宋体"/>
          <w:color w:val="000000" w:themeColor="text1"/>
          <w:sz w:val="21"/>
          <w:szCs w:val="21"/>
          <w:highlight w:val="none"/>
          <w14:textFill>
            <w14:solidFill>
              <w14:schemeClr w14:val="tx1"/>
            </w14:solidFill>
          </w14:textFill>
        </w:rPr>
      </w:pPr>
      <w:bookmarkStart w:id="4" w:name="_Toc28853"/>
      <w:r>
        <w:rPr>
          <w:rFonts w:hint="eastAsia" w:ascii="宋体" w:hAnsi="宋体" w:eastAsia="宋体" w:cs="宋体"/>
          <w:color w:val="000000" w:themeColor="text1"/>
          <w:sz w:val="24"/>
          <w:szCs w:val="24"/>
          <w:highlight w:val="none"/>
          <w14:textFill>
            <w14:solidFill>
              <w14:schemeClr w14:val="tx1"/>
            </w14:solidFill>
          </w14:textFill>
        </w:rPr>
        <w:t>附表二：商务技术评分及价格权重表（满分100分）</w:t>
      </w:r>
      <w:bookmarkEnd w:id="4"/>
    </w:p>
    <w:tbl>
      <w:tblPr>
        <w:tblStyle w:val="30"/>
        <w:tblW w:w="8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9"/>
        <w:gridCol w:w="734"/>
        <w:gridCol w:w="28"/>
        <w:gridCol w:w="5625"/>
      </w:tblGrid>
      <w:tr w14:paraId="2E9E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5C71E1EC">
            <w:pPr>
              <w:pStyle w:val="44"/>
              <w:adjustRightInd w:val="0"/>
              <w:snapToGrid w:val="0"/>
              <w:spacing w:line="360" w:lineRule="auto"/>
              <w:ind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bookmarkStart w:id="5" w:name="_Hlk152925500"/>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609" w:type="dxa"/>
            <w:tcBorders>
              <w:top w:val="single" w:color="auto" w:sz="4" w:space="0"/>
              <w:left w:val="single" w:color="auto" w:sz="4" w:space="0"/>
              <w:bottom w:val="single" w:color="auto" w:sz="4" w:space="0"/>
              <w:right w:val="single" w:color="auto" w:sz="4" w:space="0"/>
            </w:tcBorders>
            <w:vAlign w:val="center"/>
          </w:tcPr>
          <w:p w14:paraId="3A8BF1FF">
            <w:pPr>
              <w:pStyle w:val="44"/>
              <w:adjustRightInd w:val="0"/>
              <w:snapToGrid w:val="0"/>
              <w:spacing w:line="360" w:lineRule="auto"/>
              <w:ind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评审项目</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50D1F256">
            <w:pPr>
              <w:pStyle w:val="44"/>
              <w:adjustRightInd w:val="0"/>
              <w:snapToGrid w:val="0"/>
              <w:spacing w:line="360" w:lineRule="auto"/>
              <w:ind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分值</w:t>
            </w:r>
          </w:p>
        </w:tc>
        <w:tc>
          <w:tcPr>
            <w:tcW w:w="5625" w:type="dxa"/>
            <w:tcBorders>
              <w:top w:val="single" w:color="auto" w:sz="4" w:space="0"/>
              <w:left w:val="single" w:color="auto" w:sz="4" w:space="0"/>
              <w:bottom w:val="single" w:color="auto" w:sz="4" w:space="0"/>
              <w:right w:val="single" w:color="auto" w:sz="4" w:space="0"/>
            </w:tcBorders>
            <w:vAlign w:val="center"/>
          </w:tcPr>
          <w:p w14:paraId="61D5AD70">
            <w:pPr>
              <w:pStyle w:val="44"/>
              <w:adjustRightInd w:val="0"/>
              <w:snapToGrid w:val="0"/>
              <w:spacing w:line="360" w:lineRule="auto"/>
              <w:ind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评审细则</w:t>
            </w:r>
          </w:p>
        </w:tc>
      </w:tr>
      <w:tr w14:paraId="4242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8686" w:type="dxa"/>
            <w:gridSpan w:val="5"/>
            <w:tcBorders>
              <w:top w:val="single" w:color="auto" w:sz="4" w:space="0"/>
              <w:left w:val="single" w:color="auto" w:sz="4" w:space="0"/>
              <w:bottom w:val="single" w:color="auto" w:sz="4" w:space="0"/>
              <w:right w:val="single" w:color="auto" w:sz="4" w:space="0"/>
            </w:tcBorders>
            <w:vAlign w:val="center"/>
          </w:tcPr>
          <w:p w14:paraId="24662BA5">
            <w:pPr>
              <w:pStyle w:val="44"/>
              <w:adjustRightInd w:val="0"/>
              <w:snapToGrid w:val="0"/>
              <w:spacing w:line="360" w:lineRule="auto"/>
              <w:ind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商务评审（40分）</w:t>
            </w:r>
          </w:p>
        </w:tc>
      </w:tr>
      <w:tr w14:paraId="29B0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690" w:type="dxa"/>
            <w:tcBorders>
              <w:top w:val="single" w:color="auto" w:sz="4" w:space="0"/>
              <w:left w:val="single" w:color="auto" w:sz="4" w:space="0"/>
              <w:right w:val="single" w:color="auto" w:sz="4" w:space="0"/>
            </w:tcBorders>
            <w:vAlign w:val="center"/>
          </w:tcPr>
          <w:p w14:paraId="34F56C79">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609" w:type="dxa"/>
            <w:tcBorders>
              <w:top w:val="single" w:color="auto" w:sz="4" w:space="0"/>
              <w:left w:val="single" w:color="auto" w:sz="4" w:space="0"/>
              <w:right w:val="single" w:color="auto" w:sz="4" w:space="0"/>
            </w:tcBorders>
            <w:vAlign w:val="center"/>
          </w:tcPr>
          <w:p w14:paraId="210F2D9E">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企业管理体系</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6BD0FD07">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3分</w:t>
            </w:r>
          </w:p>
        </w:tc>
        <w:tc>
          <w:tcPr>
            <w:tcW w:w="5625" w:type="dxa"/>
            <w:tcBorders>
              <w:top w:val="single" w:color="auto" w:sz="4" w:space="0"/>
              <w:left w:val="single" w:color="auto" w:sz="4" w:space="0"/>
              <w:bottom w:val="single" w:color="auto" w:sz="4" w:space="0"/>
              <w:right w:val="single" w:color="auto" w:sz="4" w:space="0"/>
            </w:tcBorders>
            <w:vAlign w:val="center"/>
          </w:tcPr>
          <w:p w14:paraId="6B488770">
            <w:pPr>
              <w:pStyle w:val="44"/>
              <w:adjustRightInd w:val="0"/>
              <w:snapToGrid w:val="0"/>
              <w:spacing w:line="360" w:lineRule="auto"/>
              <w:ind w:firstLine="433"/>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投标人具有由国家认证认可监督管理部门批准设立的认证机构颁发的有效期内认证证书：</w:t>
            </w:r>
          </w:p>
          <w:p w14:paraId="51E2A8F7">
            <w:pPr>
              <w:pStyle w:val="44"/>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1.质量管理体系认证；</w:t>
            </w:r>
          </w:p>
          <w:p w14:paraId="6E938A69">
            <w:pPr>
              <w:pStyle w:val="44"/>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2.环境管理体系认证；</w:t>
            </w:r>
          </w:p>
          <w:p w14:paraId="76FD7A66">
            <w:pPr>
              <w:pStyle w:val="44"/>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3.职业健康安全管理体系认证；</w:t>
            </w:r>
          </w:p>
          <w:p w14:paraId="525F3B55">
            <w:pPr>
              <w:pStyle w:val="44"/>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每提供一项得1分，本项最高得3分。</w:t>
            </w:r>
          </w:p>
          <w:p w14:paraId="7ECF594B">
            <w:pPr>
              <w:pStyle w:val="44"/>
              <w:adjustRightInd w:val="0"/>
              <w:snapToGrid w:val="0"/>
              <w:spacing w:line="360" w:lineRule="auto"/>
              <w:ind w:firstLine="422" w:firstLineChars="200"/>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注：须提供有效证书复印件及全国认证认可信息公共服务平台官网查询截图加盖</w:t>
            </w:r>
            <w:r>
              <w:rPr>
                <w:rFonts w:hint="eastAsia" w:ascii="宋体" w:hAnsi="宋体" w:eastAsia="宋体" w:cs="宋体"/>
                <w:b/>
                <w:color w:val="000000" w:themeColor="text1"/>
                <w:sz w:val="21"/>
                <w:szCs w:val="21"/>
                <w:highlight w:val="none"/>
                <w14:textFill>
                  <w14:solidFill>
                    <w14:schemeClr w14:val="tx1"/>
                  </w14:solidFill>
                </w14:textFill>
              </w:rPr>
              <w:t>投标人</w:t>
            </w:r>
            <w:r>
              <w:rPr>
                <w:rFonts w:hint="eastAsia" w:ascii="宋体" w:hAnsi="宋体" w:eastAsia="宋体" w:cs="宋体"/>
                <w:b/>
                <w:color w:val="000000" w:themeColor="text1"/>
                <w:sz w:val="21"/>
                <w:szCs w:val="21"/>
                <w:highlight w:val="none"/>
                <w:lang w:val="zh-CN"/>
                <w14:textFill>
                  <w14:solidFill>
                    <w14:schemeClr w14:val="tx1"/>
                  </w14:solidFill>
                </w14:textFill>
              </w:rPr>
              <w:t>公章。</w:t>
            </w:r>
          </w:p>
        </w:tc>
      </w:tr>
      <w:tr w14:paraId="43F3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640B998">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609" w:type="dxa"/>
            <w:tcBorders>
              <w:top w:val="single" w:color="auto" w:sz="4" w:space="0"/>
              <w:left w:val="single" w:color="auto" w:sz="4" w:space="0"/>
              <w:bottom w:val="single" w:color="auto" w:sz="4" w:space="0"/>
              <w:right w:val="single" w:color="auto" w:sz="4" w:space="0"/>
            </w:tcBorders>
            <w:vAlign w:val="center"/>
          </w:tcPr>
          <w:p w14:paraId="4AB53F7D">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财务状况</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24865C46">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3分</w:t>
            </w:r>
          </w:p>
        </w:tc>
        <w:tc>
          <w:tcPr>
            <w:tcW w:w="5625" w:type="dxa"/>
            <w:tcBorders>
              <w:top w:val="single" w:color="auto" w:sz="4" w:space="0"/>
              <w:left w:val="single" w:color="auto" w:sz="4" w:space="0"/>
              <w:bottom w:val="single" w:color="auto" w:sz="4" w:space="0"/>
              <w:right w:val="single" w:color="auto" w:sz="4" w:space="0"/>
            </w:tcBorders>
            <w:vAlign w:val="center"/>
          </w:tcPr>
          <w:p w14:paraId="3BFDC5B7">
            <w:pPr>
              <w:pStyle w:val="44"/>
              <w:adjustRightInd w:val="0"/>
              <w:snapToGrid w:val="0"/>
              <w:spacing w:line="360" w:lineRule="auto"/>
              <w:ind w:firstLine="420" w:firstLineChars="200"/>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根据各投标人</w:t>
            </w:r>
            <w:r>
              <w:rPr>
                <w:rFonts w:hint="eastAsia" w:ascii="宋体" w:hAnsi="宋体" w:eastAsia="宋体" w:cs="宋体"/>
                <w:bCs/>
                <w:color w:val="000000" w:themeColor="text1"/>
                <w:sz w:val="21"/>
                <w:szCs w:val="21"/>
                <w:highlight w:val="none"/>
                <w14:textFill>
                  <w14:solidFill>
                    <w14:schemeClr w14:val="tx1"/>
                  </w14:solidFill>
                </w14:textFill>
              </w:rPr>
              <w:t>202</w:t>
            </w:r>
            <w:r>
              <w:rPr>
                <w:rFonts w:hint="eastAsia" w:asci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lang w:val="zh-CN"/>
                <w14:textFill>
                  <w14:solidFill>
                    <w14:schemeClr w14:val="tx1"/>
                  </w14:solidFill>
                </w14:textFill>
              </w:rPr>
              <w:t>年至202</w:t>
            </w:r>
            <w:r>
              <w:rPr>
                <w:rFonts w:hint="eastAsia" w:asci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lang w:val="zh-CN"/>
                <w14:textFill>
                  <w14:solidFill>
                    <w14:schemeClr w14:val="tx1"/>
                  </w14:solidFill>
                </w14:textFill>
              </w:rPr>
              <w:t>年的财务状况进行评价，每提供1年盈利得</w:t>
            </w:r>
            <w:r>
              <w:rPr>
                <w:rFonts w:hint="eastAsia" w:ascii="宋体" w:hAnsi="宋体" w:eastAsia="宋体" w:cs="宋体"/>
                <w:bCs/>
                <w:color w:val="000000" w:themeColor="text1"/>
                <w:sz w:val="21"/>
                <w:szCs w:val="21"/>
                <w:highlight w:val="none"/>
                <w14:textFill>
                  <w14:solidFill>
                    <w14:schemeClr w14:val="tx1"/>
                  </w14:solidFill>
                </w14:textFill>
              </w:rPr>
              <w:t>1</w:t>
            </w:r>
            <w:r>
              <w:rPr>
                <w:rFonts w:hint="eastAsia" w:ascii="宋体" w:hAnsi="宋体" w:eastAsia="宋体" w:cs="宋体"/>
                <w:bCs/>
                <w:color w:val="000000" w:themeColor="text1"/>
                <w:sz w:val="21"/>
                <w:szCs w:val="21"/>
                <w:highlight w:val="none"/>
                <w:lang w:val="zh-CN"/>
                <w14:textFill>
                  <w14:solidFill>
                    <w14:schemeClr w14:val="tx1"/>
                  </w14:solidFill>
                </w14:textFill>
              </w:rPr>
              <w:t>分，满分</w:t>
            </w:r>
            <w:r>
              <w:rPr>
                <w:rFonts w:hint="eastAsia" w:ascii="宋体" w:hAnsi="宋体" w:eastAsia="宋体" w:cs="宋体"/>
                <w:bCs/>
                <w:color w:val="000000" w:themeColor="text1"/>
                <w:sz w:val="21"/>
                <w:szCs w:val="21"/>
                <w:highlight w:val="none"/>
                <w14:textFill>
                  <w14:solidFill>
                    <w14:schemeClr w14:val="tx1"/>
                  </w14:solidFill>
                </w14:textFill>
              </w:rPr>
              <w:t>3</w:t>
            </w:r>
            <w:r>
              <w:rPr>
                <w:rFonts w:hint="eastAsia" w:ascii="宋体" w:hAnsi="宋体" w:eastAsia="宋体" w:cs="宋体"/>
                <w:bCs/>
                <w:color w:val="000000" w:themeColor="text1"/>
                <w:sz w:val="21"/>
                <w:szCs w:val="21"/>
                <w:highlight w:val="none"/>
                <w:lang w:val="zh-CN"/>
                <w14:textFill>
                  <w14:solidFill>
                    <w14:schemeClr w14:val="tx1"/>
                  </w14:solidFill>
                </w14:textFill>
              </w:rPr>
              <w:t>分，无盈利不得分。</w:t>
            </w:r>
          </w:p>
          <w:p w14:paraId="016D06F9">
            <w:pPr>
              <w:pStyle w:val="44"/>
              <w:adjustRightInd w:val="0"/>
              <w:snapToGrid w:val="0"/>
              <w:spacing w:line="360" w:lineRule="auto"/>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注：须提供</w:t>
            </w:r>
            <w:r>
              <w:rPr>
                <w:rFonts w:hint="eastAsia" w:ascii="宋体" w:hAnsi="宋体" w:eastAsia="宋体" w:cs="宋体"/>
                <w:b/>
                <w:bCs/>
                <w:color w:val="000000" w:themeColor="text1"/>
                <w:sz w:val="21"/>
                <w:szCs w:val="21"/>
                <w:highlight w:val="none"/>
                <w14:textFill>
                  <w14:solidFill>
                    <w14:schemeClr w14:val="tx1"/>
                  </w14:solidFill>
                </w14:textFill>
              </w:rPr>
              <w:t>会计师事务所审计的完整财务报表复印件加盖投标人公章</w:t>
            </w:r>
            <w:r>
              <w:rPr>
                <w:rFonts w:hint="eastAsia" w:ascii="宋体" w:hAnsi="宋体" w:eastAsia="宋体" w:cs="宋体"/>
                <w:b/>
                <w:color w:val="000000" w:themeColor="text1"/>
                <w:sz w:val="21"/>
                <w:szCs w:val="21"/>
                <w:highlight w:val="none"/>
                <w:lang w:val="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因提供的证明材料不清晰或不齐全等无法反映相关数据的，不得分。</w:t>
            </w:r>
          </w:p>
        </w:tc>
      </w:tr>
      <w:tr w14:paraId="20D8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3B7C4BA">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609" w:type="dxa"/>
            <w:tcBorders>
              <w:top w:val="single" w:color="auto" w:sz="4" w:space="0"/>
              <w:left w:val="single" w:color="auto" w:sz="4" w:space="0"/>
              <w:bottom w:val="single" w:color="auto" w:sz="4" w:space="0"/>
              <w:right w:val="single" w:color="auto" w:sz="4" w:space="0"/>
            </w:tcBorders>
            <w:vAlign w:val="center"/>
          </w:tcPr>
          <w:p w14:paraId="5BE6947F">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业绩</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2362C96A">
            <w:pPr>
              <w:rPr>
                <w:rFonts w:hint="eastAsia" w:ascii="宋体" w:hAnsi="宋体" w:eastAsia="宋体" w:cs="宋体"/>
                <w:color w:val="000000" w:themeColor="text1"/>
                <w:kern w:val="2"/>
                <w:szCs w:val="21"/>
                <w:highlight w:val="none"/>
                <w14:textFill>
                  <w14:solidFill>
                    <w14:schemeClr w14:val="tx1"/>
                  </w14:solidFill>
                </w14:textFill>
              </w:rPr>
            </w:pPr>
            <w:r>
              <w:rPr>
                <w:rFonts w:hint="eastAsia" w:ascii="宋体" w:hAnsi="宋体" w:cs="宋体"/>
                <w:color w:val="000000" w:themeColor="text1"/>
                <w:kern w:val="2"/>
                <w:szCs w:val="21"/>
                <w:highlight w:val="none"/>
                <w:lang w:val="en-US" w:eastAsia="zh-CN"/>
                <w14:textFill>
                  <w14:solidFill>
                    <w14:schemeClr w14:val="tx1"/>
                  </w14:solidFill>
                </w14:textFill>
              </w:rPr>
              <w:t>16</w:t>
            </w:r>
            <w:r>
              <w:rPr>
                <w:rFonts w:hint="eastAsia" w:ascii="宋体" w:hAnsi="宋体" w:eastAsia="宋体" w:cs="宋体"/>
                <w:color w:val="000000" w:themeColor="text1"/>
                <w:kern w:val="2"/>
                <w:szCs w:val="21"/>
                <w:highlight w:val="none"/>
                <w14:textFill>
                  <w14:solidFill>
                    <w14:schemeClr w14:val="tx1"/>
                  </w14:solidFill>
                </w14:textFill>
              </w:rPr>
              <w:t>分</w:t>
            </w:r>
          </w:p>
        </w:tc>
        <w:tc>
          <w:tcPr>
            <w:tcW w:w="5625" w:type="dxa"/>
            <w:tcBorders>
              <w:top w:val="single" w:color="auto" w:sz="4" w:space="0"/>
              <w:left w:val="single" w:color="auto" w:sz="4" w:space="0"/>
              <w:bottom w:val="single" w:color="auto" w:sz="4" w:space="0"/>
              <w:right w:val="single" w:color="auto" w:sz="4" w:space="0"/>
            </w:tcBorders>
            <w:vAlign w:val="center"/>
          </w:tcPr>
          <w:p w14:paraId="6376CF73">
            <w:pPr>
              <w:pStyle w:val="44"/>
              <w:adjustRightInd w:val="0"/>
              <w:snapToGrid w:val="0"/>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1.根据投标人20</w:t>
            </w:r>
            <w:r>
              <w:rPr>
                <w:rFonts w:hint="eastAsia" w:ascii="宋体" w:eastAsia="宋体" w:cs="宋体"/>
                <w:bCs/>
                <w:color w:val="000000" w:themeColor="text1"/>
                <w:sz w:val="21"/>
                <w:szCs w:val="21"/>
                <w:highlight w:val="none"/>
                <w:lang w:val="en-US" w:eastAsia="zh-CN"/>
                <w14:textFill>
                  <w14:solidFill>
                    <w14:schemeClr w14:val="tx1"/>
                  </w14:solidFill>
                </w14:textFill>
              </w:rPr>
              <w:t>21</w:t>
            </w:r>
            <w:r>
              <w:rPr>
                <w:rFonts w:hint="eastAsia" w:ascii="宋体" w:hAnsi="宋体" w:eastAsia="宋体" w:cs="宋体"/>
                <w:bCs/>
                <w:color w:val="000000" w:themeColor="text1"/>
                <w:sz w:val="21"/>
                <w:szCs w:val="21"/>
                <w:highlight w:val="none"/>
                <w14:textFill>
                  <w14:solidFill>
                    <w14:schemeClr w14:val="tx1"/>
                  </w14:solidFill>
                </w14:textFill>
              </w:rPr>
              <w:t>年1月1日至今签订的已完成或履行中垃圾发电厂同类生产区生产辅助服务（含清洁</w:t>
            </w:r>
            <w:r>
              <w:rPr>
                <w:rFonts w:hint="eastAsia" w:ascii="宋体" w:hAnsi="宋体" w:eastAsia="宋体" w:cs="宋体"/>
                <w:color w:val="000000" w:themeColor="text1"/>
                <w:sz w:val="21"/>
                <w:szCs w:val="21"/>
                <w:highlight w:val="none"/>
                <w14:textFill>
                  <w14:solidFill>
                    <w14:schemeClr w14:val="tx1"/>
                  </w14:solidFill>
                </w14:textFill>
              </w:rPr>
              <w:t>或</w:t>
            </w:r>
            <w:r>
              <w:rPr>
                <w:rFonts w:hint="eastAsia" w:ascii="宋体" w:hAnsi="宋体" w:eastAsia="宋体" w:cs="宋体"/>
                <w:bCs/>
                <w:color w:val="000000" w:themeColor="text1"/>
                <w:sz w:val="21"/>
                <w:szCs w:val="21"/>
                <w:highlight w:val="none"/>
                <w14:textFill>
                  <w14:solidFill>
                    <w14:schemeClr w14:val="tx1"/>
                  </w14:solidFill>
                </w14:textFill>
              </w:rPr>
              <w:t>维保或维修等）业绩（单项业绩合同服务期不少于一年，单个业绩合同金额不少于100万）进行评审，每提供一份有效业绩得</w:t>
            </w:r>
            <w:r>
              <w:rPr>
                <w:rFonts w:hint="eastAsia" w:ascii="宋体" w:eastAsia="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14:textFill>
                  <w14:solidFill>
                    <w14:schemeClr w14:val="tx1"/>
                  </w14:solidFill>
                </w14:textFill>
              </w:rPr>
              <w:t>分，本项最高得</w:t>
            </w:r>
            <w:r>
              <w:rPr>
                <w:rFonts w:hint="eastAsia" w:ascii="宋体" w:eastAsia="宋体" w:cs="宋体"/>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Cs/>
                <w:color w:val="000000" w:themeColor="text1"/>
                <w:sz w:val="21"/>
                <w:szCs w:val="21"/>
                <w:highlight w:val="none"/>
                <w14:textFill>
                  <w14:solidFill>
                    <w14:schemeClr w14:val="tx1"/>
                  </w14:solidFill>
                </w14:textFill>
              </w:rPr>
              <w:t>分（投标人为满足投标资格条件所提供的业绩不计入本项分数）。</w:t>
            </w:r>
          </w:p>
          <w:p w14:paraId="2DC7D53C">
            <w:pPr>
              <w:pStyle w:val="44"/>
              <w:adjustRightInd w:val="0"/>
              <w:snapToGrid w:val="0"/>
              <w:spacing w:line="360" w:lineRule="auto"/>
              <w:ind w:firstLine="420"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.对投标人20</w:t>
            </w:r>
            <w:r>
              <w:rPr>
                <w:rFonts w:hint="eastAsia" w:ascii="宋体" w:eastAsia="宋体" w:cs="宋体"/>
                <w:bCs/>
                <w:color w:val="000000" w:themeColor="text1"/>
                <w:sz w:val="21"/>
                <w:szCs w:val="21"/>
                <w:highlight w:val="none"/>
                <w:lang w:val="en-US" w:eastAsia="zh-CN"/>
                <w14:textFill>
                  <w14:solidFill>
                    <w14:schemeClr w14:val="tx1"/>
                  </w14:solidFill>
                </w14:textFill>
              </w:rPr>
              <w:t>21</w:t>
            </w:r>
            <w:r>
              <w:rPr>
                <w:rFonts w:hint="eastAsia" w:ascii="宋体" w:hAnsi="宋体" w:eastAsia="宋体" w:cs="宋体"/>
                <w:bCs/>
                <w:color w:val="000000" w:themeColor="text1"/>
                <w:sz w:val="21"/>
                <w:szCs w:val="21"/>
                <w:highlight w:val="none"/>
                <w14:textFill>
                  <w14:solidFill>
                    <w14:schemeClr w14:val="tx1"/>
                  </w14:solidFill>
                </w14:textFill>
              </w:rPr>
              <w:t>年1月1日至今的服务业绩质量进行评价，每提供一份采购人评价为好评或满意的评价表得1分，最高得</w:t>
            </w:r>
            <w:r>
              <w:rPr>
                <w:rFonts w:hint="eastAsia" w:asci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
                <w:color w:val="000000" w:themeColor="text1"/>
                <w:sz w:val="21"/>
                <w:szCs w:val="21"/>
                <w:highlight w:val="none"/>
                <w14:textFill>
                  <w14:solidFill>
                    <w14:schemeClr w14:val="tx1"/>
                  </w14:solidFill>
                </w14:textFill>
              </w:rPr>
              <w:t>（须提供业绩合同</w:t>
            </w:r>
            <w:r>
              <w:rPr>
                <w:rFonts w:hint="eastAsia" w:ascii="宋体" w:hAnsi="宋体" w:eastAsia="宋体" w:cs="宋体"/>
                <w:b/>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采购人加盖公章的评价表复印件</w:t>
            </w:r>
            <w:r>
              <w:rPr>
                <w:rFonts w:hint="eastAsia" w:ascii="宋体" w:hAnsi="宋体" w:eastAsia="宋体" w:cs="宋体"/>
                <w:b/>
                <w:color w:val="000000" w:themeColor="text1"/>
                <w:sz w:val="21"/>
                <w:szCs w:val="21"/>
                <w:highlight w:val="none"/>
                <w:lang w:val="en-US" w:eastAsia="zh-CN"/>
                <w14:textFill>
                  <w14:solidFill>
                    <w14:schemeClr w14:val="tx1"/>
                  </w14:solidFill>
                </w14:textFill>
              </w:rPr>
              <w:t>及采购人的联系方式</w:t>
            </w:r>
            <w:r>
              <w:rPr>
                <w:rFonts w:hint="eastAsia" w:ascii="宋体" w:hAnsi="宋体" w:eastAsia="宋体" w:cs="宋体"/>
                <w:b/>
                <w:color w:val="000000" w:themeColor="text1"/>
                <w:sz w:val="21"/>
                <w:szCs w:val="21"/>
                <w:highlight w:val="none"/>
                <w14:textFill>
                  <w14:solidFill>
                    <w14:schemeClr w14:val="tx1"/>
                  </w14:solidFill>
                </w14:textFill>
              </w:rPr>
              <w:t>）</w:t>
            </w:r>
          </w:p>
          <w:p w14:paraId="05670417">
            <w:pPr>
              <w:pStyle w:val="44"/>
              <w:adjustRightInd w:val="0"/>
              <w:snapToGrid w:val="0"/>
              <w:spacing w:line="360" w:lineRule="auto"/>
              <w:ind w:firstLine="422" w:firstLineChars="20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zh-CN"/>
                <w14:textFill>
                  <w14:solidFill>
                    <w14:schemeClr w14:val="tx1"/>
                  </w14:solidFill>
                </w14:textFill>
              </w:rPr>
              <w:t>注：①须提供合同</w:t>
            </w:r>
            <w:r>
              <w:rPr>
                <w:rFonts w:hint="eastAsia" w:ascii="宋体" w:hAnsi="宋体" w:eastAsia="宋体" w:cs="宋体"/>
                <w:b/>
                <w:color w:val="000000" w:themeColor="text1"/>
                <w:sz w:val="21"/>
                <w:szCs w:val="21"/>
                <w:highlight w:val="none"/>
                <w14:textFill>
                  <w14:solidFill>
                    <w14:schemeClr w14:val="tx1"/>
                  </w14:solidFill>
                </w14:textFill>
              </w:rPr>
              <w:t>关键页</w:t>
            </w:r>
            <w:r>
              <w:rPr>
                <w:rFonts w:hint="eastAsia" w:ascii="宋体" w:hAnsi="宋体" w:eastAsia="宋体" w:cs="宋体"/>
                <w:b/>
                <w:color w:val="000000" w:themeColor="text1"/>
                <w:sz w:val="21"/>
                <w:szCs w:val="21"/>
                <w:highlight w:val="none"/>
                <w:lang w:val="zh-CN"/>
                <w14:textFill>
                  <w14:solidFill>
                    <w14:schemeClr w14:val="tx1"/>
                  </w14:solidFill>
                </w14:textFill>
              </w:rPr>
              <w:t>复印件（包含但不限于合同首页、合同金额页、合同签字页等）加盖投标人公章，日期以合同签订时间为准；②</w:t>
            </w:r>
            <w:r>
              <w:rPr>
                <w:rFonts w:hint="eastAsia" w:ascii="宋体" w:hAnsi="宋体" w:eastAsia="宋体" w:cs="宋体"/>
                <w:b/>
                <w:color w:val="000000" w:themeColor="text1"/>
                <w:sz w:val="21"/>
                <w:szCs w:val="21"/>
                <w:highlight w:val="none"/>
                <w14:textFill>
                  <w14:solidFill>
                    <w14:schemeClr w14:val="tx1"/>
                  </w14:solidFill>
                </w14:textFill>
              </w:rPr>
              <w:t>该合同期内任意一期</w:t>
            </w:r>
            <w:r>
              <w:rPr>
                <w:rFonts w:hint="eastAsia" w:ascii="宋体" w:hAnsi="宋体" w:eastAsia="宋体" w:cs="宋体"/>
                <w:b/>
                <w:color w:val="000000" w:themeColor="text1"/>
                <w:sz w:val="21"/>
                <w:szCs w:val="21"/>
                <w:highlight w:val="none"/>
                <w:lang w:val="zh-CN"/>
                <w14:textFill>
                  <w14:solidFill>
                    <w14:schemeClr w14:val="tx1"/>
                  </w14:solidFill>
                </w14:textFill>
              </w:rPr>
              <w:t>发票</w:t>
            </w:r>
            <w:r>
              <w:rPr>
                <w:rFonts w:hint="eastAsia" w:ascii="宋体" w:hAnsi="宋体" w:eastAsia="宋体" w:cs="宋体"/>
                <w:b/>
                <w:color w:val="000000" w:themeColor="text1"/>
                <w:sz w:val="21"/>
                <w:szCs w:val="21"/>
                <w:highlight w:val="none"/>
                <w14:textFill>
                  <w14:solidFill>
                    <w14:schemeClr w14:val="tx1"/>
                  </w14:solidFill>
                </w14:textFill>
              </w:rPr>
              <w:t>复印件并加盖投标人公章</w:t>
            </w:r>
            <w:r>
              <w:rPr>
                <w:rFonts w:hint="eastAsia" w:ascii="宋体" w:eastAsia="宋体" w:cs="宋体"/>
                <w:b/>
                <w:color w:val="000000" w:themeColor="text1"/>
                <w:sz w:val="21"/>
                <w:szCs w:val="21"/>
                <w:highlight w:val="none"/>
                <w:lang w:eastAsia="zh-CN"/>
                <w14:textFill>
                  <w14:solidFill>
                    <w14:schemeClr w14:val="tx1"/>
                  </w14:solidFill>
                </w14:textFill>
              </w:rPr>
              <w:t>；</w:t>
            </w:r>
            <w:r>
              <w:rPr>
                <w:rFonts w:hint="eastAsia" w:ascii="宋体" w:eastAsia="宋体" w:cs="宋体"/>
                <w:b/>
                <w:color w:val="000000" w:themeColor="text1"/>
                <w:sz w:val="21"/>
                <w:szCs w:val="21"/>
                <w:highlight w:val="none"/>
                <w:lang w:val="en-US" w:eastAsia="zh-CN"/>
                <w14:textFill>
                  <w14:solidFill>
                    <w14:schemeClr w14:val="tx1"/>
                  </w14:solidFill>
                </w14:textFill>
              </w:rPr>
              <w:t>③合同未体现上述业绩要求的，投标人须提供能体现相关信息的经业主盖章的证明或验收资料等有效佐证资料</w:t>
            </w:r>
            <w:r>
              <w:rPr>
                <w:rFonts w:hint="eastAsia" w:ascii="宋体" w:hAnsi="宋体" w:eastAsia="宋体" w:cs="宋体"/>
                <w:b/>
                <w:color w:val="000000" w:themeColor="text1"/>
                <w:sz w:val="21"/>
                <w:szCs w:val="21"/>
                <w:highlight w:val="none"/>
                <w:lang w:val="zh-CN"/>
                <w14:textFill>
                  <w14:solidFill>
                    <w14:schemeClr w14:val="tx1"/>
                  </w14:solidFill>
                </w14:textFill>
              </w:rPr>
              <w:t>。</w:t>
            </w:r>
          </w:p>
        </w:tc>
      </w:tr>
      <w:tr w14:paraId="6EC0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DF00596">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609" w:type="dxa"/>
            <w:tcBorders>
              <w:top w:val="single" w:color="auto" w:sz="4" w:space="0"/>
              <w:left w:val="single" w:color="auto" w:sz="4" w:space="0"/>
              <w:bottom w:val="single" w:color="auto" w:sz="4" w:space="0"/>
              <w:right w:val="single" w:color="auto" w:sz="4" w:space="0"/>
            </w:tcBorders>
            <w:vAlign w:val="center"/>
          </w:tcPr>
          <w:p w14:paraId="3E7EBB11">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人员要求</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4F4F99F1">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5625" w:type="dxa"/>
            <w:tcBorders>
              <w:top w:val="single" w:color="auto" w:sz="4" w:space="0"/>
              <w:left w:val="single" w:color="auto" w:sz="4" w:space="0"/>
              <w:bottom w:val="single" w:color="auto" w:sz="4" w:space="0"/>
              <w:right w:val="single" w:color="auto" w:sz="4" w:space="0"/>
            </w:tcBorders>
            <w:vAlign w:val="center"/>
          </w:tcPr>
          <w:p w14:paraId="1D354F3D">
            <w:pPr>
              <w:pStyle w:val="44"/>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1.根据投标人拟派本项目项目经理（或项目负责人）进行评审：</w:t>
            </w:r>
          </w:p>
          <w:p w14:paraId="390C9FC8">
            <w:pPr>
              <w:pStyle w:val="44"/>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①具有人力资源和社会保障部门颁发的中级职称得1分，高级职称得2分，最高得2分。（提供有效的职称证书复印件）。</w:t>
            </w:r>
          </w:p>
          <w:p w14:paraId="5595F270">
            <w:pPr>
              <w:pStyle w:val="44"/>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②具有</w:t>
            </w:r>
            <w:r>
              <w:rPr>
                <w:rFonts w:hint="eastAsia" w:ascii="宋体" w:eastAsia="宋体" w:cs="宋体"/>
                <w:color w:val="000000" w:themeColor="text1"/>
                <w:sz w:val="21"/>
                <w:szCs w:val="21"/>
                <w:highlight w:val="none"/>
                <w:lang w:eastAsia="zh-CN"/>
                <w14:textFill>
                  <w14:solidFill>
                    <w14:schemeClr w14:val="tx1"/>
                  </w14:solidFill>
                </w14:textFill>
              </w:rPr>
              <w:t>安全生产考核合格证书或安全员证书</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eastAsia="宋体" w:cs="宋体"/>
                <w:color w:val="000000" w:themeColor="text1"/>
                <w:sz w:val="21"/>
                <w:szCs w:val="21"/>
                <w:highlight w:val="none"/>
                <w:lang w:eastAsia="zh-CN"/>
                <w14:textFill>
                  <w14:solidFill>
                    <w14:schemeClr w14:val="tx1"/>
                  </w14:solidFill>
                </w14:textFill>
              </w:rPr>
              <w:t>，注册安全工程师证书</w:t>
            </w:r>
            <w:r>
              <w:rPr>
                <w:rFonts w:hint="eastAsia" w:ascii="宋体" w:hAnsi="宋体" w:eastAsia="宋体" w:cs="宋体"/>
                <w:color w:val="000000" w:themeColor="text1"/>
                <w:sz w:val="21"/>
                <w:szCs w:val="21"/>
                <w:highlight w:val="none"/>
                <w14:textFill>
                  <w14:solidFill>
                    <w14:schemeClr w14:val="tx1"/>
                  </w14:solidFill>
                </w14:textFill>
              </w:rPr>
              <w:t>得</w:t>
            </w:r>
            <w:r>
              <w:rPr>
                <w:rFonts w:hint="eastAsia" w:asci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eastAsia="宋体" w:cs="宋体"/>
                <w:color w:val="000000" w:themeColor="text1"/>
                <w:sz w:val="21"/>
                <w:szCs w:val="21"/>
                <w:highlight w:val="none"/>
                <w:lang w:eastAsia="zh-CN"/>
                <w14:textFill>
                  <w14:solidFill>
                    <w14:schemeClr w14:val="tx1"/>
                  </w14:solidFill>
                </w14:textFill>
              </w:rPr>
              <w:t>，本小项最高得</w:t>
            </w:r>
            <w:r>
              <w:rPr>
                <w:rFonts w:hint="eastAsia" w:ascii="宋体" w:eastAsia="宋体" w:cs="宋体"/>
                <w:color w:val="000000" w:themeColor="text1"/>
                <w:sz w:val="21"/>
                <w:szCs w:val="21"/>
                <w:highlight w:val="none"/>
                <w:lang w:val="en-US" w:eastAsia="zh-CN"/>
                <w14:textFill>
                  <w14:solidFill>
                    <w14:schemeClr w14:val="tx1"/>
                  </w14:solidFill>
                </w14:textFill>
              </w:rPr>
              <w:t>2分。</w:t>
            </w:r>
            <w:r>
              <w:rPr>
                <w:rFonts w:hint="eastAsia" w:ascii="宋体" w:hAnsi="宋体" w:eastAsia="宋体" w:cs="宋体"/>
                <w:color w:val="000000" w:themeColor="text1"/>
                <w:sz w:val="21"/>
                <w:szCs w:val="21"/>
                <w:highlight w:val="none"/>
                <w14:textFill>
                  <w14:solidFill>
                    <w14:schemeClr w14:val="tx1"/>
                  </w14:solidFill>
                </w14:textFill>
              </w:rPr>
              <w:t>（提供有效的证书复印件）。</w:t>
            </w:r>
          </w:p>
          <w:p w14:paraId="7871A87E">
            <w:pPr>
              <w:pStyle w:val="44"/>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③具有生产区辅助服务（含清洁或维保或维修等）管理经验，得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分，提供工作经验相关项目合同复印件（若合同未体现项目负责人姓名，则须提供合同服务方加盖公章的管理经验证明复印件）或提供投标人盖章的工作履历作为证明文件。</w:t>
            </w:r>
          </w:p>
          <w:p w14:paraId="0E9F155F">
            <w:pPr>
              <w:pStyle w:val="44"/>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2.根据投标人拟派本项目</w:t>
            </w:r>
            <w:r>
              <w:rPr>
                <w:rFonts w:hint="eastAsia" w:ascii="宋体" w:eastAsia="宋体" w:cs="宋体"/>
                <w:color w:val="000000" w:themeColor="text1"/>
                <w:sz w:val="21"/>
                <w:szCs w:val="21"/>
                <w:highlight w:val="none"/>
                <w:lang w:val="en-US" w:eastAsia="zh-CN"/>
                <w14:textFill>
                  <w14:solidFill>
                    <w14:schemeClr w14:val="tx1"/>
                  </w14:solidFill>
                </w14:textFill>
              </w:rPr>
              <w:t>其他</w:t>
            </w:r>
            <w:r>
              <w:rPr>
                <w:rFonts w:hint="eastAsia" w:ascii="宋体" w:hAnsi="宋体" w:eastAsia="宋体" w:cs="宋体"/>
                <w:color w:val="000000" w:themeColor="text1"/>
                <w:sz w:val="21"/>
                <w:szCs w:val="21"/>
                <w:highlight w:val="none"/>
                <w14:textFill>
                  <w14:solidFill>
                    <w14:schemeClr w14:val="tx1"/>
                  </w14:solidFill>
                </w14:textFill>
              </w:rPr>
              <w:t>技术人员进行评审：</w:t>
            </w:r>
          </w:p>
          <w:p w14:paraId="4298F79A">
            <w:pPr>
              <w:pStyle w:val="44"/>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投标人拟派本项目的</w:t>
            </w:r>
            <w:r>
              <w:rPr>
                <w:rFonts w:hint="eastAsia" w:ascii="宋体" w:eastAsia="宋体" w:cs="宋体"/>
                <w:color w:val="000000" w:themeColor="text1"/>
                <w:sz w:val="21"/>
                <w:szCs w:val="21"/>
                <w:highlight w:val="none"/>
                <w:lang w:val="en-US" w:eastAsia="zh-CN"/>
                <w14:textFill>
                  <w14:solidFill>
                    <w14:schemeClr w14:val="tx1"/>
                  </w14:solidFill>
                </w14:textFill>
              </w:rPr>
              <w:t>其他</w:t>
            </w:r>
            <w:r>
              <w:rPr>
                <w:rFonts w:hint="eastAsia" w:ascii="宋体" w:hAnsi="宋体" w:eastAsia="宋体" w:cs="宋体"/>
                <w:color w:val="000000" w:themeColor="text1"/>
                <w:sz w:val="21"/>
                <w:szCs w:val="21"/>
                <w:highlight w:val="none"/>
                <w14:textFill>
                  <w14:solidFill>
                    <w14:schemeClr w14:val="tx1"/>
                  </w14:solidFill>
                </w14:textFill>
              </w:rPr>
              <w:t>人员具有安全类管理证书或特种设备作业证书的，每具有一个人员加0.5分，最高得</w:t>
            </w:r>
            <w:r>
              <w:rPr>
                <w:rFonts w:hint="eastAsia" w:asci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w:t>
            </w:r>
          </w:p>
          <w:p w14:paraId="00099837">
            <w:pPr>
              <w:pStyle w:val="44"/>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注：①须提供人员证书资料复印件并加盖投标人公章；</w:t>
            </w:r>
          </w:p>
          <w:p w14:paraId="5C541871">
            <w:pPr>
              <w:pStyle w:val="44"/>
              <w:adjustRightInd w:val="0"/>
              <w:snapToGrid w:val="0"/>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②须提供近半年（不含开标当月）内投标人为其购买的</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任意1</w:t>
            </w:r>
            <w:r>
              <w:rPr>
                <w:rFonts w:hint="eastAsia" w:ascii="宋体" w:hAnsi="宋体" w:eastAsia="宋体" w:cs="宋体"/>
                <w:b/>
                <w:bCs/>
                <w:color w:val="000000" w:themeColor="text1"/>
                <w:sz w:val="21"/>
                <w:szCs w:val="21"/>
                <w:highlight w:val="none"/>
                <w14:textFill>
                  <w14:solidFill>
                    <w14:schemeClr w14:val="tx1"/>
                  </w14:solidFill>
                </w14:textFill>
              </w:rPr>
              <w:t>个月社保证明复印件并加盖投标人公章；</w:t>
            </w:r>
          </w:p>
          <w:p w14:paraId="525B6D49">
            <w:pPr>
              <w:pStyle w:val="44"/>
              <w:adjustRightInd w:val="0"/>
              <w:snapToGrid w:val="0"/>
              <w:spacing w:line="360" w:lineRule="auto"/>
              <w:ind w:firstLine="422" w:firstLineChars="200"/>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③以上同一人具有多个证书的只按最高得分的小项计算一次得分</w:t>
            </w:r>
            <w:r>
              <w:rPr>
                <w:rFonts w:hint="eastAsia" w:ascii="宋体" w:eastAsia="宋体" w:cs="宋体"/>
                <w:b/>
                <w:bCs/>
                <w:color w:val="000000" w:themeColor="text1"/>
                <w:sz w:val="21"/>
                <w:szCs w:val="21"/>
                <w:highlight w:val="none"/>
                <w:lang w:eastAsia="zh-CN"/>
                <w14:textFill>
                  <w14:solidFill>
                    <w14:schemeClr w14:val="tx1"/>
                  </w14:solidFill>
                </w14:textFill>
              </w:rPr>
              <w:t>；</w:t>
            </w:r>
          </w:p>
          <w:p w14:paraId="1A9E68E2">
            <w:pPr>
              <w:pStyle w:val="44"/>
              <w:adjustRightInd w:val="0"/>
              <w:snapToGrid w:val="0"/>
              <w:spacing w:line="360" w:lineRule="auto"/>
              <w:ind w:firstLine="422" w:firstLineChars="200"/>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④中标人在项目进场前7日须将上述投入对应人员具有的相关证件原件送采购人核验，如人员有变更应在进场前7</w:t>
            </w:r>
            <w:r>
              <w:rPr>
                <w:rFonts w:hint="eastAsia" w:ascii="宋体" w:eastAsia="宋体" w:cs="宋体"/>
                <w:b/>
                <w:bCs/>
                <w:color w:val="000000" w:themeColor="text1"/>
                <w:sz w:val="21"/>
                <w:szCs w:val="21"/>
                <w:highlight w:val="none"/>
                <w:lang w:val="en-US" w:eastAsia="zh-CN"/>
                <w14:textFill>
                  <w14:solidFill>
                    <w14:schemeClr w14:val="tx1"/>
                  </w14:solidFill>
                </w14:textFill>
              </w:rPr>
              <w:t>日</w:t>
            </w:r>
            <w:r>
              <w:rPr>
                <w:rFonts w:hint="eastAsia" w:ascii="宋体" w:hAnsi="宋体" w:eastAsia="宋体" w:cs="宋体"/>
                <w:b/>
                <w:bCs/>
                <w:color w:val="000000" w:themeColor="text1"/>
                <w:sz w:val="21"/>
                <w:szCs w:val="21"/>
                <w:highlight w:val="none"/>
                <w14:textFill>
                  <w14:solidFill>
                    <w14:schemeClr w14:val="tx1"/>
                  </w14:solidFill>
                </w14:textFill>
              </w:rPr>
              <w:t>向采购人办理变更申请手续并经采购人同意，否则作违约处理（更换人员的数量和标准不得低于投标文件的标准）</w:t>
            </w:r>
            <w:r>
              <w:rPr>
                <w:rFonts w:hint="eastAsia" w:ascii="宋体" w:eastAsia="宋体" w:cs="宋体"/>
                <w:b/>
                <w:bCs/>
                <w:color w:val="000000" w:themeColor="text1"/>
                <w:sz w:val="21"/>
                <w:szCs w:val="21"/>
                <w:highlight w:val="none"/>
                <w:lang w:eastAsia="zh-CN"/>
                <w14:textFill>
                  <w14:solidFill>
                    <w14:schemeClr w14:val="tx1"/>
                  </w14:solidFill>
                </w14:textFill>
              </w:rPr>
              <w:t>。</w:t>
            </w:r>
          </w:p>
        </w:tc>
      </w:tr>
      <w:tr w14:paraId="07A4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1E0A0F9">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609" w:type="dxa"/>
            <w:tcBorders>
              <w:top w:val="single" w:color="auto" w:sz="4" w:space="0"/>
              <w:left w:val="single" w:color="auto" w:sz="4" w:space="0"/>
              <w:bottom w:val="single" w:color="auto" w:sz="4" w:space="0"/>
              <w:right w:val="single" w:color="auto" w:sz="4" w:space="0"/>
            </w:tcBorders>
            <w:vAlign w:val="center"/>
          </w:tcPr>
          <w:p w14:paraId="2E446C09">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工器具投入</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2F8E0992">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6分</w:t>
            </w:r>
          </w:p>
        </w:tc>
        <w:tc>
          <w:tcPr>
            <w:tcW w:w="5625" w:type="dxa"/>
            <w:tcBorders>
              <w:top w:val="single" w:color="auto" w:sz="4" w:space="0"/>
              <w:left w:val="single" w:color="auto" w:sz="4" w:space="0"/>
              <w:bottom w:val="single" w:color="auto" w:sz="4" w:space="0"/>
              <w:right w:val="single" w:color="auto" w:sz="4" w:space="0"/>
            </w:tcBorders>
            <w:vAlign w:val="center"/>
          </w:tcPr>
          <w:p w14:paraId="6D80418A">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在投标人满足采购文件设备配置要求的基础上，对投标人拟投入设备，每增加一种设备（登高设备、叉车、洗地机、吸尘器、高压水枪、打磨机）得1分，</w:t>
            </w:r>
            <w:r>
              <w:rPr>
                <w:rFonts w:hint="eastAsia" w:ascii="宋体" w:eastAsia="宋体" w:cs="宋体"/>
                <w:color w:val="000000" w:themeColor="text1"/>
                <w:sz w:val="21"/>
                <w:szCs w:val="21"/>
                <w:highlight w:val="none"/>
                <w:lang w:val="en-US" w:eastAsia="zh-CN"/>
                <w14:textFill>
                  <w14:solidFill>
                    <w14:schemeClr w14:val="tx1"/>
                  </w14:solidFill>
                </w14:textFill>
              </w:rPr>
              <w:t>相同设备不重复计分，</w:t>
            </w:r>
            <w:r>
              <w:rPr>
                <w:rFonts w:hint="eastAsia" w:ascii="宋体" w:hAnsi="宋体" w:eastAsia="宋体" w:cs="宋体"/>
                <w:color w:val="000000" w:themeColor="text1"/>
                <w:sz w:val="21"/>
                <w:szCs w:val="21"/>
                <w:highlight w:val="none"/>
                <w14:textFill>
                  <w14:solidFill>
                    <w14:schemeClr w14:val="tx1"/>
                  </w14:solidFill>
                </w14:textFill>
              </w:rPr>
              <w:t>本项最高得6分。</w:t>
            </w:r>
          </w:p>
          <w:p w14:paraId="551C5326">
            <w:pPr>
              <w:pStyle w:val="44"/>
              <w:adjustRightInd w:val="0"/>
              <w:snapToGrid w:val="0"/>
              <w:spacing w:line="360" w:lineRule="auto"/>
              <w:ind w:firstLine="422"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注：①自有的设备须提供购买发票复印件加盖投标人公章；②租赁的设备须提供租赁合同复印件加盖投标人公章；③中标人在项目进场前</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
                <w:bCs/>
                <w:color w:val="000000" w:themeColor="text1"/>
                <w:sz w:val="21"/>
                <w:szCs w:val="21"/>
                <w:highlight w:val="none"/>
                <w14:textFill>
                  <w14:solidFill>
                    <w14:schemeClr w14:val="tx1"/>
                  </w14:solidFill>
                </w14:textFill>
              </w:rPr>
              <w:t>日须将上述投入</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工器具完成现场配置并通过</w:t>
            </w:r>
            <w:r>
              <w:rPr>
                <w:rFonts w:hint="eastAsia" w:ascii="宋体" w:hAnsi="宋体" w:eastAsia="宋体" w:cs="宋体"/>
                <w:b/>
                <w:bCs/>
                <w:color w:val="000000" w:themeColor="text1"/>
                <w:sz w:val="21"/>
                <w:szCs w:val="21"/>
                <w:highlight w:val="none"/>
                <w14:textFill>
                  <w14:solidFill>
                    <w14:schemeClr w14:val="tx1"/>
                  </w14:solidFill>
                </w14:textFill>
              </w:rPr>
              <w:t>采购人核验，否则作违约处理</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tc>
      </w:tr>
      <w:tr w14:paraId="4038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EA383F5">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p>
        </w:tc>
        <w:tc>
          <w:tcPr>
            <w:tcW w:w="1609" w:type="dxa"/>
            <w:tcBorders>
              <w:top w:val="single" w:color="auto" w:sz="4" w:space="0"/>
              <w:left w:val="single" w:color="auto" w:sz="4" w:space="0"/>
              <w:bottom w:val="single" w:color="auto" w:sz="4" w:space="0"/>
              <w:right w:val="single" w:color="auto" w:sz="4" w:space="0"/>
            </w:tcBorders>
            <w:vAlign w:val="center"/>
          </w:tcPr>
          <w:p w14:paraId="0A495067">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服务响应承诺</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2C1A6E73">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5625" w:type="dxa"/>
            <w:tcBorders>
              <w:top w:val="single" w:color="auto" w:sz="4" w:space="0"/>
              <w:left w:val="single" w:color="auto" w:sz="4" w:space="0"/>
              <w:bottom w:val="single" w:color="auto" w:sz="4" w:space="0"/>
              <w:right w:val="single" w:color="auto" w:sz="4" w:space="0"/>
            </w:tcBorders>
            <w:vAlign w:val="center"/>
          </w:tcPr>
          <w:p w14:paraId="4964AC8E">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投标人承诺接到采购人</w:t>
            </w:r>
            <w:r>
              <w:rPr>
                <w:rFonts w:hint="eastAsia" w:ascii="宋体" w:eastAsia="宋体" w:cs="宋体"/>
                <w:color w:val="000000" w:themeColor="text1"/>
                <w:sz w:val="21"/>
                <w:szCs w:val="21"/>
                <w:highlight w:val="none"/>
                <w:lang w:val="en-US"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通知后</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小时内</w:t>
            </w:r>
            <w:r>
              <w:rPr>
                <w:rFonts w:hint="eastAsia" w:ascii="宋体" w:hAnsi="宋体" w:eastAsia="宋体" w:cs="宋体"/>
                <w:color w:val="000000" w:themeColor="text1"/>
                <w:sz w:val="21"/>
                <w:szCs w:val="21"/>
                <w:highlight w:val="none"/>
                <w:lang w:eastAsia="zh-CN"/>
                <w14:textFill>
                  <w14:solidFill>
                    <w14:schemeClr w14:val="tx1"/>
                  </w14:solidFill>
                </w14:textFill>
              </w:rPr>
              <w:t>（含</w:t>
            </w:r>
            <w:r>
              <w:rPr>
                <w:rFonts w:hint="eastAsia" w:ascii="宋体" w:hAnsi="宋体" w:eastAsia="宋体" w:cs="宋体"/>
                <w:color w:val="000000" w:themeColor="text1"/>
                <w:sz w:val="21"/>
                <w:szCs w:val="21"/>
                <w:highlight w:val="none"/>
                <w:lang w:val="en-US" w:eastAsia="zh-CN"/>
                <w14:textFill>
                  <w14:solidFill>
                    <w14:schemeClr w14:val="tx1"/>
                  </w14:solidFill>
                </w14:textFill>
              </w:rPr>
              <w:t>2小时）</w:t>
            </w:r>
            <w:r>
              <w:rPr>
                <w:rFonts w:hint="eastAsia" w:ascii="宋体" w:eastAsia="宋体" w:cs="宋体"/>
                <w:color w:val="000000" w:themeColor="text1"/>
                <w:sz w:val="21"/>
                <w:szCs w:val="21"/>
                <w:highlight w:val="none"/>
                <w:lang w:val="en-US" w:eastAsia="zh-CN"/>
                <w14:textFill>
                  <w14:solidFill>
                    <w14:schemeClr w14:val="tx1"/>
                  </w14:solidFill>
                </w14:textFill>
              </w:rPr>
              <w:t>按采购人要求组织服务人员</w:t>
            </w:r>
            <w:r>
              <w:rPr>
                <w:rFonts w:hint="eastAsia" w:ascii="宋体" w:hAnsi="宋体" w:eastAsia="宋体" w:cs="宋体"/>
                <w:color w:val="000000" w:themeColor="text1"/>
                <w:sz w:val="21"/>
                <w:szCs w:val="21"/>
                <w:highlight w:val="none"/>
                <w14:textFill>
                  <w14:solidFill>
                    <w14:schemeClr w14:val="tx1"/>
                  </w14:solidFill>
                </w14:textFill>
              </w:rPr>
              <w:t>到达采购人指定地点的，得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p w14:paraId="643E419D">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投标人承诺接到采购人</w:t>
            </w:r>
            <w:r>
              <w:rPr>
                <w:rFonts w:hint="eastAsia" w:ascii="宋体" w:eastAsia="宋体" w:cs="宋体"/>
                <w:color w:val="000000" w:themeColor="text1"/>
                <w:sz w:val="21"/>
                <w:szCs w:val="21"/>
                <w:highlight w:val="none"/>
                <w:lang w:val="en-US"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通知后</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小时内</w:t>
            </w:r>
            <w:r>
              <w:rPr>
                <w:rFonts w:hint="eastAsia" w:ascii="宋体" w:hAnsi="宋体" w:eastAsia="宋体" w:cs="宋体"/>
                <w:color w:val="000000" w:themeColor="text1"/>
                <w:sz w:val="21"/>
                <w:szCs w:val="21"/>
                <w:highlight w:val="none"/>
                <w:lang w:eastAsia="zh-CN"/>
                <w14:textFill>
                  <w14:solidFill>
                    <w14:schemeClr w14:val="tx1"/>
                  </w14:solidFill>
                </w14:textFill>
              </w:rPr>
              <w:t>（含</w:t>
            </w:r>
            <w:r>
              <w:rPr>
                <w:rFonts w:hint="eastAsia" w:ascii="宋体" w:hAnsi="宋体" w:eastAsia="宋体" w:cs="宋体"/>
                <w:color w:val="000000" w:themeColor="text1"/>
                <w:sz w:val="21"/>
                <w:szCs w:val="21"/>
                <w:highlight w:val="none"/>
                <w:lang w:val="en-US" w:eastAsia="zh-CN"/>
                <w14:textFill>
                  <w14:solidFill>
                    <w14:schemeClr w14:val="tx1"/>
                  </w14:solidFill>
                </w14:textFill>
              </w:rPr>
              <w:t>4小时）</w:t>
            </w:r>
            <w:r>
              <w:rPr>
                <w:rFonts w:hint="eastAsia" w:ascii="宋体" w:eastAsia="宋体" w:cs="宋体"/>
                <w:color w:val="000000" w:themeColor="text1"/>
                <w:sz w:val="21"/>
                <w:szCs w:val="21"/>
                <w:highlight w:val="none"/>
                <w:lang w:val="en-US" w:eastAsia="zh-CN"/>
                <w14:textFill>
                  <w14:solidFill>
                    <w14:schemeClr w14:val="tx1"/>
                  </w14:solidFill>
                </w14:textFill>
              </w:rPr>
              <w:t>按采购人要求组织服务人员</w:t>
            </w:r>
            <w:r>
              <w:rPr>
                <w:rFonts w:hint="eastAsia" w:ascii="宋体" w:hAnsi="宋体" w:eastAsia="宋体" w:cs="宋体"/>
                <w:color w:val="000000" w:themeColor="text1"/>
                <w:sz w:val="21"/>
                <w:szCs w:val="21"/>
                <w:highlight w:val="none"/>
                <w14:textFill>
                  <w14:solidFill>
                    <w14:schemeClr w14:val="tx1"/>
                  </w14:solidFill>
                </w14:textFill>
              </w:rPr>
              <w:t>到达采购人指定地点的，得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w:t>
            </w:r>
          </w:p>
          <w:p w14:paraId="75CBD4C6">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投标人承诺接到采购人</w:t>
            </w:r>
            <w:r>
              <w:rPr>
                <w:rFonts w:hint="eastAsia" w:ascii="宋体" w:eastAsia="宋体" w:cs="宋体"/>
                <w:color w:val="000000" w:themeColor="text1"/>
                <w:sz w:val="21"/>
                <w:szCs w:val="21"/>
                <w:highlight w:val="none"/>
                <w:lang w:val="en-US"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通知后</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小时内</w:t>
            </w:r>
            <w:r>
              <w:rPr>
                <w:rFonts w:hint="eastAsia" w:ascii="宋体" w:hAnsi="宋体" w:eastAsia="宋体" w:cs="宋体"/>
                <w:color w:val="000000" w:themeColor="text1"/>
                <w:sz w:val="21"/>
                <w:szCs w:val="21"/>
                <w:highlight w:val="none"/>
                <w:lang w:eastAsia="zh-CN"/>
                <w14:textFill>
                  <w14:solidFill>
                    <w14:schemeClr w14:val="tx1"/>
                  </w14:solidFill>
                </w14:textFill>
              </w:rPr>
              <w:t>（含</w:t>
            </w:r>
            <w:r>
              <w:rPr>
                <w:rFonts w:hint="eastAsia" w:ascii="宋体" w:hAnsi="宋体" w:eastAsia="宋体" w:cs="宋体"/>
                <w:color w:val="000000" w:themeColor="text1"/>
                <w:sz w:val="21"/>
                <w:szCs w:val="21"/>
                <w:highlight w:val="none"/>
                <w:lang w:val="en-US" w:eastAsia="zh-CN"/>
                <w14:textFill>
                  <w14:solidFill>
                    <w14:schemeClr w14:val="tx1"/>
                  </w14:solidFill>
                </w14:textFill>
              </w:rPr>
              <w:t>8小时）</w:t>
            </w:r>
            <w:r>
              <w:rPr>
                <w:rFonts w:hint="eastAsia" w:ascii="宋体" w:eastAsia="宋体" w:cs="宋体"/>
                <w:color w:val="000000" w:themeColor="text1"/>
                <w:sz w:val="21"/>
                <w:szCs w:val="21"/>
                <w:highlight w:val="none"/>
                <w:lang w:val="en-US" w:eastAsia="zh-CN"/>
                <w14:textFill>
                  <w14:solidFill>
                    <w14:schemeClr w14:val="tx1"/>
                  </w14:solidFill>
                </w14:textFill>
              </w:rPr>
              <w:t>按采购人要求组织服务人员</w:t>
            </w:r>
            <w:r>
              <w:rPr>
                <w:rFonts w:hint="eastAsia" w:ascii="宋体" w:hAnsi="宋体" w:eastAsia="宋体" w:cs="宋体"/>
                <w:color w:val="000000" w:themeColor="text1"/>
                <w:sz w:val="21"/>
                <w:szCs w:val="21"/>
                <w:highlight w:val="none"/>
                <w14:textFill>
                  <w14:solidFill>
                    <w14:schemeClr w14:val="tx1"/>
                  </w14:solidFill>
                </w14:textFill>
              </w:rPr>
              <w:t>到达采购人指定地点的，得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p>
          <w:p w14:paraId="3F9F35D9">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投标人承诺接到采购人</w:t>
            </w:r>
            <w:r>
              <w:rPr>
                <w:rFonts w:hint="eastAsia" w:ascii="宋体" w:eastAsia="宋体" w:cs="宋体"/>
                <w:color w:val="000000" w:themeColor="text1"/>
                <w:sz w:val="21"/>
                <w:szCs w:val="21"/>
                <w:highlight w:val="none"/>
                <w:lang w:val="en-US"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通知后</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t>小时内</w:t>
            </w:r>
            <w:r>
              <w:rPr>
                <w:rFonts w:hint="eastAsia" w:ascii="宋体" w:hAnsi="宋体" w:eastAsia="宋体" w:cs="宋体"/>
                <w:color w:val="000000" w:themeColor="text1"/>
                <w:sz w:val="21"/>
                <w:szCs w:val="21"/>
                <w:highlight w:val="none"/>
                <w:lang w:eastAsia="zh-CN"/>
                <w14:textFill>
                  <w14:solidFill>
                    <w14:schemeClr w14:val="tx1"/>
                  </w14:solidFill>
                </w14:textFill>
              </w:rPr>
              <w:t>（含</w:t>
            </w:r>
            <w:r>
              <w:rPr>
                <w:rFonts w:hint="eastAsia" w:ascii="宋体" w:hAnsi="宋体" w:eastAsia="宋体" w:cs="宋体"/>
                <w:color w:val="000000" w:themeColor="text1"/>
                <w:sz w:val="21"/>
                <w:szCs w:val="21"/>
                <w:highlight w:val="none"/>
                <w:lang w:val="en-US" w:eastAsia="zh-CN"/>
                <w14:textFill>
                  <w14:solidFill>
                    <w14:schemeClr w14:val="tx1"/>
                  </w14:solidFill>
                </w14:textFill>
              </w:rPr>
              <w:t>12小时）</w:t>
            </w:r>
            <w:r>
              <w:rPr>
                <w:rFonts w:hint="eastAsia" w:ascii="宋体" w:eastAsia="宋体" w:cs="宋体"/>
                <w:color w:val="000000" w:themeColor="text1"/>
                <w:sz w:val="21"/>
                <w:szCs w:val="21"/>
                <w:highlight w:val="none"/>
                <w:lang w:val="en-US" w:eastAsia="zh-CN"/>
                <w14:textFill>
                  <w14:solidFill>
                    <w14:schemeClr w14:val="tx1"/>
                  </w14:solidFill>
                </w14:textFill>
              </w:rPr>
              <w:t>按采购人要求组织服务人员</w:t>
            </w:r>
            <w:r>
              <w:rPr>
                <w:rFonts w:hint="eastAsia" w:ascii="宋体" w:hAnsi="宋体" w:eastAsia="宋体" w:cs="宋体"/>
                <w:color w:val="000000" w:themeColor="text1"/>
                <w:sz w:val="21"/>
                <w:szCs w:val="21"/>
                <w:highlight w:val="none"/>
                <w14:textFill>
                  <w14:solidFill>
                    <w14:schemeClr w14:val="tx1"/>
                  </w14:solidFill>
                </w14:textFill>
              </w:rPr>
              <w:t>到达采购人指定地点的，得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w:t>
            </w:r>
          </w:p>
          <w:p w14:paraId="1DDF9F0D">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其他得0分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A30637A">
            <w:pPr>
              <w:pStyle w:val="44"/>
              <w:adjustRightInd w:val="0"/>
              <w:snapToGrid w:val="0"/>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注：须提供服务响应承诺书并加盖投标人公章。</w:t>
            </w:r>
          </w:p>
          <w:p w14:paraId="4C6EA517">
            <w:pPr>
              <w:pStyle w:val="44"/>
              <w:adjustRightInd w:val="0"/>
              <w:snapToGrid w:val="0"/>
              <w:spacing w:line="360" w:lineRule="auto"/>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zh-TW" w:eastAsia="zh-TW"/>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所承诺达到的标准将作为重点响应条款，如无法实现，</w:t>
            </w:r>
            <w:r>
              <w:rPr>
                <w:rFonts w:hint="eastAsia" w:ascii="宋体" w:hAnsi="宋体" w:eastAsia="宋体" w:cs="宋体"/>
                <w:b/>
                <w:bCs/>
                <w:color w:val="000000" w:themeColor="text1"/>
                <w:sz w:val="21"/>
                <w:szCs w:val="21"/>
                <w:highlight w:val="none"/>
                <w:lang w:eastAsia="zh-CN"/>
                <w14:textFill>
                  <w14:solidFill>
                    <w14:schemeClr w14:val="tx1"/>
                  </w14:solidFill>
                </w14:textFill>
              </w:rPr>
              <w:t>采购人</w:t>
            </w:r>
            <w:r>
              <w:rPr>
                <w:rFonts w:hint="eastAsia" w:ascii="宋体" w:hAnsi="宋体" w:eastAsia="宋体" w:cs="宋体"/>
                <w:b/>
                <w:bCs/>
                <w:color w:val="000000" w:themeColor="text1"/>
                <w:sz w:val="21"/>
                <w:szCs w:val="21"/>
                <w:highlight w:val="none"/>
                <w14:textFill>
                  <w14:solidFill>
                    <w14:schemeClr w14:val="tx1"/>
                  </w14:solidFill>
                </w14:textFill>
              </w:rPr>
              <w:t>有权针对承诺而未满足条款按时间承诺最短到最长依次每次扣罚伍万元、叁万元、</w:t>
            </w:r>
            <w:r>
              <w:rPr>
                <w:rFonts w:hint="eastAsia" w:ascii="宋体" w:hAnsi="宋体" w:eastAsia="宋体" w:cs="宋体"/>
                <w:b/>
                <w:bCs/>
                <w:color w:val="000000" w:themeColor="text1"/>
                <w:sz w:val="21"/>
                <w:szCs w:val="21"/>
                <w:highlight w:val="none"/>
                <w:lang w:eastAsia="zh-CN"/>
                <w14:textFill>
                  <w14:solidFill>
                    <w14:schemeClr w14:val="tx1"/>
                  </w14:solidFill>
                </w14:textFill>
              </w:rPr>
              <w:t>贰</w:t>
            </w:r>
            <w:r>
              <w:rPr>
                <w:rFonts w:hint="eastAsia" w:ascii="宋体" w:hAnsi="宋体" w:eastAsia="宋体" w:cs="宋体"/>
                <w:b/>
                <w:bCs/>
                <w:color w:val="000000" w:themeColor="text1"/>
                <w:sz w:val="21"/>
                <w:szCs w:val="21"/>
                <w:highlight w:val="none"/>
                <w14:textFill>
                  <w14:solidFill>
                    <w14:schemeClr w14:val="tx1"/>
                  </w14:solidFill>
                </w14:textFill>
              </w:rPr>
              <w:t>万元</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壹万元</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pacing w:val="0"/>
                <w:sz w:val="21"/>
                <w:szCs w:val="21"/>
                <w:highlight w:val="none"/>
                <w:lang w:eastAsia="zh-CN"/>
                <w14:textFill>
                  <w14:solidFill>
                    <w14:schemeClr w14:val="tx1"/>
                  </w14:solidFill>
                </w14:textFill>
              </w:rPr>
              <w:t>中标人满3次未响应采购人，采购人有权解除合同</w:t>
            </w:r>
            <w:r>
              <w:rPr>
                <w:rFonts w:hint="eastAsia" w:ascii="宋体" w:hAnsi="宋体" w:eastAsia="宋体" w:cs="宋体"/>
                <w:b/>
                <w:bCs/>
                <w:color w:val="000000" w:themeColor="text1"/>
                <w:spacing w:val="0"/>
                <w:sz w:val="21"/>
                <w:szCs w:val="21"/>
                <w:highlight w:val="none"/>
                <w14:textFill>
                  <w14:solidFill>
                    <w14:schemeClr w14:val="tx1"/>
                  </w14:solidFill>
                </w14:textFill>
              </w:rPr>
              <w:t>，追究对方违约责任</w:t>
            </w:r>
            <w:r>
              <w:rPr>
                <w:rFonts w:hint="eastAsia" w:ascii="宋体" w:hAnsi="宋体" w:eastAsia="宋体" w:cs="宋体"/>
                <w:b/>
                <w:bCs/>
                <w:color w:val="000000" w:themeColor="text1"/>
                <w:spacing w:val="0"/>
                <w:sz w:val="21"/>
                <w:szCs w:val="21"/>
                <w:highlight w:val="none"/>
                <w:lang w:eastAsia="zh-CN"/>
                <w14:textFill>
                  <w14:solidFill>
                    <w14:schemeClr w14:val="tx1"/>
                  </w14:solidFill>
                </w14:textFill>
              </w:rPr>
              <w:t>并</w:t>
            </w:r>
            <w:r>
              <w:rPr>
                <w:rFonts w:hint="eastAsia" w:ascii="宋体" w:hAnsi="宋体" w:eastAsia="宋体" w:cs="宋体"/>
                <w:b/>
                <w:bCs/>
                <w:color w:val="000000" w:themeColor="text1"/>
                <w:spacing w:val="0"/>
                <w:sz w:val="21"/>
                <w:szCs w:val="21"/>
                <w:highlight w:val="none"/>
                <w14:textFill>
                  <w14:solidFill>
                    <w14:schemeClr w14:val="tx1"/>
                  </w14:solidFill>
                </w14:textFill>
              </w:rPr>
              <w:t>没收履约保证金</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lang w:val="zh-TW" w:eastAsia="zh-TW"/>
                <w14:textFill>
                  <w14:solidFill>
                    <w14:schemeClr w14:val="tx1"/>
                  </w14:solidFill>
                </w14:textFill>
              </w:rPr>
              <w:t>）</w:t>
            </w:r>
          </w:p>
        </w:tc>
      </w:tr>
      <w:tr w14:paraId="05A6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8686" w:type="dxa"/>
            <w:gridSpan w:val="5"/>
            <w:tcBorders>
              <w:top w:val="single" w:color="auto" w:sz="4" w:space="0"/>
              <w:left w:val="single" w:color="auto" w:sz="4" w:space="0"/>
              <w:bottom w:val="single" w:color="auto" w:sz="4" w:space="0"/>
              <w:right w:val="single" w:color="auto" w:sz="4" w:space="0"/>
            </w:tcBorders>
            <w:vAlign w:val="center"/>
          </w:tcPr>
          <w:p w14:paraId="117F7CD4">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技术评审（20分）</w:t>
            </w:r>
          </w:p>
        </w:tc>
      </w:tr>
      <w:tr w14:paraId="6A33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DB6583D">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609" w:type="dxa"/>
            <w:tcBorders>
              <w:top w:val="single" w:color="auto" w:sz="4" w:space="0"/>
              <w:left w:val="single" w:color="auto" w:sz="4" w:space="0"/>
              <w:bottom w:val="single" w:color="auto" w:sz="4" w:space="0"/>
              <w:right w:val="single" w:color="auto" w:sz="4" w:space="0"/>
            </w:tcBorders>
            <w:vAlign w:val="center"/>
          </w:tcPr>
          <w:p w14:paraId="050E1265">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0E35C31E">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分</w:t>
            </w:r>
          </w:p>
        </w:tc>
        <w:tc>
          <w:tcPr>
            <w:tcW w:w="5625" w:type="dxa"/>
            <w:tcBorders>
              <w:top w:val="single" w:color="auto" w:sz="4" w:space="0"/>
              <w:left w:val="single" w:color="auto" w:sz="4" w:space="0"/>
              <w:bottom w:val="single" w:color="auto" w:sz="4" w:space="0"/>
              <w:right w:val="single" w:color="auto" w:sz="4" w:space="0"/>
            </w:tcBorders>
            <w:vAlign w:val="center"/>
          </w:tcPr>
          <w:p w14:paraId="0D83E48B">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针对本项目投标人提供的服务方案（包括服务内容、服务流程、管理服务架构、食宿方案及人员档案等）进行评审： </w:t>
            </w:r>
          </w:p>
          <w:p w14:paraId="6FB8BFEA">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1.投标人提供的方案能完全满足且优于项目需求的，得</w:t>
            </w:r>
            <w:r>
              <w:rPr>
                <w:rFonts w:hint="eastAsia" w:asci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p w14:paraId="41E50B77">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2.投标人提供的方案完全满足项目需求的，得3分；</w:t>
            </w:r>
          </w:p>
          <w:p w14:paraId="7A36A94F">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3.投标人提供的方案基本满足项目需求的，得1分； </w:t>
            </w:r>
          </w:p>
          <w:p w14:paraId="509A9A26">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4.投标人提供的方案不满足项目需求或未提供对应方案的，不得分。</w:t>
            </w:r>
          </w:p>
        </w:tc>
      </w:tr>
      <w:tr w14:paraId="071D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BFF2C95">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609" w:type="dxa"/>
            <w:tcBorders>
              <w:top w:val="single" w:color="auto" w:sz="4" w:space="0"/>
              <w:left w:val="single" w:color="auto" w:sz="4" w:space="0"/>
              <w:bottom w:val="single" w:color="auto" w:sz="4" w:space="0"/>
              <w:right w:val="single" w:color="auto" w:sz="4" w:space="0"/>
            </w:tcBorders>
            <w:vAlign w:val="center"/>
          </w:tcPr>
          <w:p w14:paraId="048B6BBD">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服务人员管理制度</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7D492719">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5分</w:t>
            </w:r>
          </w:p>
        </w:tc>
        <w:tc>
          <w:tcPr>
            <w:tcW w:w="5625" w:type="dxa"/>
            <w:tcBorders>
              <w:top w:val="single" w:color="auto" w:sz="4" w:space="0"/>
              <w:left w:val="single" w:color="auto" w:sz="4" w:space="0"/>
              <w:bottom w:val="single" w:color="auto" w:sz="4" w:space="0"/>
              <w:right w:val="single" w:color="auto" w:sz="4" w:space="0"/>
            </w:tcBorders>
            <w:vAlign w:val="center"/>
          </w:tcPr>
          <w:p w14:paraId="0D7BD77E">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投标人的各项内部管理制度（包括但不限于对人员招聘及用工制度、培训制度、考勤制度、薪酬管理制度、劳动争议处理等制度、违章作业考核制度（现场违规作业，如不戴安全帽和吸烟等作业的规范考核））进行综合评价：</w:t>
            </w:r>
          </w:p>
          <w:p w14:paraId="7CDE5852">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1.规章制度齐全，涉及面广，具体可行，有可操作性，得5分。</w:t>
            </w:r>
          </w:p>
          <w:p w14:paraId="3AE725B6">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2.规章制度涵盖的内容多，且有一定的可操作性的，得3分。</w:t>
            </w:r>
          </w:p>
          <w:p w14:paraId="3BFB3D00">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3.有规章制度，但不太具体全面的，得1分。 </w:t>
            </w:r>
          </w:p>
          <w:p w14:paraId="29C5A4CF">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未提供对应方案的，不得分。</w:t>
            </w:r>
          </w:p>
        </w:tc>
      </w:tr>
      <w:tr w14:paraId="38B5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EF8644A">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609" w:type="dxa"/>
            <w:tcBorders>
              <w:top w:val="single" w:color="auto" w:sz="4" w:space="0"/>
              <w:left w:val="single" w:color="auto" w:sz="4" w:space="0"/>
              <w:bottom w:val="single" w:color="auto" w:sz="4" w:space="0"/>
              <w:right w:val="single" w:color="auto" w:sz="4" w:space="0"/>
            </w:tcBorders>
            <w:vAlign w:val="center"/>
          </w:tcPr>
          <w:p w14:paraId="1FEB90E4">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培训方案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392188FB">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分</w:t>
            </w:r>
          </w:p>
        </w:tc>
        <w:tc>
          <w:tcPr>
            <w:tcW w:w="5625" w:type="dxa"/>
            <w:tcBorders>
              <w:top w:val="single" w:color="auto" w:sz="4" w:space="0"/>
              <w:left w:val="single" w:color="auto" w:sz="4" w:space="0"/>
              <w:bottom w:val="single" w:color="auto" w:sz="4" w:space="0"/>
              <w:right w:val="single" w:color="auto" w:sz="4" w:space="0"/>
            </w:tcBorders>
          </w:tcPr>
          <w:p w14:paraId="62330216">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针对本项目投标人制定的培训方案（包括但不限于培训计划、入职前培训、技能培训等）进行综合评价：</w:t>
            </w:r>
          </w:p>
          <w:p w14:paraId="43CF0B20">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1．培训方案有专门针对本项目的分析并制定培训计划，各阶段及各类的培训内容详细具体，培训方式多样化，具体可行，有可操作性，得</w:t>
            </w:r>
            <w:r>
              <w:rPr>
                <w:rFonts w:hint="eastAsia" w:asci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 xml:space="preserve">分。 </w:t>
            </w:r>
          </w:p>
          <w:p w14:paraId="334A9A0E">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2．培训方案涵盖了相关内容，且有一定的可操作性的，得</w:t>
            </w:r>
            <w:r>
              <w:rPr>
                <w:rFonts w:hint="eastAsia" w:asci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 xml:space="preserve">分。  </w:t>
            </w:r>
          </w:p>
          <w:p w14:paraId="6F1D9285">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3．有培训方案，但不太具体全面的，得</w:t>
            </w:r>
            <w:r>
              <w:rPr>
                <w:rFonts w:hint="eastAsia" w:asci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 xml:space="preserve">分。 </w:t>
            </w:r>
          </w:p>
          <w:p w14:paraId="116EDBD4">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未提供对应方案的，不得分。</w:t>
            </w:r>
          </w:p>
        </w:tc>
      </w:tr>
      <w:tr w14:paraId="5215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7"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0182871">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609" w:type="dxa"/>
            <w:tcBorders>
              <w:top w:val="single" w:color="auto" w:sz="4" w:space="0"/>
              <w:left w:val="single" w:color="auto" w:sz="4" w:space="0"/>
              <w:bottom w:val="single" w:color="auto" w:sz="4" w:space="0"/>
              <w:right w:val="single" w:color="auto" w:sz="4" w:space="0"/>
            </w:tcBorders>
            <w:vAlign w:val="center"/>
          </w:tcPr>
          <w:p w14:paraId="35116AE2">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应急事件处理能力</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11FA0208">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2分</w:t>
            </w:r>
          </w:p>
        </w:tc>
        <w:tc>
          <w:tcPr>
            <w:tcW w:w="5625" w:type="dxa"/>
            <w:tcBorders>
              <w:top w:val="single" w:color="auto" w:sz="4" w:space="0"/>
              <w:left w:val="single" w:color="auto" w:sz="4" w:space="0"/>
              <w:bottom w:val="single" w:color="auto" w:sz="4" w:space="0"/>
              <w:right w:val="single" w:color="auto" w:sz="4" w:space="0"/>
            </w:tcBorders>
          </w:tcPr>
          <w:p w14:paraId="6130B18A">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针对本项目投标人制定对突发事件的应急响应(如自然灾害事件、公共卫生事件、安全类的响应等)的应急预案进行评价：</w:t>
            </w:r>
          </w:p>
          <w:p w14:paraId="398B38A2">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1.应急处置方案有效、针对性强、考虑情况全面，处理措施完善合理，应急响应时间及时，得2分；</w:t>
            </w:r>
          </w:p>
          <w:p w14:paraId="5DFE1DF9">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2.应急处置方案较有效、针对性较强、考虑情况较全面，处理措施较好、较合理，得1分；</w:t>
            </w:r>
          </w:p>
          <w:p w14:paraId="74131C7F">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3.应急处置方案较差、内容针对性不强、考虑情况一般，处理措施一般、不合理，得0.5分； </w:t>
            </w:r>
          </w:p>
          <w:p w14:paraId="08B2ECB4">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4.未提供对应方案的，不得分。</w:t>
            </w:r>
          </w:p>
        </w:tc>
      </w:tr>
      <w:tr w14:paraId="367C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0EF9942">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609" w:type="dxa"/>
            <w:tcBorders>
              <w:top w:val="single" w:color="auto" w:sz="4" w:space="0"/>
              <w:left w:val="single" w:color="auto" w:sz="4" w:space="0"/>
              <w:bottom w:val="single" w:color="auto" w:sz="4" w:space="0"/>
              <w:right w:val="single" w:color="auto" w:sz="4" w:space="0"/>
            </w:tcBorders>
            <w:vAlign w:val="center"/>
          </w:tcPr>
          <w:p w14:paraId="3532526D">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人员配备方案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04D661C7">
            <w:pPr>
              <w:widowControl w:val="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分</w:t>
            </w:r>
          </w:p>
        </w:tc>
        <w:tc>
          <w:tcPr>
            <w:tcW w:w="5625" w:type="dxa"/>
            <w:tcBorders>
              <w:top w:val="single" w:color="auto" w:sz="4" w:space="0"/>
              <w:left w:val="single" w:color="auto" w:sz="4" w:space="0"/>
              <w:bottom w:val="single" w:color="auto" w:sz="4" w:space="0"/>
              <w:right w:val="single" w:color="auto" w:sz="4" w:space="0"/>
            </w:tcBorders>
          </w:tcPr>
          <w:p w14:paraId="5AAD8B6F">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针对本项目投标人</w:t>
            </w:r>
            <w:r>
              <w:rPr>
                <w:rFonts w:hint="eastAsia" w:ascii="宋体" w:hAnsi="宋体" w:eastAsia="宋体" w:cs="宋体"/>
                <w:color w:val="000000" w:themeColor="text1"/>
                <w:sz w:val="21"/>
                <w:szCs w:val="21"/>
                <w:highlight w:val="none"/>
                <w:lang w:val="zh-CN"/>
                <w14:textFill>
                  <w14:solidFill>
                    <w14:schemeClr w14:val="tx1"/>
                  </w14:solidFill>
                </w14:textFill>
              </w:rPr>
              <w:t>提供的人员配置方案（包括但不限于工作安排、管理人员安排、岗位安排、人员配置等）进行评审：</w:t>
            </w:r>
          </w:p>
          <w:p w14:paraId="39460041">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1.人员配备优于采购基本要求，架构科学合理性，完全满足且优于用户需求，得</w:t>
            </w:r>
            <w:r>
              <w:rPr>
                <w:rFonts w:hint="eastAsia" w:asci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分；</w:t>
            </w:r>
          </w:p>
          <w:p w14:paraId="135327B8">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2.人员配备完全满足采购基本要求，架构较合理，完全满足用户需求，得3分；</w:t>
            </w:r>
          </w:p>
          <w:p w14:paraId="6AD21B57">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3.人员配备架构过于简单，管理人员管理经验浅，不完全满足采购需求，得1分；</w:t>
            </w:r>
          </w:p>
          <w:p w14:paraId="4696BA2D">
            <w:pPr>
              <w:pStyle w:val="44"/>
              <w:adjustRightInd w:val="0"/>
              <w:snapToGrid w:val="0"/>
              <w:spacing w:line="360" w:lineRule="auto"/>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4.未提供对应方案的，不得分。</w:t>
            </w:r>
          </w:p>
        </w:tc>
      </w:tr>
      <w:tr w14:paraId="2CAC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jc w:val="center"/>
        </w:trPr>
        <w:tc>
          <w:tcPr>
            <w:tcW w:w="8686" w:type="dxa"/>
            <w:gridSpan w:val="5"/>
            <w:tcBorders>
              <w:top w:val="single" w:color="auto" w:sz="4" w:space="0"/>
              <w:left w:val="single" w:color="auto" w:sz="4" w:space="0"/>
              <w:bottom w:val="single" w:color="auto" w:sz="4" w:space="0"/>
              <w:right w:val="single" w:color="auto" w:sz="4" w:space="0"/>
            </w:tcBorders>
            <w:vAlign w:val="center"/>
          </w:tcPr>
          <w:p w14:paraId="5002721A">
            <w:pPr>
              <w:widowControl w:val="0"/>
              <w:tabs>
                <w:tab w:val="left" w:pos="907"/>
              </w:tabs>
              <w:ind w:firstLine="422" w:firstLineChars="200"/>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注：</w:t>
            </w:r>
          </w:p>
          <w:p w14:paraId="609AA276">
            <w:pPr>
              <w:widowControl w:val="0"/>
              <w:tabs>
                <w:tab w:val="left" w:pos="907"/>
              </w:tabs>
              <w:ind w:firstLine="422" w:firstLineChars="200"/>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（1）无特殊说明外，以上评审项，同一证明文件不重复计分。</w:t>
            </w:r>
          </w:p>
          <w:p w14:paraId="501B119A">
            <w:pPr>
              <w:widowControl w:val="0"/>
              <w:tabs>
                <w:tab w:val="left" w:pos="907"/>
              </w:tabs>
              <w:ind w:firstLine="422"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（2）投标人根据以上评分要求提供的投标材料因模糊不清导致评标委员会无法清晰辨认进行评审的，视为无效材料。</w:t>
            </w:r>
          </w:p>
        </w:tc>
      </w:tr>
      <w:tr w14:paraId="44D2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8686" w:type="dxa"/>
            <w:gridSpan w:val="5"/>
            <w:tcBorders>
              <w:top w:val="single" w:color="auto" w:sz="4" w:space="0"/>
              <w:left w:val="single" w:color="auto" w:sz="4" w:space="0"/>
              <w:bottom w:val="single" w:color="auto" w:sz="4" w:space="0"/>
              <w:right w:val="single" w:color="auto" w:sz="4" w:space="0"/>
            </w:tcBorders>
            <w:vAlign w:val="center"/>
          </w:tcPr>
          <w:p w14:paraId="29C31F0D">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lang w:val="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价格评审（40分）</w:t>
            </w:r>
          </w:p>
        </w:tc>
      </w:tr>
      <w:tr w14:paraId="6DC7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FFAEDE2">
            <w:pPr>
              <w:pStyle w:val="44"/>
              <w:adjustRightInd w:val="0"/>
              <w:snapToGrid w:val="0"/>
              <w:spacing w:line="360" w:lineRule="auto"/>
              <w:ind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609" w:type="dxa"/>
            <w:tcBorders>
              <w:top w:val="single" w:color="auto" w:sz="4" w:space="0"/>
              <w:left w:val="single" w:color="auto" w:sz="4" w:space="0"/>
              <w:bottom w:val="single" w:color="auto" w:sz="4" w:space="0"/>
              <w:right w:val="single" w:color="auto" w:sz="4" w:space="0"/>
            </w:tcBorders>
            <w:vAlign w:val="center"/>
          </w:tcPr>
          <w:p w14:paraId="124EB85C">
            <w:pPr>
              <w:widowControl w:val="0"/>
              <w:jc w:val="center"/>
              <w:rPr>
                <w:rFonts w:hint="eastAsia" w:ascii="宋体" w:hAnsi="宋体" w:eastAsia="宋体" w:cs="宋体"/>
                <w:color w:val="000000" w:themeColor="text1"/>
                <w:kern w:val="2"/>
                <w:szCs w:val="21"/>
                <w:highlight w:val="none"/>
                <w14:textFill>
                  <w14:solidFill>
                    <w14:schemeClr w14:val="tx1"/>
                  </w14:solidFill>
                </w14:textFill>
              </w:rPr>
            </w:pPr>
            <w:r>
              <w:rPr>
                <w:rFonts w:hint="eastAsia" w:ascii="宋体" w:hAnsi="宋体" w:eastAsia="宋体" w:cs="宋体"/>
                <w:color w:val="000000" w:themeColor="text1"/>
                <w:kern w:val="2"/>
                <w:szCs w:val="21"/>
                <w:highlight w:val="none"/>
                <w14:textFill>
                  <w14:solidFill>
                    <w14:schemeClr w14:val="tx1"/>
                  </w14:solidFill>
                </w14:textFill>
              </w:rPr>
              <w:t>投标总价</w:t>
            </w:r>
          </w:p>
        </w:tc>
        <w:tc>
          <w:tcPr>
            <w:tcW w:w="734" w:type="dxa"/>
            <w:tcBorders>
              <w:top w:val="single" w:color="auto" w:sz="4" w:space="0"/>
              <w:left w:val="single" w:color="auto" w:sz="4" w:space="0"/>
              <w:bottom w:val="single" w:color="auto" w:sz="4" w:space="0"/>
              <w:right w:val="single" w:color="auto" w:sz="4" w:space="0"/>
            </w:tcBorders>
            <w:vAlign w:val="center"/>
          </w:tcPr>
          <w:p w14:paraId="0675D54D">
            <w:pPr>
              <w:widowControl w:val="0"/>
              <w:jc w:val="center"/>
              <w:rPr>
                <w:rFonts w:hint="eastAsia" w:ascii="宋体" w:hAnsi="宋体" w:eastAsia="宋体" w:cs="宋体"/>
                <w:color w:val="000000" w:themeColor="text1"/>
                <w:kern w:val="2"/>
                <w:szCs w:val="21"/>
                <w:highlight w:val="none"/>
                <w14:textFill>
                  <w14:solidFill>
                    <w14:schemeClr w14:val="tx1"/>
                  </w14:solidFill>
                </w14:textFill>
              </w:rPr>
            </w:pPr>
            <w:r>
              <w:rPr>
                <w:rFonts w:hint="eastAsia" w:ascii="宋体" w:hAnsi="宋体" w:eastAsia="宋体" w:cs="宋体"/>
                <w:color w:val="000000" w:themeColor="text1"/>
                <w:kern w:val="2"/>
                <w:szCs w:val="21"/>
                <w:highlight w:val="none"/>
                <w14:textFill>
                  <w14:solidFill>
                    <w14:schemeClr w14:val="tx1"/>
                  </w14:solidFill>
                </w14:textFill>
              </w:rPr>
              <w:t>40分</w:t>
            </w:r>
          </w:p>
        </w:tc>
        <w:tc>
          <w:tcPr>
            <w:tcW w:w="5653" w:type="dxa"/>
            <w:gridSpan w:val="2"/>
            <w:tcBorders>
              <w:top w:val="single" w:color="auto" w:sz="4" w:space="0"/>
              <w:left w:val="single" w:color="auto" w:sz="4" w:space="0"/>
              <w:bottom w:val="single" w:color="auto" w:sz="4" w:space="0"/>
              <w:right w:val="single" w:color="auto" w:sz="4" w:space="0"/>
            </w:tcBorders>
            <w:vAlign w:val="center"/>
          </w:tcPr>
          <w:p w14:paraId="52CC42E3">
            <w:pPr>
              <w:widowControl w:val="0"/>
              <w:ind w:firstLine="420" w:firstLineChars="200"/>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价格分计算方法：满足采购文件要求且投标价格最低的投标报价为评标基准价，其价格分为满分。其他投标人的价格分统一按照下列公式计算：</w:t>
            </w:r>
          </w:p>
          <w:p w14:paraId="1557D73D">
            <w:pPr>
              <w:widowControl w:val="0"/>
              <w:ind w:firstLine="420" w:firstLineChars="200"/>
              <w:rPr>
                <w:rFonts w:hint="eastAsia" w:ascii="宋体" w:hAnsi="宋体" w:eastAsia="宋体" w:cs="宋体"/>
                <w:color w:val="000000" w:themeColor="text1"/>
                <w:kern w:val="2"/>
                <w:szCs w:val="21"/>
                <w:highlight w:val="none"/>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投标报价得分=(评标基准价／投标报价)×价格权</w:t>
            </w:r>
            <w:r>
              <w:rPr>
                <w:rFonts w:hint="eastAsia" w:ascii="宋体" w:hAnsi="宋体" w:eastAsia="宋体" w:cs="宋体"/>
                <w:color w:val="000000" w:themeColor="text1"/>
                <w:kern w:val="2"/>
                <w:szCs w:val="21"/>
                <w:highlight w:val="none"/>
                <w14:textFill>
                  <w14:solidFill>
                    <w14:schemeClr w14:val="tx1"/>
                  </w14:solidFill>
                </w14:textFill>
              </w:rPr>
              <w:t>重</w:t>
            </w:r>
          </w:p>
        </w:tc>
      </w:tr>
      <w:bookmarkEnd w:id="5"/>
    </w:tbl>
    <w:p w14:paraId="0EBB0C31">
      <w:pPr>
        <w:rPr>
          <w:rFonts w:hint="eastAsia" w:ascii="宋体" w:hAnsi="宋体" w:eastAsia="宋体" w:cs="宋体"/>
          <w:color w:val="000000" w:themeColor="text1"/>
          <w:highlight w:val="none"/>
          <w14:textFill>
            <w14:solidFill>
              <w14:schemeClr w14:val="tx1"/>
            </w14:solidFill>
          </w14:textFill>
        </w:rPr>
      </w:pPr>
    </w:p>
    <w:p w14:paraId="68DABDF4">
      <w:pPr>
        <w:ind w:firstLine="422" w:firstLineChars="20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注：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p>
    <w:p w14:paraId="1E25843F">
      <w:pPr>
        <w:ind w:firstLine="422" w:firstLineChars="200"/>
        <w:rPr>
          <w:rFonts w:hint="eastAsia" w:ascii="宋体" w:hAnsi="宋体" w:eastAsia="宋体" w:cs="宋体"/>
          <w:b/>
          <w:bCs/>
          <w:color w:val="000000" w:themeColor="text1"/>
          <w:highlight w:val="none"/>
          <w14:textFill>
            <w14:solidFill>
              <w14:schemeClr w14:val="tx1"/>
            </w14:solidFill>
          </w14:textFill>
        </w:rPr>
      </w:pPr>
    </w:p>
    <w:p w14:paraId="42563270">
      <w:pPr>
        <w:ind w:firstLine="422" w:firstLineChars="200"/>
        <w:rPr>
          <w:rFonts w:hint="eastAsia" w:ascii="宋体" w:hAnsi="宋体" w:eastAsia="宋体" w:cs="宋体"/>
          <w:b/>
          <w:bCs/>
          <w:color w:val="000000" w:themeColor="text1"/>
          <w:highlight w:val="none"/>
          <w14:textFill>
            <w14:solidFill>
              <w14:schemeClr w14:val="tx1"/>
            </w14:solidFill>
          </w14:textFill>
        </w:rPr>
      </w:pPr>
    </w:p>
    <w:p w14:paraId="68011B28">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4506BF66">
      <w:pPr>
        <w:pStyle w:val="2"/>
        <w:spacing w:before="0" w:after="0" w:line="240" w:lineRule="auto"/>
        <w:rPr>
          <w:rFonts w:hint="eastAsia" w:ascii="宋体" w:hAnsi="宋体" w:eastAsia="宋体" w:cs="宋体"/>
          <w:color w:val="000000" w:themeColor="text1"/>
          <w:sz w:val="36"/>
          <w:szCs w:val="36"/>
          <w:highlight w:val="none"/>
          <w14:textFill>
            <w14:solidFill>
              <w14:schemeClr w14:val="tx1"/>
            </w14:solidFill>
          </w14:textFill>
        </w:rPr>
      </w:pPr>
      <w:bookmarkStart w:id="6" w:name="_Toc11968"/>
      <w:r>
        <w:rPr>
          <w:rFonts w:hint="eastAsia" w:ascii="宋体" w:hAnsi="宋体" w:eastAsia="宋体" w:cs="宋体"/>
          <w:color w:val="000000" w:themeColor="text1"/>
          <w:sz w:val="28"/>
          <w:szCs w:val="28"/>
          <w:highlight w:val="none"/>
          <w14:textFill>
            <w14:solidFill>
              <w14:schemeClr w14:val="tx1"/>
            </w14:solidFill>
          </w14:textFill>
        </w:rPr>
        <w:t>第三部分用户需求书</w:t>
      </w:r>
      <w:bookmarkEnd w:id="6"/>
    </w:p>
    <w:p w14:paraId="2FCE4D5F">
      <w:pPr>
        <w:pStyle w:val="4"/>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7" w:name="_Toc29408"/>
      <w:bookmarkStart w:id="8" w:name="_Toc1593"/>
      <w:bookmarkStart w:id="9" w:name="_Toc24679"/>
      <w:bookmarkStart w:id="10" w:name="_Toc308786492"/>
      <w:bookmarkStart w:id="11" w:name="_Toc14462"/>
      <w:bookmarkStart w:id="12" w:name="_Toc31278"/>
      <w:bookmarkStart w:id="13" w:name="_Toc13112"/>
      <w:r>
        <w:rPr>
          <w:rFonts w:hint="eastAsia" w:ascii="宋体" w:hAnsi="宋体" w:eastAsia="宋体" w:cs="宋体"/>
          <w:color w:val="000000" w:themeColor="text1"/>
          <w:highlight w:val="none"/>
          <w14:textFill>
            <w14:solidFill>
              <w14:schemeClr w14:val="tx1"/>
            </w14:solidFill>
          </w14:textFill>
        </w:rPr>
        <w:t>第一章 商务需求书</w:t>
      </w:r>
      <w:bookmarkEnd w:id="7"/>
      <w:bookmarkEnd w:id="8"/>
    </w:p>
    <w:tbl>
      <w:tblPr>
        <w:tblStyle w:val="30"/>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2F5FE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718" w:type="dxa"/>
            <w:vAlign w:val="center"/>
          </w:tcPr>
          <w:p w14:paraId="27B6A22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501" w:type="dxa"/>
            <w:vAlign w:val="center"/>
          </w:tcPr>
          <w:p w14:paraId="51F6CAE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条款名称</w:t>
            </w:r>
          </w:p>
        </w:tc>
        <w:tc>
          <w:tcPr>
            <w:tcW w:w="6466" w:type="dxa"/>
            <w:vAlign w:val="center"/>
          </w:tcPr>
          <w:p w14:paraId="53F6D3D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  明</w:t>
            </w:r>
          </w:p>
        </w:tc>
      </w:tr>
      <w:tr w14:paraId="21F5B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1" w:hRule="atLeast"/>
        </w:trPr>
        <w:tc>
          <w:tcPr>
            <w:tcW w:w="718" w:type="dxa"/>
            <w:vAlign w:val="center"/>
          </w:tcPr>
          <w:p w14:paraId="11CC499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501" w:type="dxa"/>
            <w:vAlign w:val="center"/>
          </w:tcPr>
          <w:p w14:paraId="11DB7B8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合格投标人</w:t>
            </w:r>
          </w:p>
        </w:tc>
        <w:tc>
          <w:tcPr>
            <w:tcW w:w="6466" w:type="dxa"/>
            <w:vAlign w:val="center"/>
          </w:tcPr>
          <w:p w14:paraId="15DFA55D">
            <w:pPr>
              <w:pStyle w:val="41"/>
              <w:rPr>
                <w:rFonts w:hint="eastAsia" w:ascii="宋体" w:hAnsi="宋体" w:eastAsia="宋体" w:cs="宋体"/>
                <w:bCs/>
                <w:color w:val="000000" w:themeColor="text1"/>
                <w:kern w:val="44"/>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详见“第一部分 投标邀请”中“二、投标人资格要求”</w:t>
            </w:r>
          </w:p>
        </w:tc>
      </w:tr>
      <w:tr w14:paraId="634E55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62" w:hRule="atLeast"/>
        </w:trPr>
        <w:tc>
          <w:tcPr>
            <w:tcW w:w="718" w:type="dxa"/>
            <w:vAlign w:val="center"/>
          </w:tcPr>
          <w:p w14:paraId="2884EFB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501" w:type="dxa"/>
            <w:vAlign w:val="center"/>
          </w:tcPr>
          <w:p w14:paraId="7DC6DE9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服务期</w:t>
            </w:r>
          </w:p>
        </w:tc>
        <w:tc>
          <w:tcPr>
            <w:tcW w:w="6466" w:type="dxa"/>
            <w:vAlign w:val="center"/>
          </w:tcPr>
          <w:p w14:paraId="7DEAAA14">
            <w:pPr>
              <w:pStyle w:val="38"/>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签订合同后，服务期自进场之日起为期两年（进场日期以采购人进场通知为准）</w:t>
            </w:r>
          </w:p>
        </w:tc>
      </w:tr>
      <w:tr w14:paraId="45720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18" w:hRule="atLeast"/>
        </w:trPr>
        <w:tc>
          <w:tcPr>
            <w:tcW w:w="718" w:type="dxa"/>
            <w:vAlign w:val="center"/>
          </w:tcPr>
          <w:p w14:paraId="4B8D486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501" w:type="dxa"/>
            <w:vAlign w:val="center"/>
          </w:tcPr>
          <w:p w14:paraId="1F7FC7D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付款方式</w:t>
            </w:r>
          </w:p>
        </w:tc>
        <w:tc>
          <w:tcPr>
            <w:tcW w:w="6466" w:type="dxa"/>
            <w:vAlign w:val="center"/>
          </w:tcPr>
          <w:p w14:paraId="09C7AA5A">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用月结方式，成交人每月5日向采购人提交上月生产辅助服务费申请及经双方确认的上月服务内容清单，并提交等额的增值税专用发票，采购人在收到费用申请、服务内容清单及有效增值税专用发票后30个日历天内付款。若因成交人未能提交齐全前述材料，造成采购人迟延付款的，由成交人自行承担责任，采购人无需承担迟延付款责任。</w:t>
            </w:r>
          </w:p>
        </w:tc>
      </w:tr>
      <w:tr w14:paraId="5D95F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58" w:hRule="atLeast"/>
        </w:trPr>
        <w:tc>
          <w:tcPr>
            <w:tcW w:w="718" w:type="dxa"/>
            <w:vAlign w:val="center"/>
          </w:tcPr>
          <w:p w14:paraId="1ED6490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1501" w:type="dxa"/>
            <w:vAlign w:val="center"/>
          </w:tcPr>
          <w:p w14:paraId="0DF9039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项目地点</w:t>
            </w:r>
          </w:p>
        </w:tc>
        <w:tc>
          <w:tcPr>
            <w:tcW w:w="6466" w:type="dxa"/>
            <w:vAlign w:val="center"/>
          </w:tcPr>
          <w:p w14:paraId="7B2C9BA3">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采购人指定地点。</w:t>
            </w:r>
          </w:p>
        </w:tc>
      </w:tr>
      <w:tr w14:paraId="604FAB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276" w:hRule="atLeast"/>
        </w:trPr>
        <w:tc>
          <w:tcPr>
            <w:tcW w:w="718" w:type="dxa"/>
            <w:vAlign w:val="center"/>
          </w:tcPr>
          <w:p w14:paraId="48BA008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1501" w:type="dxa"/>
            <w:vAlign w:val="center"/>
          </w:tcPr>
          <w:p w14:paraId="46CE7C8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报价要求</w:t>
            </w:r>
          </w:p>
        </w:tc>
        <w:tc>
          <w:tcPr>
            <w:tcW w:w="6466" w:type="dxa"/>
            <w:vAlign w:val="center"/>
          </w:tcPr>
          <w:p w14:paraId="42212FC0">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发包方式为固定总价包干，实行固定价格报价，包括但不限于：完成本项目的成本、利润、税金等在项目过程中可能产生的一切费用。响应人已充分考虑了本项目服务内容及要求描述工作量可能与最终实际工作量存在差距的风险。</w:t>
            </w:r>
          </w:p>
        </w:tc>
      </w:tr>
      <w:tr w14:paraId="145F5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7" w:hRule="atLeast"/>
        </w:trPr>
        <w:tc>
          <w:tcPr>
            <w:tcW w:w="718" w:type="dxa"/>
            <w:vAlign w:val="center"/>
          </w:tcPr>
          <w:p w14:paraId="4897193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1501" w:type="dxa"/>
            <w:vAlign w:val="center"/>
          </w:tcPr>
          <w:p w14:paraId="4F7E553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投标有效期</w:t>
            </w:r>
          </w:p>
        </w:tc>
        <w:tc>
          <w:tcPr>
            <w:tcW w:w="6466" w:type="dxa"/>
            <w:vAlign w:val="center"/>
          </w:tcPr>
          <w:p w14:paraId="058A9E1E">
            <w:pPr>
              <w:tabs>
                <w:tab w:val="center" w:pos="3125"/>
              </w:tabs>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自开标之日起90天。</w:t>
            </w:r>
          </w:p>
        </w:tc>
      </w:tr>
      <w:tr w14:paraId="2AE2D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74" w:hRule="atLeast"/>
        </w:trPr>
        <w:tc>
          <w:tcPr>
            <w:tcW w:w="718" w:type="dxa"/>
            <w:vAlign w:val="center"/>
          </w:tcPr>
          <w:p w14:paraId="15C526B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1501" w:type="dxa"/>
            <w:vAlign w:val="center"/>
          </w:tcPr>
          <w:p w14:paraId="2DBC181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合同条款</w:t>
            </w:r>
          </w:p>
        </w:tc>
        <w:tc>
          <w:tcPr>
            <w:tcW w:w="6466" w:type="dxa"/>
            <w:vAlign w:val="center"/>
          </w:tcPr>
          <w:p w14:paraId="63DD0A98">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投标人实质响应合同各条款。</w:t>
            </w:r>
          </w:p>
        </w:tc>
      </w:tr>
      <w:tr w14:paraId="58D30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97" w:hRule="atLeast"/>
        </w:trPr>
        <w:tc>
          <w:tcPr>
            <w:tcW w:w="718" w:type="dxa"/>
            <w:vAlign w:val="center"/>
          </w:tcPr>
          <w:p w14:paraId="3C11FED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1501" w:type="dxa"/>
            <w:vAlign w:val="center"/>
          </w:tcPr>
          <w:p w14:paraId="3F3DACD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服务质量考核</w:t>
            </w:r>
          </w:p>
        </w:tc>
        <w:tc>
          <w:tcPr>
            <w:tcW w:w="6466" w:type="dxa"/>
            <w:vAlign w:val="center"/>
          </w:tcPr>
          <w:p w14:paraId="47A60C29">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采购人按考核评分表对成交人供货质量、服务情况等进行季度考核。季度考核综合得分大于等于80分，成交人继续履行合同；季度考核综合得分小于80分，采购人有权解除合同。</w:t>
            </w:r>
          </w:p>
        </w:tc>
      </w:tr>
    </w:tbl>
    <w:p w14:paraId="64B9381C">
      <w:pPr>
        <w:pStyle w:val="9"/>
        <w:rPr>
          <w:rFonts w:hint="eastAsia" w:ascii="宋体" w:hAnsi="宋体" w:eastAsia="宋体" w:cs="宋体"/>
          <w:color w:val="000000" w:themeColor="text1"/>
          <w:highlight w:val="none"/>
          <w:lang w:val="en-US"/>
          <w14:textFill>
            <w14:solidFill>
              <w14:schemeClr w14:val="tx1"/>
            </w14:solidFill>
          </w14:textFill>
        </w:rPr>
      </w:pPr>
    </w:p>
    <w:p w14:paraId="4F0694FE">
      <w:pPr>
        <w:rPr>
          <w:rFonts w:hint="eastAsia" w:ascii="宋体" w:hAnsi="宋体" w:eastAsia="宋体" w:cs="宋体"/>
          <w:color w:val="000000" w:themeColor="text1"/>
          <w:highlight w:val="none"/>
          <w14:textFill>
            <w14:solidFill>
              <w14:schemeClr w14:val="tx1"/>
            </w14:solidFill>
          </w14:textFill>
        </w:rPr>
      </w:pPr>
      <w:bookmarkStart w:id="14" w:name="_Toc19316"/>
    </w:p>
    <w:p w14:paraId="7F3E95E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bookmarkEnd w:id="9"/>
    <w:bookmarkEnd w:id="10"/>
    <w:bookmarkEnd w:id="11"/>
    <w:bookmarkEnd w:id="12"/>
    <w:bookmarkEnd w:id="13"/>
    <w:bookmarkEnd w:id="14"/>
    <w:p w14:paraId="4AC2A6BA">
      <w:pPr>
        <w:pStyle w:val="4"/>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15" w:name="_Toc19244"/>
      <w:r>
        <w:rPr>
          <w:rFonts w:hint="eastAsia" w:ascii="宋体" w:hAnsi="宋体" w:eastAsia="宋体" w:cs="宋体"/>
          <w:color w:val="000000" w:themeColor="text1"/>
          <w:highlight w:val="none"/>
          <w14:textFill>
            <w14:solidFill>
              <w14:schemeClr w14:val="tx1"/>
            </w14:solidFill>
          </w14:textFill>
        </w:rPr>
        <w:t>第二章 技术需求书</w:t>
      </w:r>
      <w:bookmarkEnd w:id="15"/>
    </w:p>
    <w:p w14:paraId="475CB67E">
      <w:pPr>
        <w:pStyle w:val="2"/>
        <w:spacing w:before="0" w:after="0" w:line="240" w:lineRule="auto"/>
        <w:rPr>
          <w:rFonts w:hint="eastAsia" w:ascii="宋体" w:hAnsi="宋体" w:eastAsia="宋体" w:cs="宋体"/>
          <w:color w:val="000000" w:themeColor="text1"/>
          <w:sz w:val="28"/>
          <w:szCs w:val="28"/>
          <w:highlight w:val="none"/>
          <w14:textFill>
            <w14:solidFill>
              <w14:schemeClr w14:val="tx1"/>
            </w14:solidFill>
          </w14:textFill>
        </w:rPr>
      </w:pPr>
      <w:bookmarkStart w:id="16" w:name="_Toc13809"/>
    </w:p>
    <w:p w14:paraId="3FF9246E">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一、项目概况</w:t>
      </w:r>
    </w:p>
    <w:p w14:paraId="268DD008">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为东莞市新东元环保投资有限公司提供生产区生产辅助服务；成交人负责项目除主厂房0米大堂、8.5米参观通道和中控室及办公室、13.5米办公室、27.5米垃圾吊控制室及参观通道外的全厂所有生产及非生产区域的设备、管道表面清洁，及车间地面卫生清洁服务工作；负责全厂生产现场卫生保洁工作；负责全厂清堵、清洗工作；负责协助采购人运行人员生产工作。</w:t>
      </w:r>
    </w:p>
    <w:p w14:paraId="28C1ACF0">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二、总则</w:t>
      </w:r>
    </w:p>
    <w:p w14:paraId="3DEA5C56">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本技术规范书仅适用于海心沙资源综合利用中心环保热电厂项目（以下称“项目”）生产区生产辅助服务的采购。</w:t>
      </w:r>
    </w:p>
    <w:p w14:paraId="4EA54D7C">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本技术需求书仅对</w:t>
      </w:r>
      <w:r>
        <w:rPr>
          <w:rFonts w:hint="eastAsia" w:cs="宋体"/>
          <w:color w:val="000000" w:themeColor="text1"/>
          <w:sz w:val="21"/>
          <w:szCs w:val="21"/>
          <w:highlight w:val="none"/>
          <w:lang w:eastAsia="zh-CN"/>
          <w14:textFill>
            <w14:solidFill>
              <w14:schemeClr w14:val="tx1"/>
            </w14:solidFill>
          </w14:textFill>
        </w:rPr>
        <w:t>东莞市新东元环保投资有限公司2026-2028年度生产区生产辅助服务采购项目（重新采购）</w:t>
      </w:r>
      <w:r>
        <w:rPr>
          <w:rFonts w:hint="eastAsia" w:ascii="宋体" w:hAnsi="宋体" w:eastAsia="宋体" w:cs="宋体"/>
          <w:color w:val="000000" w:themeColor="text1"/>
          <w:sz w:val="21"/>
          <w:szCs w:val="21"/>
          <w:highlight w:val="none"/>
          <w14:textFill>
            <w14:solidFill>
              <w14:schemeClr w14:val="tx1"/>
            </w14:solidFill>
          </w14:textFill>
        </w:rPr>
        <w:t>的内容、成交人的人员配置及技术要求等方面提出了相关的规定。</w:t>
      </w:r>
    </w:p>
    <w:p w14:paraId="7FAC711D">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本需求书提出的是最低限度的技术要求，并未对一切技术细节作出规定，也未充分引述有关标准和规范的条文。成交人应提供符合本需求书的服务，同时还应满足相应的国家行业标准的要求。</w:t>
      </w:r>
    </w:p>
    <w:p w14:paraId="368E999F">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成交人应按照投标文件技术规范的相关内容做出全面响应，内容应包括技术规范上所有条款，并最大限度的满足或优于本技术规范条款的要求。</w:t>
      </w:r>
    </w:p>
    <w:p w14:paraId="0A34BA96">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 如果成交人没有以书面形式对本规范书条文提出异议，则意味着成交人提供的服务完全符合本规范书的要求。</w:t>
      </w:r>
    </w:p>
    <w:p w14:paraId="329D8376">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三、环境条件</w:t>
      </w:r>
    </w:p>
    <w:p w14:paraId="6F4722B9">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3.1海拔高度</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≤1000m</w:t>
      </w:r>
    </w:p>
    <w:p w14:paraId="0542A897">
      <w:pPr>
        <w:pStyle w:val="99"/>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 </w:t>
      </w:r>
      <w:r>
        <w:rPr>
          <w:rFonts w:hint="eastAsia" w:ascii="宋体" w:hAnsi="宋体" w:eastAsia="宋体" w:cs="宋体"/>
          <w:color w:val="000000" w:themeColor="text1"/>
          <w:sz w:val="21"/>
          <w:szCs w:val="21"/>
          <w:highlight w:val="none"/>
          <w14:textFill>
            <w14:solidFill>
              <w14:schemeClr w14:val="tx1"/>
            </w14:solidFill>
          </w14:textFill>
        </w:rPr>
        <w:t>地震基本烈度</w:t>
      </w:r>
    </w:p>
    <w:p w14:paraId="74DB4E80">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广东省地震活动由陆地到海域有明显递增趋势。按《广东省地震烈度区划图》划分，本区地震烈度参考Ⅶ度。按《建筑抗震设计规范》（GB50011-2001）中的规定，厂区内场地土类型划分为软土地层，场地的抗震设防烈度为Ⅶ度，设计基本地震加速度值为0.10g，特征周期Tg可取0.45s，建筑物应作相应的抗震设防。</w:t>
      </w:r>
    </w:p>
    <w:p w14:paraId="6644A224">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本场地抗震设防烈度划分为Ⅶ度，在液化判别深度20米内分布有饱和的粉细砂层；地震时有液化的可能，场地内有较厚的淤泥质土层分布，地震时有发生震陷的可能，建筑物作相应的抗震设防。</w:t>
      </w:r>
    </w:p>
    <w:p w14:paraId="6C2C4331">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 工程建设规模</w:t>
      </w:r>
    </w:p>
    <w:p w14:paraId="40419177">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总规模日处理生活垃圾2250吨。焚烧炉配置3×750t/d机械炉排炉，汽轮发电机组配置2×40MW纯凝发电机组；余热锅炉产生的热蒸汽通过2台40MW的汽轮发电机发电，实现能源的综合利用。配置2台高效油浸式三相双绕组升压变压器，变压器高压侧通过钢芯铝绞线、电缆接到110KV GIS设备，高压侧电压等级为121KV，低压侧母线桥接入10.5kV发电机母线段。</w:t>
      </w:r>
    </w:p>
    <w:p w14:paraId="3E4C3B20">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3.5 厂用电源</w:t>
      </w:r>
    </w:p>
    <w:p w14:paraId="71CB3D3E">
      <w:pPr>
        <w:pStyle w:val="9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交流电源供电电压：380/220V  直接接地；</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直流电源供电电压：220V（动力），220V（控制）</w:t>
      </w:r>
    </w:p>
    <w:p w14:paraId="46517AAC">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四、工作界面及内容</w:t>
      </w:r>
    </w:p>
    <w:p w14:paraId="020CE46B">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成交人负责承接采购人项目除主厂房0米大堂、8.5米参观通道和中控室及办公室、13.5米办公室、27.5米垃圾吊控制室及参观通道外（此区域由园区物业公司统一清洁）的全厂所有生产及非生产区域的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设备支架、</w:t>
      </w:r>
      <w:r>
        <w:rPr>
          <w:rFonts w:hint="eastAsia" w:ascii="宋体" w:hAnsi="宋体" w:eastAsia="宋体" w:cs="宋体"/>
          <w:color w:val="000000" w:themeColor="text1"/>
          <w:sz w:val="21"/>
          <w:szCs w:val="21"/>
          <w:highlight w:val="none"/>
          <w14:textFill>
            <w14:solidFill>
              <w14:schemeClr w14:val="tx1"/>
            </w14:solidFill>
          </w14:textFill>
        </w:rPr>
        <w:t>设备</w:t>
      </w:r>
      <w:r>
        <w:rPr>
          <w:rFonts w:hint="eastAsia" w:ascii="宋体" w:hAnsi="宋体" w:eastAsia="宋体" w:cs="宋体"/>
          <w:color w:val="000000" w:themeColor="text1"/>
          <w:sz w:val="21"/>
          <w:szCs w:val="21"/>
          <w:highlight w:val="none"/>
          <w:lang w:val="en-US" w:eastAsia="zh-CN"/>
          <w14:textFill>
            <w14:solidFill>
              <w14:schemeClr w14:val="tx1"/>
            </w14:solidFill>
          </w14:textFill>
        </w:rPr>
        <w:t>外壳、</w:t>
      </w:r>
      <w:r>
        <w:rPr>
          <w:rFonts w:hint="eastAsia" w:ascii="宋体" w:hAnsi="宋体" w:eastAsia="宋体" w:cs="宋体"/>
          <w:color w:val="000000" w:themeColor="text1"/>
          <w:sz w:val="21"/>
          <w:szCs w:val="21"/>
          <w:highlight w:val="none"/>
          <w14:textFill>
            <w14:solidFill>
              <w14:schemeClr w14:val="tx1"/>
            </w14:solidFill>
          </w14:textFill>
        </w:rPr>
        <w:t>管道表面清洁，及车间地面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墙面、屋面、网架下水道的</w:t>
      </w:r>
      <w:r>
        <w:rPr>
          <w:rFonts w:hint="eastAsia" w:ascii="宋体" w:hAnsi="宋体" w:eastAsia="宋体" w:cs="宋体"/>
          <w:color w:val="000000" w:themeColor="text1"/>
          <w:sz w:val="21"/>
          <w:szCs w:val="21"/>
          <w:highlight w:val="none"/>
          <w14:textFill>
            <w14:solidFill>
              <w14:schemeClr w14:val="tx1"/>
            </w14:solidFill>
          </w14:textFill>
        </w:rPr>
        <w:t>卫生清洁服务工作。包括但不限于：锅炉焚烧线（含所有焚烧炉、余热炉、烟气净化系统及公共区）、汽轮机、发电机</w:t>
      </w:r>
      <w:r>
        <w:rPr>
          <w:rFonts w:hint="eastAsia" w:ascii="宋体" w:hAnsi="宋体" w:eastAsia="宋体" w:cs="宋体"/>
          <w:color w:val="000000" w:themeColor="text1"/>
          <w:sz w:val="21"/>
          <w:szCs w:val="21"/>
          <w:highlight w:val="none"/>
          <w:lang w:val="en-US" w:eastAsia="zh-CN"/>
          <w14:textFill>
            <w14:solidFill>
              <w14:schemeClr w14:val="tx1"/>
            </w14:solidFill>
          </w14:textFill>
        </w:rPr>
        <w:t>设备</w:t>
      </w:r>
      <w:r>
        <w:rPr>
          <w:rFonts w:hint="eastAsia" w:ascii="宋体" w:hAnsi="宋体" w:eastAsia="宋体" w:cs="宋体"/>
          <w:color w:val="000000" w:themeColor="text1"/>
          <w:sz w:val="21"/>
          <w:szCs w:val="21"/>
          <w:highlight w:val="none"/>
          <w14:textFill>
            <w14:solidFill>
              <w14:schemeClr w14:val="tx1"/>
            </w14:solidFill>
          </w14:textFill>
        </w:rPr>
        <w:t>及车间地面卫生的清洁；负责全厂所有辅助设备的清洁，包括但不限于：给水泵、循环水泵、凝结水泵、空压机、引风机、一次风机、二次风机、渗滤液处理站、飞灰固化系统、压缩空气系统、除盐水系统、汽水取样间、工业废水处理系统、现场仪表及电动门等所包含的所有生产系统及全厂公用系统的、水处理附属设备保洁等设备清洁工作等。</w:t>
      </w:r>
    </w:p>
    <w:p w14:paraId="6A1DC347">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负责每季度一次锅炉区、烟气区、汽机区等设备钢架及管道的全面清洁（涉及高处作业的需要外聘有高处作业资质的专业清洁队伍进行，所产生费用由成交人负责）。</w:t>
      </w:r>
    </w:p>
    <w:p w14:paraId="0EE2B858">
      <w:pPr>
        <w:pStyle w:val="98"/>
        <w:ind w:firstLine="420" w:firstLineChars="200"/>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合同期间，乙方需按照甲方要求，提供墙面、地面等污渍破损修复服务。服务所需原材料及耗材由甲方负责提供，乙方仅负责组织人员完成相应修复工作。</w:t>
      </w:r>
    </w:p>
    <w:p w14:paraId="6AD44751">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负责全厂生产现场卫生保洁工作（包括但不限于设备、地面、平台、扶手、楼梯间、房间及门窗、走廊、槽沟等区域卫生清洁）。</w:t>
      </w:r>
    </w:p>
    <w:p w14:paraId="7B1C4E44">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负责全厂各类清堵、清洗任务，涵盖炉渣、飞灰、槽沟、物料仓清堵及滤网清洗，厂区红线内雨水、</w:t>
      </w:r>
      <w:r>
        <w:rPr>
          <w:rFonts w:hint="eastAsia" w:ascii="宋体" w:hAnsi="宋体" w:eastAsia="宋体" w:cs="宋体"/>
          <w:color w:val="000000" w:themeColor="text1"/>
          <w:sz w:val="21"/>
          <w:szCs w:val="21"/>
          <w:highlight w:val="none"/>
          <w:u w:val="single"/>
          <w14:textFill>
            <w14:solidFill>
              <w14:schemeClr w14:val="tx1"/>
            </w14:solidFill>
          </w14:textFill>
        </w:rPr>
        <w:t>生活污水</w:t>
      </w:r>
      <w:r>
        <w:rPr>
          <w:rFonts w:hint="eastAsia" w:ascii="宋体" w:hAnsi="宋体" w:eastAsia="宋体" w:cs="宋体"/>
          <w:color w:val="000000" w:themeColor="text1"/>
          <w:sz w:val="21"/>
          <w:szCs w:val="21"/>
          <w:highlight w:val="none"/>
          <w14:textFill>
            <w14:solidFill>
              <w14:schemeClr w14:val="tx1"/>
            </w14:solidFill>
          </w14:textFill>
        </w:rPr>
        <w:t>、工业污水下水管道清淤疏通等工作；卸料平台、出渣机设置 24 小时值班岗。</w:t>
      </w:r>
    </w:p>
    <w:tbl>
      <w:tblPr>
        <w:tblStyle w:val="30"/>
        <w:tblpPr w:leftFromText="180" w:rightFromText="180" w:vertAnchor="text" w:horzAnchor="page" w:tblpX="1620" w:tblpY="814"/>
        <w:tblOverlap w:val="never"/>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491"/>
        <w:gridCol w:w="2116"/>
        <w:gridCol w:w="2397"/>
      </w:tblGrid>
      <w:tr w14:paraId="7A1B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shd w:val="clear" w:color="auto" w:fill="auto"/>
            <w:vAlign w:val="center"/>
          </w:tcPr>
          <w:p w14:paraId="4BF268D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工作分类</w:t>
            </w:r>
          </w:p>
        </w:tc>
        <w:tc>
          <w:tcPr>
            <w:tcW w:w="2491" w:type="dxa"/>
            <w:shd w:val="clear" w:color="auto" w:fill="auto"/>
            <w:vAlign w:val="center"/>
          </w:tcPr>
          <w:p w14:paraId="1D0C37B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卫生区域</w:t>
            </w:r>
          </w:p>
        </w:tc>
        <w:tc>
          <w:tcPr>
            <w:tcW w:w="2116" w:type="dxa"/>
            <w:shd w:val="clear" w:color="auto" w:fill="auto"/>
            <w:noWrap/>
            <w:vAlign w:val="center"/>
          </w:tcPr>
          <w:p w14:paraId="4D7BD46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工作内容</w:t>
            </w:r>
          </w:p>
        </w:tc>
        <w:tc>
          <w:tcPr>
            <w:tcW w:w="2397" w:type="dxa"/>
            <w:shd w:val="clear" w:color="auto" w:fill="auto"/>
            <w:noWrap/>
            <w:vAlign w:val="center"/>
          </w:tcPr>
          <w:p w14:paraId="1098A67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卫生标准</w:t>
            </w:r>
          </w:p>
        </w:tc>
      </w:tr>
      <w:tr w14:paraId="1E18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0C2E2FF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卸料平台及坡道</w:t>
            </w:r>
          </w:p>
        </w:tc>
        <w:tc>
          <w:tcPr>
            <w:tcW w:w="2491" w:type="dxa"/>
            <w:shd w:val="clear" w:color="auto" w:fill="auto"/>
            <w:vAlign w:val="center"/>
          </w:tcPr>
          <w:p w14:paraId="24D9C50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垃圾车卸料路线指挥</w:t>
            </w:r>
          </w:p>
        </w:tc>
        <w:tc>
          <w:tcPr>
            <w:tcW w:w="2116" w:type="dxa"/>
            <w:shd w:val="clear" w:color="auto" w:fill="auto"/>
            <w:noWrap/>
            <w:vAlign w:val="center"/>
          </w:tcPr>
          <w:p w14:paraId="422BB8D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指挥调度现场车辆</w:t>
            </w:r>
          </w:p>
        </w:tc>
        <w:tc>
          <w:tcPr>
            <w:tcW w:w="2397" w:type="dxa"/>
            <w:shd w:val="clear" w:color="auto" w:fill="auto"/>
            <w:noWrap/>
            <w:vAlign w:val="center"/>
          </w:tcPr>
          <w:p w14:paraId="26425EC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维持卸料平台作业畅通</w:t>
            </w:r>
          </w:p>
        </w:tc>
      </w:tr>
      <w:tr w14:paraId="0F41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043645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494C31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垃圾车卸料安全监督</w:t>
            </w:r>
          </w:p>
        </w:tc>
        <w:tc>
          <w:tcPr>
            <w:tcW w:w="2116" w:type="dxa"/>
            <w:shd w:val="clear" w:color="auto" w:fill="auto"/>
            <w:noWrap/>
            <w:vAlign w:val="center"/>
          </w:tcPr>
          <w:p w14:paraId="036AF04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监护作业车辆安全作业</w:t>
            </w:r>
          </w:p>
        </w:tc>
        <w:tc>
          <w:tcPr>
            <w:tcW w:w="2397" w:type="dxa"/>
            <w:shd w:val="clear" w:color="auto" w:fill="auto"/>
            <w:noWrap/>
            <w:vAlign w:val="center"/>
          </w:tcPr>
          <w:p w14:paraId="7454765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叫停违规作业</w:t>
            </w:r>
          </w:p>
        </w:tc>
      </w:tr>
      <w:tr w14:paraId="0A29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0650DE3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600600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地面、门窗卫生清洗</w:t>
            </w:r>
          </w:p>
        </w:tc>
        <w:tc>
          <w:tcPr>
            <w:tcW w:w="2116" w:type="dxa"/>
            <w:shd w:val="clear" w:color="auto" w:fill="auto"/>
            <w:noWrap/>
            <w:vAlign w:val="center"/>
          </w:tcPr>
          <w:p w14:paraId="388B35C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清洁卫生</w:t>
            </w:r>
          </w:p>
        </w:tc>
        <w:tc>
          <w:tcPr>
            <w:tcW w:w="2397" w:type="dxa"/>
            <w:shd w:val="clear" w:color="auto" w:fill="auto"/>
            <w:noWrap/>
            <w:vAlign w:val="center"/>
          </w:tcPr>
          <w:p w14:paraId="293F1DC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无积水、无杂物、无积灰</w:t>
            </w:r>
          </w:p>
        </w:tc>
      </w:tr>
      <w:tr w14:paraId="1DB8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409134A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5284FA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卸料平台跌落垃圾清扫</w:t>
            </w:r>
          </w:p>
        </w:tc>
        <w:tc>
          <w:tcPr>
            <w:tcW w:w="2116" w:type="dxa"/>
            <w:shd w:val="clear" w:color="auto" w:fill="auto"/>
            <w:noWrap/>
            <w:vAlign w:val="center"/>
          </w:tcPr>
          <w:p w14:paraId="01008B5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清洁卫生</w:t>
            </w:r>
          </w:p>
        </w:tc>
        <w:tc>
          <w:tcPr>
            <w:tcW w:w="2397" w:type="dxa"/>
            <w:shd w:val="clear" w:color="auto" w:fill="auto"/>
            <w:noWrap/>
            <w:vAlign w:val="center"/>
          </w:tcPr>
          <w:p w14:paraId="5C1D973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无积水、无杂物、无积灰</w:t>
            </w:r>
          </w:p>
        </w:tc>
      </w:tr>
      <w:tr w14:paraId="32CC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jc w:val="center"/>
        </w:trPr>
        <w:tc>
          <w:tcPr>
            <w:tcW w:w="1555" w:type="dxa"/>
            <w:vMerge w:val="continue"/>
            <w:shd w:val="clear" w:color="auto" w:fill="auto"/>
            <w:vAlign w:val="center"/>
          </w:tcPr>
          <w:p w14:paraId="0182D0F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0864B5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坡道（包括坡道下房间地面、设备及管阀等）卫生清理</w:t>
            </w:r>
          </w:p>
        </w:tc>
        <w:tc>
          <w:tcPr>
            <w:tcW w:w="2116" w:type="dxa"/>
            <w:shd w:val="clear" w:color="auto" w:fill="auto"/>
            <w:noWrap/>
            <w:vAlign w:val="center"/>
          </w:tcPr>
          <w:p w14:paraId="0C60D7F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清洁卫生</w:t>
            </w:r>
          </w:p>
        </w:tc>
        <w:tc>
          <w:tcPr>
            <w:tcW w:w="2397" w:type="dxa"/>
            <w:shd w:val="clear" w:color="auto" w:fill="auto"/>
            <w:noWrap/>
            <w:vAlign w:val="center"/>
          </w:tcPr>
          <w:p w14:paraId="323A4FD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无积水、无杂物、无积灰</w:t>
            </w:r>
          </w:p>
        </w:tc>
      </w:tr>
      <w:tr w14:paraId="641C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jc w:val="center"/>
        </w:trPr>
        <w:tc>
          <w:tcPr>
            <w:tcW w:w="1555" w:type="dxa"/>
            <w:vMerge w:val="restart"/>
            <w:vAlign w:val="center"/>
          </w:tcPr>
          <w:p w14:paraId="7730936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垃圾投料平台及控制室、垃圾行车</w:t>
            </w:r>
          </w:p>
        </w:tc>
        <w:tc>
          <w:tcPr>
            <w:tcW w:w="2491" w:type="dxa"/>
            <w:shd w:val="clear" w:color="auto" w:fill="auto"/>
            <w:vAlign w:val="center"/>
          </w:tcPr>
          <w:p w14:paraId="0F4A790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垃圾库27.5米投料平台地面、给料斗、管道</w:t>
            </w:r>
          </w:p>
        </w:tc>
        <w:tc>
          <w:tcPr>
            <w:tcW w:w="2116" w:type="dxa"/>
            <w:shd w:val="clear" w:color="auto" w:fill="auto"/>
            <w:noWrap/>
            <w:vAlign w:val="center"/>
          </w:tcPr>
          <w:p w14:paraId="2D1CABB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清扫、除尘</w:t>
            </w:r>
          </w:p>
        </w:tc>
        <w:tc>
          <w:tcPr>
            <w:tcW w:w="2397" w:type="dxa"/>
            <w:shd w:val="clear" w:color="auto" w:fill="auto"/>
            <w:vAlign w:val="center"/>
          </w:tcPr>
          <w:p w14:paraId="379116A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无杂物（有限空间作业）</w:t>
            </w:r>
          </w:p>
        </w:tc>
      </w:tr>
      <w:tr w14:paraId="3D77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jc w:val="center"/>
        </w:trPr>
        <w:tc>
          <w:tcPr>
            <w:tcW w:w="1555" w:type="dxa"/>
            <w:vMerge w:val="continue"/>
            <w:vAlign w:val="center"/>
          </w:tcPr>
          <w:p w14:paraId="4F55D33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187204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垃圾吊控制室层走廊、楼梯间及门窗卫生清洁</w:t>
            </w:r>
          </w:p>
        </w:tc>
        <w:tc>
          <w:tcPr>
            <w:tcW w:w="2116" w:type="dxa"/>
            <w:shd w:val="clear" w:color="auto" w:fill="auto"/>
            <w:noWrap/>
            <w:vAlign w:val="center"/>
          </w:tcPr>
          <w:p w14:paraId="3FCE5E3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00AAEC9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B11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55E0E7B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E5E5E0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垃圾吊控制室地面、门窗卫生清洁</w:t>
            </w:r>
          </w:p>
        </w:tc>
        <w:tc>
          <w:tcPr>
            <w:tcW w:w="2116" w:type="dxa"/>
            <w:shd w:val="clear" w:color="auto" w:fill="auto"/>
            <w:noWrap/>
            <w:vAlign w:val="center"/>
          </w:tcPr>
          <w:p w14:paraId="495E154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03F2D46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4A6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6E499D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BA1B94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垃圾吊行车</w:t>
            </w:r>
          </w:p>
        </w:tc>
        <w:tc>
          <w:tcPr>
            <w:tcW w:w="2116" w:type="dxa"/>
            <w:shd w:val="clear" w:color="auto" w:fill="auto"/>
            <w:noWrap/>
            <w:vAlign w:val="center"/>
          </w:tcPr>
          <w:p w14:paraId="5C02FA8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大小车轨道卫生</w:t>
            </w:r>
          </w:p>
        </w:tc>
        <w:tc>
          <w:tcPr>
            <w:tcW w:w="2397" w:type="dxa"/>
            <w:shd w:val="clear" w:color="auto" w:fill="auto"/>
            <w:vAlign w:val="center"/>
          </w:tcPr>
          <w:p w14:paraId="5EBB643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轨道无积灰（有限空间作业）</w:t>
            </w:r>
          </w:p>
        </w:tc>
      </w:tr>
      <w:tr w14:paraId="74D73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55" w:type="dxa"/>
            <w:vMerge w:val="restart"/>
            <w:vAlign w:val="center"/>
          </w:tcPr>
          <w:p w14:paraId="59F5948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锅炉本体及地面</w:t>
            </w:r>
          </w:p>
        </w:tc>
        <w:tc>
          <w:tcPr>
            <w:tcW w:w="2491" w:type="dxa"/>
            <w:shd w:val="clear" w:color="auto" w:fill="auto"/>
            <w:vAlign w:val="center"/>
          </w:tcPr>
          <w:p w14:paraId="2ECBAA2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0米捞渣机</w:t>
            </w:r>
          </w:p>
        </w:tc>
        <w:tc>
          <w:tcPr>
            <w:tcW w:w="2116" w:type="dxa"/>
            <w:shd w:val="clear" w:color="auto" w:fill="auto"/>
            <w:noWrap/>
            <w:vAlign w:val="center"/>
          </w:tcPr>
          <w:p w14:paraId="72A0FD5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水封、清淤</w:t>
            </w:r>
          </w:p>
        </w:tc>
        <w:tc>
          <w:tcPr>
            <w:tcW w:w="2397" w:type="dxa"/>
            <w:shd w:val="clear" w:color="auto" w:fill="auto"/>
            <w:vAlign w:val="center"/>
          </w:tcPr>
          <w:p w14:paraId="704424A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捞渣机水封正常、水箱内无严重积淤</w:t>
            </w:r>
          </w:p>
        </w:tc>
      </w:tr>
      <w:tr w14:paraId="7882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273EB9B">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E20242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渗滤液收集斗</w:t>
            </w:r>
          </w:p>
        </w:tc>
        <w:tc>
          <w:tcPr>
            <w:tcW w:w="2116" w:type="dxa"/>
            <w:vAlign w:val="center"/>
          </w:tcPr>
          <w:p w14:paraId="5BF1C4D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清理</w:t>
            </w:r>
          </w:p>
        </w:tc>
        <w:tc>
          <w:tcPr>
            <w:tcW w:w="2397" w:type="dxa"/>
            <w:vAlign w:val="center"/>
          </w:tcPr>
          <w:p w14:paraId="1EA008A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渗滤液收集斗内杂物及时清理，渗滤液无外溢</w:t>
            </w:r>
          </w:p>
        </w:tc>
      </w:tr>
      <w:tr w14:paraId="05AC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246A5EB">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A994FF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楼梯</w:t>
            </w:r>
          </w:p>
        </w:tc>
        <w:tc>
          <w:tcPr>
            <w:tcW w:w="2116" w:type="dxa"/>
            <w:vMerge w:val="restart"/>
            <w:vAlign w:val="center"/>
          </w:tcPr>
          <w:p w14:paraId="735E43F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vMerge w:val="restart"/>
            <w:vAlign w:val="center"/>
          </w:tcPr>
          <w:p w14:paraId="4A18392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6D89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66C485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9A05BA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汽包平台</w:t>
            </w:r>
          </w:p>
        </w:tc>
        <w:tc>
          <w:tcPr>
            <w:tcW w:w="2116" w:type="dxa"/>
            <w:vMerge w:val="continue"/>
            <w:vAlign w:val="center"/>
          </w:tcPr>
          <w:p w14:paraId="18F414A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4910AA9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EE4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E2F0B5F">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484816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活性炭除臭设备</w:t>
            </w:r>
          </w:p>
        </w:tc>
        <w:tc>
          <w:tcPr>
            <w:tcW w:w="2116" w:type="dxa"/>
            <w:vMerge w:val="continue"/>
            <w:shd w:val="clear" w:color="auto" w:fill="auto"/>
            <w:noWrap/>
            <w:vAlign w:val="center"/>
          </w:tcPr>
          <w:p w14:paraId="0E4EAC5C">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5CA5F0F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934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9A781A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8F4D682">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16" w:type="dxa"/>
            <w:vMerge w:val="continue"/>
            <w:shd w:val="clear" w:color="auto" w:fill="auto"/>
            <w:noWrap/>
            <w:vAlign w:val="center"/>
          </w:tcPr>
          <w:p w14:paraId="1EC6FF67">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13446A9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773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FE5C12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A15A84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锅炉0米（含卫生间、灰渣库）</w:t>
            </w:r>
          </w:p>
        </w:tc>
        <w:tc>
          <w:tcPr>
            <w:tcW w:w="2116" w:type="dxa"/>
            <w:shd w:val="clear" w:color="auto" w:fill="auto"/>
            <w:noWrap/>
            <w:vAlign w:val="center"/>
          </w:tcPr>
          <w:p w14:paraId="1866B4D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782A2A1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洁具无污渍，地面、墙面、台板无污渍、无积水、无异味，渣坑装车平台、过道、大门无洒落的炉渣</w:t>
            </w:r>
          </w:p>
        </w:tc>
      </w:tr>
      <w:tr w14:paraId="684F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55" w:type="dxa"/>
            <w:vMerge w:val="continue"/>
            <w:vAlign w:val="center"/>
          </w:tcPr>
          <w:p w14:paraId="1EC9266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342CCA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4.5米平台</w:t>
            </w:r>
          </w:p>
        </w:tc>
        <w:tc>
          <w:tcPr>
            <w:tcW w:w="2116" w:type="dxa"/>
            <w:shd w:val="clear" w:color="auto" w:fill="auto"/>
            <w:noWrap/>
            <w:vAlign w:val="center"/>
          </w:tcPr>
          <w:p w14:paraId="61E6A25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60A8960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刮板机外壳、平台无积灰及油渍，无杂物</w:t>
            </w:r>
          </w:p>
        </w:tc>
      </w:tr>
      <w:tr w14:paraId="6050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061A028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78BB4C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8米层平台</w:t>
            </w:r>
          </w:p>
        </w:tc>
        <w:tc>
          <w:tcPr>
            <w:tcW w:w="2116" w:type="dxa"/>
            <w:shd w:val="clear" w:color="auto" w:fill="auto"/>
            <w:noWrap/>
            <w:vAlign w:val="center"/>
          </w:tcPr>
          <w:p w14:paraId="6C4A445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0EDA39A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地面、基础光亮干净、无积灰及油渍，无杂物；风管道及钢架无积灰及油渍，无杂物</w:t>
            </w:r>
          </w:p>
        </w:tc>
      </w:tr>
      <w:tr w14:paraId="4E79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069E06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ED4F51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化水取样间</w:t>
            </w:r>
          </w:p>
        </w:tc>
        <w:tc>
          <w:tcPr>
            <w:tcW w:w="2116" w:type="dxa"/>
            <w:shd w:val="clear" w:color="auto" w:fill="auto"/>
            <w:noWrap/>
            <w:vAlign w:val="center"/>
          </w:tcPr>
          <w:p w14:paraId="12C9D6C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233C0CB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干净明亮、无积灰及水渍，无杂物</w:t>
            </w:r>
          </w:p>
        </w:tc>
      </w:tr>
      <w:tr w14:paraId="4D1A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vAlign w:val="center"/>
          </w:tcPr>
          <w:p w14:paraId="67A5067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烟气处理区域</w:t>
            </w:r>
          </w:p>
        </w:tc>
        <w:tc>
          <w:tcPr>
            <w:tcW w:w="2491" w:type="dxa"/>
            <w:shd w:val="clear" w:color="auto" w:fill="auto"/>
            <w:vAlign w:val="center"/>
          </w:tcPr>
          <w:p w14:paraId="07D7963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反应塔本体、平台、楼梯、栏杆、扶手、管道</w:t>
            </w:r>
          </w:p>
        </w:tc>
        <w:tc>
          <w:tcPr>
            <w:tcW w:w="2116" w:type="dxa"/>
            <w:shd w:val="clear" w:color="auto" w:fill="auto"/>
            <w:noWrap/>
            <w:vAlign w:val="center"/>
          </w:tcPr>
          <w:p w14:paraId="3CE74FD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shd w:val="clear" w:color="auto" w:fill="auto"/>
            <w:vAlign w:val="center"/>
          </w:tcPr>
          <w:p w14:paraId="2DE0800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3B24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F51DDE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D99A2F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反应塔灰斗、公用刮板机</w:t>
            </w:r>
          </w:p>
        </w:tc>
        <w:tc>
          <w:tcPr>
            <w:tcW w:w="2116" w:type="dxa"/>
            <w:shd w:val="clear" w:color="auto" w:fill="auto"/>
            <w:noWrap/>
            <w:vAlign w:val="center"/>
          </w:tcPr>
          <w:p w14:paraId="472F08D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定期检查</w:t>
            </w:r>
          </w:p>
        </w:tc>
        <w:tc>
          <w:tcPr>
            <w:tcW w:w="2397" w:type="dxa"/>
            <w:shd w:val="clear" w:color="auto" w:fill="auto"/>
            <w:noWrap/>
            <w:vAlign w:val="center"/>
          </w:tcPr>
          <w:p w14:paraId="596C00A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w:t>
            </w:r>
          </w:p>
        </w:tc>
      </w:tr>
      <w:tr w14:paraId="071F3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03BB5311">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9159A7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布袋本体、平台、楼梯、栏杆、扶手、管道</w:t>
            </w:r>
          </w:p>
        </w:tc>
        <w:tc>
          <w:tcPr>
            <w:tcW w:w="2116" w:type="dxa"/>
            <w:shd w:val="clear" w:color="auto" w:fill="auto"/>
            <w:noWrap/>
            <w:vAlign w:val="center"/>
          </w:tcPr>
          <w:p w14:paraId="74EE533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shd w:val="clear" w:color="auto" w:fill="auto"/>
            <w:noWrap/>
            <w:vAlign w:val="center"/>
          </w:tcPr>
          <w:p w14:paraId="0A66616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19D0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55" w:type="dxa"/>
            <w:vMerge w:val="continue"/>
            <w:vAlign w:val="center"/>
          </w:tcPr>
          <w:p w14:paraId="1EFA36E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F432F4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布袋灰斗</w:t>
            </w:r>
          </w:p>
        </w:tc>
        <w:tc>
          <w:tcPr>
            <w:tcW w:w="2116" w:type="dxa"/>
            <w:shd w:val="clear" w:color="auto" w:fill="auto"/>
            <w:vAlign w:val="center"/>
          </w:tcPr>
          <w:p w14:paraId="3182D17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定期检查</w:t>
            </w:r>
          </w:p>
        </w:tc>
        <w:tc>
          <w:tcPr>
            <w:tcW w:w="2397" w:type="dxa"/>
            <w:shd w:val="clear" w:color="auto" w:fill="auto"/>
            <w:vAlign w:val="center"/>
          </w:tcPr>
          <w:p w14:paraId="48DEF57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w:t>
            </w:r>
          </w:p>
        </w:tc>
      </w:tr>
      <w:tr w14:paraId="3B20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885C0C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8912CC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布袋灰斗卸灰阀、刮板机</w:t>
            </w:r>
          </w:p>
        </w:tc>
        <w:tc>
          <w:tcPr>
            <w:tcW w:w="2116" w:type="dxa"/>
            <w:shd w:val="clear" w:color="auto" w:fill="auto"/>
            <w:noWrap/>
            <w:vAlign w:val="center"/>
          </w:tcPr>
          <w:p w14:paraId="374F276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定期检查</w:t>
            </w:r>
          </w:p>
        </w:tc>
        <w:tc>
          <w:tcPr>
            <w:tcW w:w="2397" w:type="dxa"/>
            <w:shd w:val="clear" w:color="auto" w:fill="auto"/>
            <w:vAlign w:val="center"/>
          </w:tcPr>
          <w:p w14:paraId="3576561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w:t>
            </w:r>
          </w:p>
        </w:tc>
      </w:tr>
      <w:tr w14:paraId="10DF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1555" w:type="dxa"/>
            <w:vMerge w:val="continue"/>
            <w:vAlign w:val="center"/>
          </w:tcPr>
          <w:p w14:paraId="5257E3A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11BC86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烟气间</w:t>
            </w:r>
          </w:p>
        </w:tc>
        <w:tc>
          <w:tcPr>
            <w:tcW w:w="2116" w:type="dxa"/>
            <w:vAlign w:val="center"/>
          </w:tcPr>
          <w:p w14:paraId="62DF79E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地面、门窗、水沟、漏灰、积水设备及基础</w:t>
            </w:r>
          </w:p>
        </w:tc>
        <w:tc>
          <w:tcPr>
            <w:tcW w:w="2397" w:type="dxa"/>
            <w:vAlign w:val="center"/>
          </w:tcPr>
          <w:p w14:paraId="413D3AA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0E8C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1555" w:type="dxa"/>
            <w:vMerge w:val="continue"/>
            <w:vAlign w:val="center"/>
          </w:tcPr>
          <w:p w14:paraId="4CC83E7B">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E705CF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引风机本体、平台、栏杆、扶手</w:t>
            </w:r>
          </w:p>
        </w:tc>
        <w:tc>
          <w:tcPr>
            <w:tcW w:w="2116" w:type="dxa"/>
            <w:vMerge w:val="restart"/>
            <w:vAlign w:val="center"/>
          </w:tcPr>
          <w:p w14:paraId="51028F7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1CA6280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5E92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C7596D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AB88C3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湿法系统本体、平台、楼梯、栏杆、扶手、管道</w:t>
            </w:r>
          </w:p>
        </w:tc>
        <w:tc>
          <w:tcPr>
            <w:tcW w:w="2116" w:type="dxa"/>
            <w:vMerge w:val="continue"/>
            <w:vAlign w:val="center"/>
          </w:tcPr>
          <w:p w14:paraId="456D2D7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45BA250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097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55" w:type="dxa"/>
            <w:vMerge w:val="continue"/>
            <w:shd w:val="clear" w:color="auto" w:fill="auto"/>
            <w:vAlign w:val="center"/>
          </w:tcPr>
          <w:p w14:paraId="3D2B849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A4EFCB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SCR系统本体、平台、楼梯、栏杆、扶手、管道</w:t>
            </w:r>
          </w:p>
        </w:tc>
        <w:tc>
          <w:tcPr>
            <w:tcW w:w="2116" w:type="dxa"/>
            <w:vMerge w:val="continue"/>
            <w:shd w:val="clear" w:color="auto" w:fill="auto"/>
            <w:noWrap/>
            <w:vAlign w:val="center"/>
          </w:tcPr>
          <w:p w14:paraId="5E50D9D7">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196245B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3D2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C7C1C6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D06C92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烟气区湿法系统应急池排放泵、管道</w:t>
            </w:r>
          </w:p>
        </w:tc>
        <w:tc>
          <w:tcPr>
            <w:tcW w:w="2116" w:type="dxa"/>
            <w:vMerge w:val="continue"/>
            <w:vAlign w:val="center"/>
          </w:tcPr>
          <w:p w14:paraId="6A45459A">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A8D74E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1BB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3FF009B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CEMS分析室、烟囱区域、仪表电子设备间、厂区仪表设备</w:t>
            </w:r>
          </w:p>
        </w:tc>
        <w:tc>
          <w:tcPr>
            <w:tcW w:w="2491" w:type="dxa"/>
            <w:shd w:val="clear" w:color="auto" w:fill="auto"/>
            <w:vAlign w:val="center"/>
          </w:tcPr>
          <w:p w14:paraId="1A12FD7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CEMS分析室地面、门窗</w:t>
            </w:r>
          </w:p>
        </w:tc>
        <w:tc>
          <w:tcPr>
            <w:tcW w:w="2116" w:type="dxa"/>
            <w:vMerge w:val="restart"/>
            <w:vAlign w:val="center"/>
          </w:tcPr>
          <w:p w14:paraId="7D7363B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6F8EE02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784D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4AB1DE95">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66FF14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烟囱平台、楼梯、扶手</w:t>
            </w:r>
          </w:p>
        </w:tc>
        <w:tc>
          <w:tcPr>
            <w:tcW w:w="2116" w:type="dxa"/>
            <w:vMerge w:val="continue"/>
            <w:vAlign w:val="center"/>
          </w:tcPr>
          <w:p w14:paraId="6E523F2B">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41C025E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C87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66367A9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D5753F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各仪表电子设备间地面及门窗</w:t>
            </w:r>
          </w:p>
        </w:tc>
        <w:tc>
          <w:tcPr>
            <w:tcW w:w="2116" w:type="dxa"/>
            <w:vMerge w:val="continue"/>
            <w:shd w:val="clear" w:color="auto" w:fill="auto"/>
            <w:noWrap/>
            <w:vAlign w:val="center"/>
          </w:tcPr>
          <w:p w14:paraId="51CB64EE">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32865C30">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7D0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DC299DA">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00C984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厂区仪表设备</w:t>
            </w:r>
          </w:p>
        </w:tc>
        <w:tc>
          <w:tcPr>
            <w:tcW w:w="2116" w:type="dxa"/>
            <w:vMerge w:val="continue"/>
            <w:vAlign w:val="center"/>
          </w:tcPr>
          <w:p w14:paraId="04AA5B4A">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3C3E12A2">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F4C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235768A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汽机间</w:t>
            </w:r>
          </w:p>
        </w:tc>
        <w:tc>
          <w:tcPr>
            <w:tcW w:w="2491" w:type="dxa"/>
            <w:shd w:val="clear" w:color="auto" w:fill="auto"/>
            <w:vAlign w:val="center"/>
          </w:tcPr>
          <w:p w14:paraId="1C2048D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汽机间各层平台地面清洁</w:t>
            </w:r>
          </w:p>
        </w:tc>
        <w:tc>
          <w:tcPr>
            <w:tcW w:w="2116" w:type="dxa"/>
            <w:vMerge w:val="restart"/>
            <w:vAlign w:val="center"/>
          </w:tcPr>
          <w:p w14:paraId="10B5496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5423CCC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3233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283A059">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9E2F26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汽机间所有设备清洁；</w:t>
            </w:r>
          </w:p>
        </w:tc>
        <w:tc>
          <w:tcPr>
            <w:tcW w:w="2116" w:type="dxa"/>
            <w:vMerge w:val="continue"/>
            <w:vAlign w:val="center"/>
          </w:tcPr>
          <w:p w14:paraId="16EFA7E4">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2CA4E20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9CE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2109F9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C4CB28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汽机间所有管道清洁；</w:t>
            </w:r>
          </w:p>
        </w:tc>
        <w:tc>
          <w:tcPr>
            <w:tcW w:w="2116" w:type="dxa"/>
            <w:vMerge w:val="continue"/>
            <w:vAlign w:val="center"/>
          </w:tcPr>
          <w:p w14:paraId="3904964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7FF54F6F">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8EB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492989AB">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159E8E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汽机间所有水沟，槽沟疏通、清理</w:t>
            </w:r>
          </w:p>
        </w:tc>
        <w:tc>
          <w:tcPr>
            <w:tcW w:w="2116" w:type="dxa"/>
            <w:vMerge w:val="continue"/>
            <w:vAlign w:val="center"/>
          </w:tcPr>
          <w:p w14:paraId="1BE598D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2AAB2CC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2ED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5BCFDA9">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4F5E4C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汽机间所有门窗、天花板清洁；</w:t>
            </w:r>
          </w:p>
        </w:tc>
        <w:tc>
          <w:tcPr>
            <w:tcW w:w="2116" w:type="dxa"/>
            <w:vMerge w:val="continue"/>
            <w:vAlign w:val="center"/>
          </w:tcPr>
          <w:p w14:paraId="0B89D5D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3869AF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606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015226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0513BC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汽机间所有地方积水清理</w:t>
            </w:r>
          </w:p>
        </w:tc>
        <w:tc>
          <w:tcPr>
            <w:tcW w:w="2116" w:type="dxa"/>
            <w:vMerge w:val="continue"/>
            <w:vAlign w:val="center"/>
          </w:tcPr>
          <w:p w14:paraId="02DBCC62">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D2D007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68F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0114EE4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F18275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汽机间下方水沟清理，引流</w:t>
            </w:r>
          </w:p>
        </w:tc>
        <w:tc>
          <w:tcPr>
            <w:tcW w:w="2116" w:type="dxa"/>
            <w:vMerge w:val="continue"/>
            <w:shd w:val="clear" w:color="auto" w:fill="auto"/>
            <w:noWrap/>
            <w:vAlign w:val="center"/>
          </w:tcPr>
          <w:p w14:paraId="711B3E3A">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6834C94A">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D03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80C387A">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EA5785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汽机间外平台杂物清理及卫生清洁</w:t>
            </w:r>
          </w:p>
        </w:tc>
        <w:tc>
          <w:tcPr>
            <w:tcW w:w="2116" w:type="dxa"/>
            <w:vMerge w:val="continue"/>
            <w:vAlign w:val="center"/>
          </w:tcPr>
          <w:p w14:paraId="768E15A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4A83A7AD">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EC5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67EE8F0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制浆间</w:t>
            </w:r>
          </w:p>
        </w:tc>
        <w:tc>
          <w:tcPr>
            <w:tcW w:w="2491" w:type="dxa"/>
            <w:shd w:val="clear" w:color="auto" w:fill="auto"/>
            <w:vAlign w:val="center"/>
          </w:tcPr>
          <w:p w14:paraId="308F2CA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制浆间地面、平台、楼梯、栏杆、扶手卫生清洁；</w:t>
            </w:r>
          </w:p>
        </w:tc>
        <w:tc>
          <w:tcPr>
            <w:tcW w:w="2116" w:type="dxa"/>
            <w:vMerge w:val="restart"/>
            <w:vAlign w:val="center"/>
          </w:tcPr>
          <w:p w14:paraId="6A8950F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6739A21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77DB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jc w:val="center"/>
        </w:trPr>
        <w:tc>
          <w:tcPr>
            <w:tcW w:w="1555" w:type="dxa"/>
            <w:vMerge w:val="continue"/>
            <w:vAlign w:val="center"/>
          </w:tcPr>
          <w:p w14:paraId="3169AE5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153783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制浆间槽沟疏通、清洁；</w:t>
            </w:r>
          </w:p>
        </w:tc>
        <w:tc>
          <w:tcPr>
            <w:tcW w:w="2116" w:type="dxa"/>
            <w:vMerge w:val="continue"/>
            <w:vAlign w:val="center"/>
          </w:tcPr>
          <w:p w14:paraId="4FCC432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731D15F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F43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D14BF2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BF2E52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制浆间所有管道清洁；</w:t>
            </w:r>
          </w:p>
        </w:tc>
        <w:tc>
          <w:tcPr>
            <w:tcW w:w="2116" w:type="dxa"/>
            <w:vMerge w:val="continue"/>
            <w:vAlign w:val="center"/>
          </w:tcPr>
          <w:p w14:paraId="2FC8D95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102D32F">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BA4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ACC4015">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0502AE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制浆间地坑、工艺水箱、石灰浆储存罐、制备罐、石灰仓等所有设备卫生清洁；</w:t>
            </w:r>
          </w:p>
        </w:tc>
        <w:tc>
          <w:tcPr>
            <w:tcW w:w="2116" w:type="dxa"/>
            <w:vMerge w:val="continue"/>
            <w:vAlign w:val="center"/>
          </w:tcPr>
          <w:p w14:paraId="57DC5F4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6685535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835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DF67A79">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CFFB82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制浆间漏灰、漏浆清理；</w:t>
            </w:r>
          </w:p>
        </w:tc>
        <w:tc>
          <w:tcPr>
            <w:tcW w:w="2116" w:type="dxa"/>
            <w:vMerge w:val="continue"/>
            <w:vAlign w:val="center"/>
          </w:tcPr>
          <w:p w14:paraId="143664C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B4F35C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7D0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D32B31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1507EA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制浆间墙面卫生清理；</w:t>
            </w:r>
          </w:p>
        </w:tc>
        <w:tc>
          <w:tcPr>
            <w:tcW w:w="2116" w:type="dxa"/>
            <w:vMerge w:val="continue"/>
            <w:shd w:val="clear" w:color="auto" w:fill="auto"/>
            <w:noWrap/>
            <w:vAlign w:val="center"/>
          </w:tcPr>
          <w:p w14:paraId="3A3BE1C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35CAF32D">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B98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noWrap/>
            <w:vAlign w:val="center"/>
          </w:tcPr>
          <w:p w14:paraId="1E9B78B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174829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制浆间所有门窗卫生清洁。</w:t>
            </w:r>
          </w:p>
        </w:tc>
        <w:tc>
          <w:tcPr>
            <w:tcW w:w="2116" w:type="dxa"/>
            <w:vMerge w:val="continue"/>
            <w:shd w:val="clear" w:color="auto" w:fill="auto"/>
            <w:noWrap/>
            <w:vAlign w:val="center"/>
          </w:tcPr>
          <w:p w14:paraId="13BF329A">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68FD0F2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527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5E2234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799E85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石灰仓、制浆罐、储浆罐及管道</w:t>
            </w:r>
          </w:p>
        </w:tc>
        <w:tc>
          <w:tcPr>
            <w:tcW w:w="2116" w:type="dxa"/>
            <w:vAlign w:val="center"/>
          </w:tcPr>
          <w:p w14:paraId="071F6AD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12B3900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5E7C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47037B8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活性炭间</w:t>
            </w:r>
          </w:p>
        </w:tc>
        <w:tc>
          <w:tcPr>
            <w:tcW w:w="2491" w:type="dxa"/>
            <w:shd w:val="clear" w:color="auto" w:fill="auto"/>
            <w:vAlign w:val="center"/>
          </w:tcPr>
          <w:p w14:paraId="0160402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活性炭间地面、平台、楼梯、栏杆、扶手卫生清洁；</w:t>
            </w:r>
          </w:p>
        </w:tc>
        <w:tc>
          <w:tcPr>
            <w:tcW w:w="2116" w:type="dxa"/>
            <w:vMerge w:val="restart"/>
            <w:vAlign w:val="center"/>
          </w:tcPr>
          <w:p w14:paraId="1FD6654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468C57D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795C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185FB7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54F8F3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活性炭间槽沟疏通、清洁；</w:t>
            </w:r>
          </w:p>
        </w:tc>
        <w:tc>
          <w:tcPr>
            <w:tcW w:w="2116" w:type="dxa"/>
            <w:vMerge w:val="continue"/>
            <w:vAlign w:val="center"/>
          </w:tcPr>
          <w:p w14:paraId="0FD872A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757A2ABB">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7FFD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4F87CD5">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22BF72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活性炭仓、及所有管道清洁；</w:t>
            </w:r>
          </w:p>
        </w:tc>
        <w:tc>
          <w:tcPr>
            <w:tcW w:w="2116" w:type="dxa"/>
            <w:vMerge w:val="continue"/>
            <w:vAlign w:val="center"/>
          </w:tcPr>
          <w:p w14:paraId="47F94B5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0ECE00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85A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0691EB2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7DEFF5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活性炭间所有设备清洁；</w:t>
            </w:r>
          </w:p>
        </w:tc>
        <w:tc>
          <w:tcPr>
            <w:tcW w:w="2116" w:type="dxa"/>
            <w:vMerge w:val="continue"/>
            <w:vAlign w:val="center"/>
          </w:tcPr>
          <w:p w14:paraId="26758F1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2B0B4D1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58D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8122D7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973DA1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活性炭间漏灰清理；</w:t>
            </w:r>
          </w:p>
        </w:tc>
        <w:tc>
          <w:tcPr>
            <w:tcW w:w="2116" w:type="dxa"/>
            <w:vMerge w:val="continue"/>
            <w:vAlign w:val="center"/>
          </w:tcPr>
          <w:p w14:paraId="73689FC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53AA96B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6DE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1876FB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57BCDD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活性炭间墙面卫生清理；</w:t>
            </w:r>
          </w:p>
        </w:tc>
        <w:tc>
          <w:tcPr>
            <w:tcW w:w="2116" w:type="dxa"/>
            <w:vMerge w:val="continue"/>
            <w:shd w:val="clear" w:color="auto" w:fill="auto"/>
            <w:noWrap/>
            <w:vAlign w:val="center"/>
          </w:tcPr>
          <w:p w14:paraId="36E6897D">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6273576A">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898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35C94D9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A0E122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活性炭间所有门窗卫生清洁；</w:t>
            </w:r>
          </w:p>
        </w:tc>
        <w:tc>
          <w:tcPr>
            <w:tcW w:w="2116" w:type="dxa"/>
            <w:vMerge w:val="continue"/>
            <w:shd w:val="clear" w:color="auto" w:fill="auto"/>
            <w:noWrap/>
            <w:vAlign w:val="center"/>
          </w:tcPr>
          <w:p w14:paraId="3A1F5D9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72D0771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DA8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10F1773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D5975C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活性炭人工上料。</w:t>
            </w:r>
          </w:p>
        </w:tc>
        <w:tc>
          <w:tcPr>
            <w:tcW w:w="2116" w:type="dxa"/>
            <w:shd w:val="clear" w:color="auto" w:fill="auto"/>
            <w:noWrap/>
            <w:vAlign w:val="center"/>
          </w:tcPr>
          <w:p w14:paraId="797385C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袋装活性炭上料</w:t>
            </w:r>
          </w:p>
        </w:tc>
        <w:tc>
          <w:tcPr>
            <w:tcW w:w="2397" w:type="dxa"/>
            <w:shd w:val="clear" w:color="auto" w:fill="auto"/>
            <w:vAlign w:val="center"/>
          </w:tcPr>
          <w:p w14:paraId="10E6D7F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49CF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CC8CC6F">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C790A3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活性炭仓、给料机及输送管道清堵、疏通；</w:t>
            </w:r>
          </w:p>
        </w:tc>
        <w:tc>
          <w:tcPr>
            <w:tcW w:w="2116" w:type="dxa"/>
            <w:vAlign w:val="center"/>
          </w:tcPr>
          <w:p w14:paraId="4C4EC55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5D23241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76F2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200961C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渣坑区域及运渣通道</w:t>
            </w:r>
          </w:p>
        </w:tc>
        <w:tc>
          <w:tcPr>
            <w:tcW w:w="2491" w:type="dxa"/>
            <w:shd w:val="clear" w:color="auto" w:fill="auto"/>
            <w:vAlign w:val="center"/>
          </w:tcPr>
          <w:p w14:paraId="0B6F4A5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拉坑区域地面、墙面、围堰</w:t>
            </w:r>
          </w:p>
        </w:tc>
        <w:tc>
          <w:tcPr>
            <w:tcW w:w="2116" w:type="dxa"/>
            <w:vMerge w:val="restart"/>
            <w:vAlign w:val="center"/>
          </w:tcPr>
          <w:p w14:paraId="0449EB0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2616F0A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2C5B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5CD10AF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924060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渣坑区域所有门窗</w:t>
            </w:r>
          </w:p>
        </w:tc>
        <w:tc>
          <w:tcPr>
            <w:tcW w:w="2116" w:type="dxa"/>
            <w:vMerge w:val="continue"/>
            <w:shd w:val="clear" w:color="auto" w:fill="auto"/>
            <w:noWrap/>
            <w:vAlign w:val="center"/>
          </w:tcPr>
          <w:p w14:paraId="20FD11A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0E9A55E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6E4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0770EA1">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226DEE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渣坑通风管道及风口</w:t>
            </w:r>
          </w:p>
        </w:tc>
        <w:tc>
          <w:tcPr>
            <w:tcW w:w="2116" w:type="dxa"/>
            <w:vMerge w:val="continue"/>
            <w:shd w:val="clear" w:color="auto" w:fill="auto"/>
            <w:noWrap/>
            <w:vAlign w:val="center"/>
          </w:tcPr>
          <w:p w14:paraId="5D3A733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6CB950B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D67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55" w:type="dxa"/>
            <w:vMerge w:val="continue"/>
            <w:shd w:val="clear" w:color="auto" w:fill="auto"/>
            <w:vAlign w:val="center"/>
          </w:tcPr>
          <w:p w14:paraId="102A0E8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0AAF43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渣坑内三台炉出渣机9个出渣口斜坡段板结</w:t>
            </w:r>
          </w:p>
        </w:tc>
        <w:tc>
          <w:tcPr>
            <w:tcW w:w="2116" w:type="dxa"/>
            <w:shd w:val="clear" w:color="auto" w:fill="auto"/>
            <w:noWrap/>
            <w:vAlign w:val="center"/>
          </w:tcPr>
          <w:p w14:paraId="32E8002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板结清理</w:t>
            </w:r>
          </w:p>
        </w:tc>
        <w:tc>
          <w:tcPr>
            <w:tcW w:w="2397" w:type="dxa"/>
            <w:shd w:val="clear" w:color="auto" w:fill="auto"/>
            <w:vAlign w:val="center"/>
          </w:tcPr>
          <w:p w14:paraId="50BE974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清洁畅通</w:t>
            </w:r>
          </w:p>
        </w:tc>
      </w:tr>
      <w:tr w14:paraId="4044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55" w:type="dxa"/>
            <w:vMerge w:val="continue"/>
            <w:vAlign w:val="center"/>
          </w:tcPr>
          <w:p w14:paraId="0B167B6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0A9989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炉渣水池</w:t>
            </w:r>
          </w:p>
        </w:tc>
        <w:tc>
          <w:tcPr>
            <w:tcW w:w="2116" w:type="dxa"/>
            <w:vAlign w:val="center"/>
          </w:tcPr>
          <w:p w14:paraId="0B2A98C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漂浮垃圾</w:t>
            </w:r>
          </w:p>
        </w:tc>
        <w:tc>
          <w:tcPr>
            <w:tcW w:w="2397" w:type="dxa"/>
            <w:vAlign w:val="center"/>
          </w:tcPr>
          <w:p w14:paraId="35A2CB7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无明显漂浮垃圾</w:t>
            </w:r>
          </w:p>
        </w:tc>
      </w:tr>
      <w:tr w14:paraId="08D6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shd w:val="clear" w:color="auto" w:fill="auto"/>
            <w:vAlign w:val="center"/>
          </w:tcPr>
          <w:p w14:paraId="29F0E11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氨水间</w:t>
            </w:r>
          </w:p>
        </w:tc>
        <w:tc>
          <w:tcPr>
            <w:tcW w:w="2491" w:type="dxa"/>
            <w:shd w:val="clear" w:color="auto" w:fill="auto"/>
            <w:vAlign w:val="center"/>
          </w:tcPr>
          <w:p w14:paraId="5CEF1AC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氨水间</w:t>
            </w:r>
          </w:p>
        </w:tc>
        <w:tc>
          <w:tcPr>
            <w:tcW w:w="2116" w:type="dxa"/>
            <w:vMerge w:val="restart"/>
            <w:shd w:val="clear" w:color="auto" w:fill="auto"/>
            <w:noWrap/>
            <w:vAlign w:val="center"/>
          </w:tcPr>
          <w:p w14:paraId="6479805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vMerge w:val="restart"/>
            <w:shd w:val="clear" w:color="auto" w:fill="auto"/>
            <w:vAlign w:val="center"/>
          </w:tcPr>
          <w:p w14:paraId="1C74EED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4BE3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49BAFD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5116B7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氨罐房水沟</w:t>
            </w:r>
          </w:p>
        </w:tc>
        <w:tc>
          <w:tcPr>
            <w:tcW w:w="2116" w:type="dxa"/>
            <w:vMerge w:val="continue"/>
            <w:vAlign w:val="center"/>
          </w:tcPr>
          <w:p w14:paraId="0D4C376B">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3065FD5D">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7C9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5962A7E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渗滤液收集间</w:t>
            </w:r>
          </w:p>
        </w:tc>
        <w:tc>
          <w:tcPr>
            <w:tcW w:w="2491" w:type="dxa"/>
            <w:shd w:val="clear" w:color="auto" w:fill="auto"/>
            <w:vAlign w:val="center"/>
          </w:tcPr>
          <w:p w14:paraId="698DB62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地面、所有设备、楼梯、扶手</w:t>
            </w:r>
          </w:p>
        </w:tc>
        <w:tc>
          <w:tcPr>
            <w:tcW w:w="2116" w:type="dxa"/>
            <w:vMerge w:val="restart"/>
            <w:vAlign w:val="center"/>
          </w:tcPr>
          <w:p w14:paraId="6E2BB95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vMerge w:val="restart"/>
            <w:vAlign w:val="center"/>
          </w:tcPr>
          <w:p w14:paraId="7E8BE8B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4E5C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45D3BD5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4ABF7D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渗滤液收集沟地面</w:t>
            </w:r>
          </w:p>
        </w:tc>
        <w:tc>
          <w:tcPr>
            <w:tcW w:w="2116" w:type="dxa"/>
            <w:vMerge w:val="continue"/>
            <w:vAlign w:val="center"/>
          </w:tcPr>
          <w:p w14:paraId="5BFFDF9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2627801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A62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7ECF4C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010960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排风机房</w:t>
            </w:r>
          </w:p>
        </w:tc>
        <w:tc>
          <w:tcPr>
            <w:tcW w:w="2116" w:type="dxa"/>
            <w:vMerge w:val="continue"/>
            <w:shd w:val="clear" w:color="auto" w:fill="auto"/>
            <w:noWrap/>
            <w:vAlign w:val="center"/>
          </w:tcPr>
          <w:p w14:paraId="4CB6BED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1E2091D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997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555" w:type="dxa"/>
            <w:vMerge w:val="continue"/>
            <w:shd w:val="clear" w:color="auto" w:fill="auto"/>
            <w:vAlign w:val="center"/>
          </w:tcPr>
          <w:p w14:paraId="2DF6E53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EAF6CB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渗滤液泵间</w:t>
            </w:r>
          </w:p>
        </w:tc>
        <w:tc>
          <w:tcPr>
            <w:tcW w:w="2116" w:type="dxa"/>
            <w:vMerge w:val="continue"/>
            <w:shd w:val="clear" w:color="auto" w:fill="auto"/>
            <w:vAlign w:val="center"/>
          </w:tcPr>
          <w:p w14:paraId="7093140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381828E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2F1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1A33AF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AAF48A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渗滤液收集沟格栅</w:t>
            </w:r>
          </w:p>
        </w:tc>
        <w:tc>
          <w:tcPr>
            <w:tcW w:w="2116" w:type="dxa"/>
            <w:vAlign w:val="center"/>
          </w:tcPr>
          <w:p w14:paraId="1C1A715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4E18B7C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根据生产需要定期清理(有限空间作业)</w:t>
            </w:r>
          </w:p>
        </w:tc>
      </w:tr>
      <w:tr w14:paraId="24F9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4F0DD86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渗滤液站处理区域</w:t>
            </w:r>
          </w:p>
        </w:tc>
        <w:tc>
          <w:tcPr>
            <w:tcW w:w="2491" w:type="dxa"/>
            <w:shd w:val="clear" w:color="auto" w:fill="auto"/>
            <w:vAlign w:val="center"/>
          </w:tcPr>
          <w:p w14:paraId="0CF8BEE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vMerge w:val="restart"/>
            <w:vAlign w:val="center"/>
          </w:tcPr>
          <w:p w14:paraId="49E740E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地面、门窗、设备及基础、水沟</w:t>
            </w:r>
          </w:p>
        </w:tc>
        <w:tc>
          <w:tcPr>
            <w:tcW w:w="2397" w:type="dxa"/>
            <w:vMerge w:val="restart"/>
            <w:vAlign w:val="center"/>
          </w:tcPr>
          <w:p w14:paraId="6B51CFC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62A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533C8E7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14C9C8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厌氧罐区</w:t>
            </w:r>
          </w:p>
        </w:tc>
        <w:tc>
          <w:tcPr>
            <w:tcW w:w="2116" w:type="dxa"/>
            <w:vMerge w:val="continue"/>
            <w:shd w:val="clear" w:color="auto" w:fill="auto"/>
            <w:noWrap/>
            <w:vAlign w:val="center"/>
          </w:tcPr>
          <w:p w14:paraId="2DD9674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38761F8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197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8BB40D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FBAFD2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生活污水提升池</w:t>
            </w:r>
          </w:p>
        </w:tc>
        <w:tc>
          <w:tcPr>
            <w:tcW w:w="2116" w:type="dxa"/>
            <w:vMerge w:val="continue"/>
            <w:shd w:val="clear" w:color="auto" w:fill="auto"/>
            <w:noWrap/>
            <w:vAlign w:val="center"/>
          </w:tcPr>
          <w:p w14:paraId="57ACDAB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13540EE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1AF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shd w:val="clear" w:color="auto" w:fill="auto"/>
            <w:vAlign w:val="center"/>
          </w:tcPr>
          <w:p w14:paraId="50B255C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化水间、汽水取样间、一体化加药间、污泥间</w:t>
            </w:r>
          </w:p>
        </w:tc>
        <w:tc>
          <w:tcPr>
            <w:tcW w:w="2491" w:type="dxa"/>
            <w:shd w:val="clear" w:color="auto" w:fill="auto"/>
            <w:vAlign w:val="center"/>
          </w:tcPr>
          <w:p w14:paraId="68D8782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705E4D0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地面、门窗、设备及基础、水沟</w:t>
            </w:r>
          </w:p>
        </w:tc>
        <w:tc>
          <w:tcPr>
            <w:tcW w:w="2397" w:type="dxa"/>
            <w:shd w:val="clear" w:color="auto" w:fill="auto"/>
            <w:vAlign w:val="center"/>
          </w:tcPr>
          <w:p w14:paraId="73DACC3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576F1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CC364A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3289BA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污泥转运</w:t>
            </w:r>
          </w:p>
        </w:tc>
        <w:tc>
          <w:tcPr>
            <w:tcW w:w="2116" w:type="dxa"/>
            <w:shd w:val="clear" w:color="auto" w:fill="auto"/>
            <w:noWrap/>
            <w:vAlign w:val="center"/>
          </w:tcPr>
          <w:p w14:paraId="1FF1A41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转运污泥</w:t>
            </w:r>
          </w:p>
        </w:tc>
        <w:tc>
          <w:tcPr>
            <w:tcW w:w="2397" w:type="dxa"/>
            <w:shd w:val="clear" w:color="auto" w:fill="auto"/>
            <w:noWrap/>
            <w:vAlign w:val="center"/>
          </w:tcPr>
          <w:p w14:paraId="3B2EFD2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68F4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shd w:val="clear" w:color="auto" w:fill="auto"/>
            <w:noWrap/>
            <w:vAlign w:val="center"/>
          </w:tcPr>
          <w:p w14:paraId="7D58DA4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压缩空气系统</w:t>
            </w:r>
          </w:p>
        </w:tc>
        <w:tc>
          <w:tcPr>
            <w:tcW w:w="2491" w:type="dxa"/>
            <w:shd w:val="clear" w:color="auto" w:fill="auto"/>
            <w:vAlign w:val="center"/>
          </w:tcPr>
          <w:p w14:paraId="1B875BC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74EA930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50A7E65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377D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noWrap/>
            <w:vAlign w:val="center"/>
          </w:tcPr>
          <w:p w14:paraId="7F81EC7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960CE3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压缩空气间水沟</w:t>
            </w:r>
          </w:p>
        </w:tc>
        <w:tc>
          <w:tcPr>
            <w:tcW w:w="2116" w:type="dxa"/>
            <w:shd w:val="clear" w:color="auto" w:fill="auto"/>
            <w:noWrap/>
            <w:vAlign w:val="center"/>
          </w:tcPr>
          <w:p w14:paraId="5EBC110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vAlign w:val="center"/>
          </w:tcPr>
          <w:p w14:paraId="098BC45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11E0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Align w:val="center"/>
          </w:tcPr>
          <w:p w14:paraId="68FA66A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综合水泵及消防水泵房</w:t>
            </w:r>
          </w:p>
        </w:tc>
        <w:tc>
          <w:tcPr>
            <w:tcW w:w="2491" w:type="dxa"/>
            <w:shd w:val="clear" w:color="auto" w:fill="auto"/>
            <w:vAlign w:val="center"/>
          </w:tcPr>
          <w:p w14:paraId="4025C1F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418EBB8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4A9E041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18C9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5DC8991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工业废水站</w:t>
            </w:r>
          </w:p>
        </w:tc>
        <w:tc>
          <w:tcPr>
            <w:tcW w:w="2491" w:type="dxa"/>
            <w:shd w:val="clear" w:color="auto" w:fill="auto"/>
            <w:vAlign w:val="center"/>
          </w:tcPr>
          <w:p w14:paraId="117E222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3868483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627BFAE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74A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6B544DAF">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B7944B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污泥转运</w:t>
            </w:r>
          </w:p>
        </w:tc>
        <w:tc>
          <w:tcPr>
            <w:tcW w:w="2116" w:type="dxa"/>
            <w:shd w:val="clear" w:color="auto" w:fill="auto"/>
            <w:noWrap/>
            <w:vAlign w:val="center"/>
          </w:tcPr>
          <w:p w14:paraId="32B58C5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转运污泥</w:t>
            </w:r>
          </w:p>
        </w:tc>
        <w:tc>
          <w:tcPr>
            <w:tcW w:w="2397" w:type="dxa"/>
            <w:shd w:val="clear" w:color="auto" w:fill="auto"/>
            <w:vAlign w:val="center"/>
          </w:tcPr>
          <w:p w14:paraId="224E378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56F3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B27ED2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6BC55F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工业废水站水沟</w:t>
            </w:r>
          </w:p>
        </w:tc>
        <w:tc>
          <w:tcPr>
            <w:tcW w:w="2116" w:type="dxa"/>
            <w:shd w:val="clear" w:color="auto" w:fill="auto"/>
            <w:noWrap/>
            <w:vAlign w:val="center"/>
          </w:tcPr>
          <w:p w14:paraId="7DFF0C4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noWrap/>
            <w:vAlign w:val="center"/>
          </w:tcPr>
          <w:p w14:paraId="08B02E0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6515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20D2A8B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干粉间</w:t>
            </w:r>
          </w:p>
        </w:tc>
        <w:tc>
          <w:tcPr>
            <w:tcW w:w="2491" w:type="dxa"/>
            <w:shd w:val="clear" w:color="auto" w:fill="auto"/>
            <w:vAlign w:val="center"/>
          </w:tcPr>
          <w:p w14:paraId="06BF8BC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66F2914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5F5FB5F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95B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7325272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665259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干粉间水沟</w:t>
            </w:r>
          </w:p>
        </w:tc>
        <w:tc>
          <w:tcPr>
            <w:tcW w:w="2116" w:type="dxa"/>
            <w:shd w:val="clear" w:color="auto" w:fill="auto"/>
            <w:noWrap/>
            <w:vAlign w:val="center"/>
          </w:tcPr>
          <w:p w14:paraId="1CD6B6B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vAlign w:val="center"/>
          </w:tcPr>
          <w:p w14:paraId="69D0B13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3BAC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4588594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3D67DC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干粉仓、给料机、输送管道</w:t>
            </w:r>
          </w:p>
        </w:tc>
        <w:tc>
          <w:tcPr>
            <w:tcW w:w="2116" w:type="dxa"/>
            <w:shd w:val="clear" w:color="auto" w:fill="auto"/>
            <w:noWrap/>
            <w:vAlign w:val="center"/>
          </w:tcPr>
          <w:p w14:paraId="434DA6C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noWrap/>
            <w:vAlign w:val="center"/>
          </w:tcPr>
          <w:p w14:paraId="4D664DA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0AF5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shd w:val="clear" w:color="auto" w:fill="auto"/>
            <w:vAlign w:val="center"/>
          </w:tcPr>
          <w:p w14:paraId="7DF65A8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烧碱间</w:t>
            </w:r>
          </w:p>
        </w:tc>
        <w:tc>
          <w:tcPr>
            <w:tcW w:w="2491" w:type="dxa"/>
            <w:shd w:val="clear" w:color="auto" w:fill="auto"/>
            <w:vAlign w:val="center"/>
          </w:tcPr>
          <w:p w14:paraId="24DD329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28EEFD5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19A6EB6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81A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5E785170">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61648C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烧碱间水沟</w:t>
            </w:r>
          </w:p>
        </w:tc>
        <w:tc>
          <w:tcPr>
            <w:tcW w:w="2116" w:type="dxa"/>
            <w:shd w:val="clear" w:color="auto" w:fill="auto"/>
            <w:noWrap/>
            <w:vAlign w:val="center"/>
          </w:tcPr>
          <w:p w14:paraId="2275B99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vAlign w:val="center"/>
          </w:tcPr>
          <w:p w14:paraId="17D4606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38EE6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shd w:val="clear" w:color="auto" w:fill="auto"/>
            <w:noWrap/>
            <w:vAlign w:val="center"/>
          </w:tcPr>
          <w:p w14:paraId="0872FF7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暖通系统</w:t>
            </w:r>
          </w:p>
        </w:tc>
        <w:tc>
          <w:tcPr>
            <w:tcW w:w="2491" w:type="dxa"/>
            <w:shd w:val="clear" w:color="auto" w:fill="auto"/>
            <w:vAlign w:val="center"/>
          </w:tcPr>
          <w:p w14:paraId="7189E6A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各类风机及新风机组、排烟机、送风机、除臭排烟装置、除尘装置区域</w:t>
            </w:r>
          </w:p>
        </w:tc>
        <w:tc>
          <w:tcPr>
            <w:tcW w:w="2116" w:type="dxa"/>
            <w:shd w:val="clear" w:color="auto" w:fill="auto"/>
            <w:noWrap/>
            <w:vAlign w:val="center"/>
          </w:tcPr>
          <w:p w14:paraId="7D466FC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1EDF145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A9E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Align w:val="center"/>
          </w:tcPr>
          <w:p w14:paraId="27F54C8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雨水、污水管网系</w:t>
            </w:r>
          </w:p>
        </w:tc>
        <w:tc>
          <w:tcPr>
            <w:tcW w:w="2491" w:type="dxa"/>
            <w:shd w:val="clear" w:color="auto" w:fill="auto"/>
            <w:vAlign w:val="center"/>
          </w:tcPr>
          <w:p w14:paraId="5717E59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项目红线范围内雨水管网、污水管3网、消防管网等所有阀门井</w:t>
            </w:r>
          </w:p>
        </w:tc>
        <w:tc>
          <w:tcPr>
            <w:tcW w:w="2116" w:type="dxa"/>
            <w:vAlign w:val="center"/>
          </w:tcPr>
          <w:p w14:paraId="55A55D2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12F705D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2375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2C98294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协助生产工作</w:t>
            </w:r>
          </w:p>
        </w:tc>
        <w:tc>
          <w:tcPr>
            <w:tcW w:w="2491" w:type="dxa"/>
            <w:shd w:val="clear" w:color="auto" w:fill="auto"/>
            <w:vAlign w:val="center"/>
          </w:tcPr>
          <w:p w14:paraId="5D08FB1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搬运物料；</w:t>
            </w:r>
          </w:p>
        </w:tc>
        <w:tc>
          <w:tcPr>
            <w:tcW w:w="2116" w:type="dxa"/>
            <w:vMerge w:val="restart"/>
            <w:vAlign w:val="center"/>
          </w:tcPr>
          <w:p w14:paraId="63156B1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生产辅助</w:t>
            </w:r>
          </w:p>
        </w:tc>
        <w:tc>
          <w:tcPr>
            <w:tcW w:w="2397" w:type="dxa"/>
            <w:vMerge w:val="restart"/>
            <w:vAlign w:val="center"/>
          </w:tcPr>
          <w:p w14:paraId="7B6CFDD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33D1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5CE75D9E">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0EA7AE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完成部分生产操作</w:t>
            </w:r>
          </w:p>
        </w:tc>
        <w:tc>
          <w:tcPr>
            <w:tcW w:w="2116" w:type="dxa"/>
            <w:vMerge w:val="continue"/>
            <w:vAlign w:val="center"/>
          </w:tcPr>
          <w:p w14:paraId="7566F82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45C290E">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FC4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4989F102">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6758AD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完成加药，配药操作</w:t>
            </w:r>
          </w:p>
        </w:tc>
        <w:tc>
          <w:tcPr>
            <w:tcW w:w="2116" w:type="dxa"/>
            <w:vMerge w:val="continue"/>
            <w:shd w:val="clear" w:color="auto" w:fill="auto"/>
            <w:noWrap/>
            <w:vAlign w:val="center"/>
          </w:tcPr>
          <w:p w14:paraId="7A7B96A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21DBF05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317A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7899E317">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535307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协助巡查负责区域内设备运行、区域卫生等工作</w:t>
            </w:r>
          </w:p>
        </w:tc>
        <w:tc>
          <w:tcPr>
            <w:tcW w:w="2116" w:type="dxa"/>
            <w:vMerge w:val="continue"/>
            <w:shd w:val="clear" w:color="auto" w:fill="auto"/>
            <w:noWrap/>
            <w:vAlign w:val="center"/>
          </w:tcPr>
          <w:p w14:paraId="1ACE20F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2B76A926">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057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vAlign w:val="center"/>
          </w:tcPr>
          <w:p w14:paraId="751173C7">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其他工作</w:t>
            </w:r>
          </w:p>
        </w:tc>
        <w:tc>
          <w:tcPr>
            <w:tcW w:w="2491" w:type="dxa"/>
            <w:shd w:val="clear" w:color="auto" w:fill="auto"/>
            <w:vAlign w:val="center"/>
          </w:tcPr>
          <w:p w14:paraId="05353B92">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根据采购人需求安排其他临时性工作</w:t>
            </w:r>
          </w:p>
        </w:tc>
        <w:tc>
          <w:tcPr>
            <w:tcW w:w="2116" w:type="dxa"/>
            <w:shd w:val="clear" w:color="auto" w:fill="auto"/>
            <w:noWrap/>
            <w:vAlign w:val="center"/>
          </w:tcPr>
          <w:p w14:paraId="07EC4B51">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生产辅助</w:t>
            </w:r>
          </w:p>
        </w:tc>
        <w:tc>
          <w:tcPr>
            <w:tcW w:w="2397" w:type="dxa"/>
            <w:shd w:val="clear" w:color="auto" w:fill="auto"/>
            <w:noWrap/>
            <w:vAlign w:val="center"/>
          </w:tcPr>
          <w:p w14:paraId="21BC8C8E">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683E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75ABE82C">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70FD076">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机组正常运行期间、备用期间及检修后所进行的各种清洁</w:t>
            </w:r>
          </w:p>
        </w:tc>
        <w:tc>
          <w:tcPr>
            <w:tcW w:w="2116" w:type="dxa"/>
            <w:shd w:val="clear" w:color="auto" w:fill="auto"/>
            <w:noWrap/>
            <w:vAlign w:val="center"/>
          </w:tcPr>
          <w:p w14:paraId="56FC9F13">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生产辅助</w:t>
            </w:r>
          </w:p>
        </w:tc>
        <w:tc>
          <w:tcPr>
            <w:tcW w:w="2397" w:type="dxa"/>
            <w:shd w:val="clear" w:color="auto" w:fill="auto"/>
            <w:noWrap/>
            <w:vAlign w:val="center"/>
          </w:tcPr>
          <w:p w14:paraId="11F37DE8">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0213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vAlign w:val="center"/>
          </w:tcPr>
          <w:p w14:paraId="12BEE8C3">
            <w:pPr>
              <w:pStyle w:val="25"/>
              <w:keepNext w:val="0"/>
              <w:keepLines w:val="0"/>
              <w:widowControl/>
              <w:suppressLineNumbers w:val="0"/>
              <w:spacing w:before="60" w:beforeAutospacing="0" w:after="60" w:afterAutospacing="0"/>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电气专业</w:t>
            </w:r>
          </w:p>
        </w:tc>
        <w:tc>
          <w:tcPr>
            <w:tcW w:w="2491" w:type="dxa"/>
            <w:shd w:val="clear" w:color="auto" w:fill="auto"/>
            <w:vAlign w:val="center"/>
          </w:tcPr>
          <w:p w14:paraId="0DF41D2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发电机小室</w:t>
            </w:r>
          </w:p>
        </w:tc>
        <w:tc>
          <w:tcPr>
            <w:tcW w:w="2116" w:type="dxa"/>
            <w:shd w:val="clear" w:color="auto" w:fill="auto"/>
            <w:noWrap/>
            <w:vAlign w:val="center"/>
          </w:tcPr>
          <w:p w14:paraId="6F150037">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4A94E80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0C7F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FB54EF5">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35DEF6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高低压配电室</w:t>
            </w:r>
          </w:p>
        </w:tc>
        <w:tc>
          <w:tcPr>
            <w:tcW w:w="2116" w:type="dxa"/>
            <w:shd w:val="clear" w:color="auto" w:fill="auto"/>
            <w:noWrap/>
            <w:vAlign w:val="center"/>
          </w:tcPr>
          <w:p w14:paraId="4AC21805">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6012B07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2251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1555" w:type="dxa"/>
            <w:vMerge w:val="continue"/>
            <w:vAlign w:val="center"/>
          </w:tcPr>
          <w:p w14:paraId="58F27F8B">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35BD76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高压变频器室</w:t>
            </w:r>
          </w:p>
        </w:tc>
        <w:tc>
          <w:tcPr>
            <w:tcW w:w="2116" w:type="dxa"/>
            <w:shd w:val="clear" w:color="auto" w:fill="auto"/>
            <w:noWrap/>
            <w:vAlign w:val="center"/>
          </w:tcPr>
          <w:p w14:paraId="356E5001">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w:t>
            </w:r>
          </w:p>
        </w:tc>
        <w:tc>
          <w:tcPr>
            <w:tcW w:w="2397" w:type="dxa"/>
            <w:shd w:val="clear" w:color="auto" w:fill="auto"/>
            <w:noWrap/>
            <w:vAlign w:val="center"/>
          </w:tcPr>
          <w:p w14:paraId="568FD5A0">
            <w:pPr>
              <w:pStyle w:val="25"/>
              <w:keepNext w:val="0"/>
              <w:keepLines w:val="0"/>
              <w:widowControl/>
              <w:suppressLineNumbers w:val="0"/>
              <w:spacing w:before="0" w:beforeAutospacing="0" w:after="200" w:afterAutospacing="0" w:line="15" w:lineRule="atLeast"/>
              <w:ind w:left="0" w:leftChars="0" w:right="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10DC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275A205">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7E5EAD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烟气配电室</w:t>
            </w:r>
          </w:p>
        </w:tc>
        <w:tc>
          <w:tcPr>
            <w:tcW w:w="2116" w:type="dxa"/>
            <w:shd w:val="clear" w:color="auto" w:fill="auto"/>
            <w:noWrap/>
            <w:vAlign w:val="center"/>
          </w:tcPr>
          <w:p w14:paraId="46611D82">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w:t>
            </w:r>
          </w:p>
        </w:tc>
        <w:tc>
          <w:tcPr>
            <w:tcW w:w="2397" w:type="dxa"/>
            <w:shd w:val="clear" w:color="auto" w:fill="auto"/>
            <w:noWrap/>
            <w:vAlign w:val="center"/>
          </w:tcPr>
          <w:p w14:paraId="2309BC6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6BCC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FC59A6D">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78D3E7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渗滤液一、二楼配电室</w:t>
            </w:r>
          </w:p>
        </w:tc>
        <w:tc>
          <w:tcPr>
            <w:tcW w:w="2116" w:type="dxa"/>
            <w:shd w:val="clear" w:color="auto" w:fill="auto"/>
            <w:noWrap/>
            <w:vAlign w:val="center"/>
          </w:tcPr>
          <w:p w14:paraId="2C04F5A9">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1433C25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319D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0EF6D759">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1019D00">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综合水泵房配电室</w:t>
            </w:r>
          </w:p>
        </w:tc>
        <w:tc>
          <w:tcPr>
            <w:tcW w:w="2116" w:type="dxa"/>
            <w:shd w:val="clear" w:color="auto" w:fill="auto"/>
            <w:noWrap/>
            <w:vAlign w:val="center"/>
          </w:tcPr>
          <w:p w14:paraId="182CEEE2">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27486FB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3679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49D3F269">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E6FCC11">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洗烟废水配电室</w:t>
            </w:r>
          </w:p>
        </w:tc>
        <w:tc>
          <w:tcPr>
            <w:tcW w:w="2116" w:type="dxa"/>
            <w:shd w:val="clear" w:color="auto" w:fill="auto"/>
            <w:noWrap/>
            <w:vAlign w:val="center"/>
          </w:tcPr>
          <w:p w14:paraId="5056FC64">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0BC3732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75C5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23FE9A0F">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F2FE3AA">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飞灰螯合间配电室</w:t>
            </w:r>
          </w:p>
        </w:tc>
        <w:tc>
          <w:tcPr>
            <w:tcW w:w="2116" w:type="dxa"/>
            <w:shd w:val="clear" w:color="auto" w:fill="auto"/>
            <w:noWrap/>
            <w:vAlign w:val="center"/>
          </w:tcPr>
          <w:p w14:paraId="04BD84C9">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1D9BFC6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04BB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79210C95">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A2A4643">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电子间</w:t>
            </w:r>
          </w:p>
        </w:tc>
        <w:tc>
          <w:tcPr>
            <w:tcW w:w="2116" w:type="dxa"/>
            <w:shd w:val="clear" w:color="auto" w:fill="auto"/>
            <w:noWrap/>
            <w:vAlign w:val="center"/>
          </w:tcPr>
          <w:p w14:paraId="6CCAB18E">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6981B07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2764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0212D61A">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FAAFF28">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主变配电室</w:t>
            </w:r>
          </w:p>
        </w:tc>
        <w:tc>
          <w:tcPr>
            <w:tcW w:w="2116" w:type="dxa"/>
            <w:shd w:val="clear" w:color="auto" w:fill="auto"/>
            <w:noWrap/>
            <w:vAlign w:val="center"/>
          </w:tcPr>
          <w:p w14:paraId="6FF8EBA5">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w:t>
            </w:r>
          </w:p>
        </w:tc>
        <w:tc>
          <w:tcPr>
            <w:tcW w:w="2397" w:type="dxa"/>
            <w:shd w:val="clear" w:color="auto" w:fill="auto"/>
            <w:noWrap/>
            <w:vAlign w:val="center"/>
          </w:tcPr>
          <w:p w14:paraId="548C2D3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地面无积水杂物</w:t>
            </w:r>
          </w:p>
        </w:tc>
      </w:tr>
      <w:tr w14:paraId="0554D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0A32E202">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98DE921">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GIS配电室</w:t>
            </w:r>
          </w:p>
        </w:tc>
        <w:tc>
          <w:tcPr>
            <w:tcW w:w="2116" w:type="dxa"/>
            <w:shd w:val="clear" w:color="auto" w:fill="auto"/>
            <w:noWrap/>
            <w:vAlign w:val="center"/>
          </w:tcPr>
          <w:p w14:paraId="57D18A53">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w:t>
            </w:r>
          </w:p>
        </w:tc>
        <w:tc>
          <w:tcPr>
            <w:tcW w:w="2397" w:type="dxa"/>
            <w:shd w:val="clear" w:color="auto" w:fill="auto"/>
            <w:noWrap/>
            <w:vAlign w:val="center"/>
          </w:tcPr>
          <w:p w14:paraId="15046DE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地面无积灰及水（油）渍，无杂物</w:t>
            </w:r>
          </w:p>
        </w:tc>
      </w:tr>
    </w:tbl>
    <w:p w14:paraId="7EA0DB86">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负责垃圾库平台、渗滤液沟道间清洁疏通工作（有限空间风险作业）。</w:t>
      </w:r>
    </w:p>
    <w:p w14:paraId="092CE167">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负责协助采购人运行人员生产工作（包括但不限于物料搬运、生产操作、设备巡检、现场指挥、物料及药剂投加及配比等工作）。</w:t>
      </w:r>
    </w:p>
    <w:p w14:paraId="5BA89275">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现场发现异常情况第一时间汇报采购人主要负责人。</w:t>
      </w:r>
    </w:p>
    <w:p w14:paraId="6C01E642">
      <w:pPr>
        <w:pStyle w:val="99"/>
        <w:rPr>
          <w:rFonts w:hint="eastAsia" w:ascii="宋体" w:hAnsi="宋体" w:eastAsia="宋体" w:cs="宋体"/>
          <w:color w:val="000000" w:themeColor="text1"/>
          <w:sz w:val="21"/>
          <w:szCs w:val="21"/>
          <w:highlight w:val="none"/>
          <w14:textFill>
            <w14:solidFill>
              <w14:schemeClr w14:val="tx1"/>
            </w14:solidFill>
          </w14:textFill>
        </w:rPr>
      </w:pPr>
    </w:p>
    <w:p w14:paraId="1A7C1421">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工作范围及内容（包括但不限于以下内容）</w:t>
      </w:r>
    </w:p>
    <w:p w14:paraId="1AC531BA">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现场卫生标准图例</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2"/>
        <w:gridCol w:w="4280"/>
      </w:tblGrid>
      <w:tr w14:paraId="0AE2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tcPr>
          <w:p w14:paraId="132F23A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30" name="图片 30" descr="C:\Users\wen\AppData\Local\Temp\ksohtml11067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wen\AppData\Local\Temp\ksohtml110676\wps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tcPr>
          <w:p w14:paraId="1163538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9" name="图片 29" descr="C:\Users\wen\AppData\Local\Temp\ksohtml11067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wen\AppData\Local\Temp\ksohtml110676\wps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56B5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5B45799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设备间的卫生标准图例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4B964C0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设备间的卫生标准图例</w:t>
            </w:r>
          </w:p>
        </w:tc>
      </w:tr>
      <w:tr w14:paraId="446F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469D9B9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8" name="图片 28" descr="C:\Users\wen\AppData\Local\Temp\ksohtml11067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wen\AppData\Local\Temp\ksohtml110676\wps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14CF7B7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7" name="图片 27" descr="C:\Users\wen\AppData\Local\Temp\ksohtml110676\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wen\AppData\Local\Temp\ksohtml110676\wps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591E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22F644D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0EEB101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r>
      <w:tr w14:paraId="1A24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1164FD7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6" name="图片 26" descr="C:\Users\wen\AppData\Local\Temp\ksohtml11067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wen\AppData\Local\Temp\ksohtml110676\wps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2ACD2A0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5" name="图片 25" descr="C:\Users\wen\AppData\Local\Temp\ksohtml110676\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wen\AppData\Local\Temp\ksohtml110676\wps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470E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3A442D4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76C9BE5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r>
      <w:tr w14:paraId="0295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4FA1478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16990"/>
                  <wp:effectExtent l="0" t="0" r="2540" b="16510"/>
                  <wp:docPr id="24" name="图片 24" descr="C:\Users\wen\AppData\Local\Temp\ksohtml110676\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wen\AppData\Local\Temp\ksohtml110676\wps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340610" cy="1316990"/>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29B3081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3" name="图片 23" descr="C:\Users\wen\AppData\Local\Temp\ksohtml110676\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wen\AppData\Local\Temp\ksohtml110676\wps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5170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61243FB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239AABA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r>
      <w:tr w14:paraId="70CA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5717F80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2" name="图片 22" descr="C:\Users\wen\AppData\Local\Temp\ksohtml110676\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wen\AppData\Local\Temp\ksohtml110676\wps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046D4A4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1" name="图片 21" descr="C:\Users\wen\AppData\Local\Temp\ksohtml110676\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wen\AppData\Local\Temp\ksohtml110676\wps1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391C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2C16EFD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103A937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r>
      <w:tr w14:paraId="33575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7E4B922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20" name="图片 20" descr="C:\Users\wen\AppData\Local\Temp\ksohtml110676\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wen\AppData\Local\Temp\ksohtml110676\wps1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0304E28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9" name="图片 19" descr="C:\Users\wen\AppData\Local\Temp\ksohtml110676\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wen\AppData\Local\Temp\ksohtml110676\wps1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0AB6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60EBD15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1ADCB7D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r>
      <w:tr w14:paraId="48C3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659269D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8" name="图片 18" descr="C:\Users\wen\AppData\Local\Temp\ksohtml110676\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wen\AppData\Local\Temp\ksohtml110676\wps1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1D97B09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7" name="图片 17" descr="C:\Users\wen\AppData\Local\Temp\ksohtml110676\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wen\AppData\Local\Temp\ksohtml110676\wps1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1143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7EC85EC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出渣机卫生标准图例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73E7581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出渣机卫生标准图例</w:t>
            </w:r>
          </w:p>
        </w:tc>
      </w:tr>
      <w:tr w14:paraId="51ED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7F701F1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6" name="图片 16" descr="C:\Users\wen\AppData\Local\Temp\ksohtml110676\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wen\AppData\Local\Temp\ksohtml110676\wps1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666462A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5" name="图片 15" descr="C:\Users\wen\AppData\Local\Temp\ksohtml110676\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wen\AppData\Local\Temp\ksohtml110676\wps1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2358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77C9716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石灰浆间卫生标准图例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17F93AB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石灰浆间卫生标准图例</w:t>
            </w:r>
          </w:p>
        </w:tc>
      </w:tr>
      <w:tr w14:paraId="687C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6582A2F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 name="图片 14" descr="C:\Users\wen\AppData\Local\Temp\ksohtml110676\wp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wen\AppData\Local\Temp\ksohtml110676\wps17.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30EA533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 name="图片 13" descr="C:\Users\wen\AppData\Local\Temp\ksohtml110676\wp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wen\AppData\Local\Temp\ksohtml110676\wps1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482E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6D1E3F9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飞灰稳固车间卫生标准图例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1E82640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飞灰稳固车间卫生标准图例</w:t>
            </w:r>
          </w:p>
        </w:tc>
      </w:tr>
      <w:tr w14:paraId="6D55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0B6F868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2" name="图片 12" descr="C:\Users\wen\AppData\Local\Temp\ksohtml110676\wp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wen\AppData\Local\Temp\ksohtml110676\wps1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2380065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1" name="图片 11" descr="C:\Users\wen\AppData\Local\Temp\ksohtml110676\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wen\AppData\Local\Temp\ksohtml110676\wps2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5880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10C3FCC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活性碳间卫生标准图例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479E326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活性碳间卫生标准图例</w:t>
            </w:r>
          </w:p>
        </w:tc>
      </w:tr>
      <w:tr w14:paraId="1B0C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56F8FB7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0" name="图片 10" descr="C:\Users\wen\AppData\Local\Temp\ksohtml110676\wp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wen\AppData\Local\Temp\ksohtml110676\wps2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049583B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9" name="图片 9" descr="C:\Users\wen\AppData\Local\Temp\ksohtml110676\wp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wen\AppData\Local\Temp\ksohtml110676\wps2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3901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5A171DD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736C0D8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r>
      <w:tr w14:paraId="4F9F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0451E8F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8" name="图片 8" descr="C:\Users\wen\AppData\Local\Temp\ksohtml110676\wps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wen\AppData\Local\Temp\ksohtml110676\wps2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280" w:type="dxa"/>
            <w:tcBorders>
              <w:top w:val="single" w:color="auto" w:sz="4" w:space="0"/>
              <w:left w:val="single" w:color="auto" w:sz="4" w:space="0"/>
              <w:bottom w:val="single" w:color="auto" w:sz="4" w:space="0"/>
              <w:right w:val="single" w:color="auto" w:sz="4" w:space="0"/>
            </w:tcBorders>
            <w:vAlign w:val="center"/>
          </w:tcPr>
          <w:p w14:paraId="48DC520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7" name="图片 7" descr="C:\Users\wen\AppData\Local\Temp\ksohtml110676\wps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wen\AppData\Local\Temp\ksohtml110676\wps2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7303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2" w:type="dxa"/>
            <w:tcBorders>
              <w:top w:val="single" w:color="auto" w:sz="4" w:space="0"/>
              <w:left w:val="single" w:color="auto" w:sz="4" w:space="0"/>
              <w:bottom w:val="single" w:color="auto" w:sz="4" w:space="0"/>
              <w:right w:val="single" w:color="auto" w:sz="4" w:space="0"/>
            </w:tcBorders>
            <w:vAlign w:val="center"/>
          </w:tcPr>
          <w:p w14:paraId="74152FA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c>
          <w:tcPr>
            <w:tcW w:w="4280" w:type="dxa"/>
            <w:tcBorders>
              <w:top w:val="single" w:color="auto" w:sz="4" w:space="0"/>
              <w:left w:val="single" w:color="auto" w:sz="4" w:space="0"/>
              <w:bottom w:val="single" w:color="auto" w:sz="4" w:space="0"/>
              <w:right w:val="single" w:color="auto" w:sz="4" w:space="0"/>
            </w:tcBorders>
            <w:vAlign w:val="center"/>
          </w:tcPr>
          <w:p w14:paraId="661CA15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r>
    </w:tbl>
    <w:p w14:paraId="1FEE7984">
      <w:pPr>
        <w:pStyle w:val="100"/>
        <w:rPr>
          <w:rFonts w:hint="eastAsia" w:ascii="宋体" w:hAnsi="宋体" w:eastAsia="宋体" w:cs="宋体"/>
          <w:color w:val="000000" w:themeColor="text1"/>
          <w:sz w:val="21"/>
          <w:szCs w:val="21"/>
          <w:highlight w:val="none"/>
          <w14:textFill>
            <w14:solidFill>
              <w14:schemeClr w14:val="tx1"/>
            </w14:solidFill>
          </w14:textFill>
        </w:rPr>
      </w:pPr>
    </w:p>
    <w:p w14:paraId="45D802EB">
      <w:pPr>
        <w:pStyle w:val="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说明：每月生产辅助验收工作参考上述图例为标准</w:t>
      </w:r>
    </w:p>
    <w:p w14:paraId="56A1F800">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五、工作要求</w:t>
      </w:r>
    </w:p>
    <w:p w14:paraId="4067F67E">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以上所列举的工作范围及内容并未详尽，采购人可根据生产现场实际情况要求成交人安排其他工作；</w:t>
      </w:r>
    </w:p>
    <w:p w14:paraId="61C3BE44">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当有清灰操作时，必须按采购人的相关操作规程执行，并办理相应的工作票；</w:t>
      </w:r>
    </w:p>
    <w:p w14:paraId="72E12DEA">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当执行涉及现场转动设备、带电设备的危险工作时，必须在采购人监护下方可进行；</w:t>
      </w:r>
    </w:p>
    <w:p w14:paraId="6E9786DE">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当收到采购人临时工作安排时，成交人须在半小时内响应，紧急情况下应立即到达指定位置听从采购人工作安排；</w:t>
      </w:r>
    </w:p>
    <w:p w14:paraId="26A744A6">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 协助采购人进行生产工作时，必须严格按照采购人规程执行，保证设备安全稳定运行；</w:t>
      </w:r>
    </w:p>
    <w:p w14:paraId="12CB1FF2">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 对特种设备的操作，成交人人员须取得特种设备作业资格证书；</w:t>
      </w:r>
    </w:p>
    <w:p w14:paraId="679E2EA4">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 对于部分工作，成交人须安排部分人员跟随采购人倒班；</w:t>
      </w:r>
    </w:p>
    <w:p w14:paraId="42559CFF">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 成交人必须清理作业过程中产生的垃圾、杂物，打包好转移至采购人指定的位置处理；</w:t>
      </w:r>
    </w:p>
    <w:p w14:paraId="5E2751B0">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 成交人必须保持采购人输灰、输渣系统通畅运行，当发现有堵灰、堵渣情况时立即汇报业主现场负责人，当收到采购人有清灰、清渣任务时应立即响应采购人安排，防止堵灰进一步恶化；</w:t>
      </w:r>
    </w:p>
    <w:p w14:paraId="214F0D5E">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 成交人应保持采购人生产现场清洁。</w:t>
      </w:r>
    </w:p>
    <w:p w14:paraId="59FE6F54">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六、人员及工机器具的要求</w:t>
      </w:r>
    </w:p>
    <w:p w14:paraId="7A8F2116">
      <w:pPr>
        <w:pStyle w:val="99"/>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1、★对主要专业人员的要求（不少于</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bCs w:val="0"/>
          <w:color w:val="000000" w:themeColor="text1"/>
          <w:sz w:val="21"/>
          <w:szCs w:val="21"/>
          <w:highlight w:val="none"/>
          <w14:textFill>
            <w14:solidFill>
              <w14:schemeClr w14:val="tx1"/>
            </w14:solidFill>
          </w14:textFill>
        </w:rPr>
        <w:t>人），投标人须单独提供承诺函</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格式</w:t>
      </w:r>
      <w:r>
        <w:rPr>
          <w:rFonts w:hint="eastAsia" w:cs="宋体"/>
          <w:b/>
          <w:bCs w:val="0"/>
          <w:color w:val="000000" w:themeColor="text1"/>
          <w:sz w:val="21"/>
          <w:szCs w:val="21"/>
          <w:highlight w:val="none"/>
          <w:lang w:val="en-US" w:eastAsia="zh-CN"/>
          <w14:textFill>
            <w14:solidFill>
              <w14:schemeClr w14:val="tx1"/>
            </w14:solidFill>
          </w14:textFill>
        </w:rPr>
        <w:t>参考“</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承诺书格式二</w:t>
      </w:r>
      <w:r>
        <w:rPr>
          <w:rFonts w:hint="eastAsia" w:cs="宋体"/>
          <w:b/>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sz w:val="21"/>
          <w:szCs w:val="21"/>
          <w:highlight w:val="none"/>
          <w14:textFill>
            <w14:solidFill>
              <w14:schemeClr w14:val="tx1"/>
            </w14:solidFill>
          </w14:textFill>
        </w:rPr>
        <w:t>。</w:t>
      </w:r>
    </w:p>
    <w:tbl>
      <w:tblPr>
        <w:tblStyle w:val="31"/>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676"/>
        <w:gridCol w:w="1467"/>
        <w:gridCol w:w="953"/>
        <w:gridCol w:w="5933"/>
      </w:tblGrid>
      <w:tr w14:paraId="15EF0E8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10"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1B8C5F6">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序号</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A2A0B44">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人员组成</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C8B5340">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最低配置数（个）</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BB08A06">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备注</w:t>
            </w:r>
          </w:p>
        </w:tc>
      </w:tr>
      <w:tr w14:paraId="2D9D0DC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606"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33815FD">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A8878E9">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项目经理</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6C0C6EA">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1人</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C7A98B2">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负责协调整个项</w:t>
            </w:r>
            <w:r>
              <w:rPr>
                <w:rFonts w:hint="eastAsia" w:ascii="宋体" w:hAnsi="宋体" w:cs="宋体"/>
                <w:color w:val="000000" w:themeColor="text1"/>
                <w:sz w:val="21"/>
                <w:szCs w:val="21"/>
                <w:highlight w:val="none"/>
                <w:lang w:val="en-US" w:eastAsia="zh-CN"/>
                <w14:textFill>
                  <w14:solidFill>
                    <w14:schemeClr w14:val="tx1"/>
                  </w14:solidFill>
                </w14:textFill>
              </w:rPr>
              <w:t>目管理工作</w:t>
            </w:r>
            <w:r>
              <w:rPr>
                <w:rFonts w:hint="eastAsia" w:ascii="宋体" w:hAnsi="宋体" w:eastAsia="宋体" w:cs="宋体"/>
                <w:color w:val="000000" w:themeColor="text1"/>
                <w:sz w:val="21"/>
                <w:szCs w:val="21"/>
                <w:highlight w:val="none"/>
                <w:lang w:eastAsia="zh-CN"/>
                <w14:textFill>
                  <w14:solidFill>
                    <w14:schemeClr w14:val="tx1"/>
                  </w14:solidFill>
                </w14:textFill>
              </w:rPr>
              <w:t>，与采购人对接（合同期间必须每天到岗，需要外出必须要提前向采购人申请）</w:t>
            </w:r>
          </w:p>
        </w:tc>
      </w:tr>
      <w:tr w14:paraId="7347E9E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12"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01AB36C">
            <w:pPr>
              <w:adjustRightInd w:val="0"/>
              <w:snapToGrid/>
              <w:spacing w:after="0"/>
              <w:ind w:firstLine="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ACFAE03">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专职安全员</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E40D244">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不少于1人</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D9784FF">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专职安全人员须具有安全生产考核合格证，负责</w:t>
            </w:r>
            <w:r>
              <w:rPr>
                <w:rFonts w:hint="eastAsia" w:ascii="宋体" w:hAnsi="宋体" w:cs="宋体"/>
                <w:color w:val="000000" w:themeColor="text1"/>
                <w:sz w:val="21"/>
                <w:szCs w:val="21"/>
                <w:highlight w:val="none"/>
                <w:lang w:val="en-US" w:eastAsia="zh-CN"/>
                <w14:textFill>
                  <w14:solidFill>
                    <w14:schemeClr w14:val="tx1"/>
                  </w14:solidFill>
                </w14:textFill>
              </w:rPr>
              <w:t>生产辅助</w:t>
            </w:r>
            <w:r>
              <w:rPr>
                <w:rFonts w:hint="eastAsia" w:ascii="宋体" w:hAnsi="宋体" w:eastAsia="宋体" w:cs="宋体"/>
                <w:color w:val="000000" w:themeColor="text1"/>
                <w:sz w:val="21"/>
                <w:szCs w:val="21"/>
                <w:highlight w:val="none"/>
                <w:lang w:eastAsia="zh-CN"/>
                <w14:textFill>
                  <w14:solidFill>
                    <w14:schemeClr w14:val="tx1"/>
                  </w14:solidFill>
                </w14:textFill>
              </w:rPr>
              <w:t>队伍的安全教育、安全施工监督、安全施工指导（合同期间必须每天到岗，需要外出必须要提前向采购人申请）</w:t>
            </w:r>
          </w:p>
        </w:tc>
      </w:tr>
      <w:tr w14:paraId="76F6802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2417"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D3565CF">
            <w:pPr>
              <w:adjustRightInd w:val="0"/>
              <w:snapToGrid/>
              <w:spacing w:after="0"/>
              <w:ind w:firstLine="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F3157B9">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卫生保洁、清灰、清渣、清堵人员、卸料大厅指挥等工作</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9514507">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不少于</w:t>
            </w:r>
            <w:r>
              <w:rPr>
                <w:rFonts w:hint="eastAsia" w:ascii="宋体" w:hAnsi="宋体" w:eastAsia="宋体" w:cs="宋体"/>
                <w:color w:val="000000" w:themeColor="text1"/>
                <w:sz w:val="21"/>
                <w:szCs w:val="21"/>
                <w:highlight w:val="none"/>
                <w:lang w:val="en-US" w:eastAsia="zh-CN"/>
                <w14:textFill>
                  <w14:solidFill>
                    <w14:schemeClr w14:val="tx1"/>
                  </w14:solidFill>
                </w14:textFill>
              </w:rPr>
              <w:t>28</w:t>
            </w:r>
            <w:r>
              <w:rPr>
                <w:rFonts w:hint="eastAsia" w:ascii="宋体" w:hAnsi="宋体" w:eastAsia="宋体" w:cs="宋体"/>
                <w:color w:val="000000" w:themeColor="text1"/>
                <w:sz w:val="21"/>
                <w:szCs w:val="21"/>
                <w:highlight w:val="none"/>
                <w:lang w:eastAsia="zh-CN"/>
                <w14:textFill>
                  <w14:solidFill>
                    <w14:schemeClr w14:val="tx1"/>
                  </w14:solidFill>
                </w14:textFill>
              </w:rPr>
              <w:t>人</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5A89970">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负责现场区域卫生保洁、</w:t>
            </w:r>
            <w:r>
              <w:rPr>
                <w:rFonts w:hint="eastAsia" w:ascii="宋体" w:hAnsi="宋体" w:eastAsia="宋体" w:cs="宋体"/>
                <w:color w:val="000000" w:themeColor="text1"/>
                <w:sz w:val="21"/>
                <w:szCs w:val="21"/>
                <w:highlight w:val="none"/>
                <w:lang w:val="en-US" w:eastAsia="zh-CN"/>
                <w14:textFill>
                  <w14:solidFill>
                    <w14:schemeClr w14:val="tx1"/>
                  </w14:solidFill>
                </w14:textFill>
              </w:rPr>
              <w:t>墙面和地面等土建装修施工、</w:t>
            </w:r>
            <w:r>
              <w:rPr>
                <w:rFonts w:hint="eastAsia" w:ascii="宋体" w:hAnsi="宋体" w:eastAsia="宋体" w:cs="宋体"/>
                <w:color w:val="000000" w:themeColor="text1"/>
                <w:sz w:val="21"/>
                <w:szCs w:val="21"/>
                <w:highlight w:val="none"/>
                <w:lang w:eastAsia="zh-CN"/>
                <w14:textFill>
                  <w14:solidFill>
                    <w14:schemeClr w14:val="tx1"/>
                  </w14:solidFill>
                </w14:textFill>
              </w:rPr>
              <w:t>锅炉清灰清渣、现场堵漏、卸料大厅垃圾车指挥及清洁、物料搬运等工作、负责垃圾车行驶路线指挥，保持卸料大厅车辆有序行驶，保持卸料大厅整洁干净</w:t>
            </w:r>
          </w:p>
          <w:p w14:paraId="7AE388E0">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部分工作人员须跟随采购人倒班</w:t>
            </w:r>
          </w:p>
        </w:tc>
      </w:tr>
      <w:tr w14:paraId="468EC3A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53" w:hRule="atLeast"/>
        </w:trPr>
        <w:tc>
          <w:tcPr>
            <w:tcW w:w="2143"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77F19E0">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人数要求及说明：</w:t>
            </w:r>
          </w:p>
        </w:tc>
        <w:tc>
          <w:tcPr>
            <w:tcW w:w="6886"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F6D7C00">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成交人每天至少安排</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lang w:eastAsia="zh-CN"/>
                <w14:textFill>
                  <w14:solidFill>
                    <w14:schemeClr w14:val="tx1"/>
                  </w14:solidFill>
                </w14:textFill>
              </w:rPr>
              <w:t>名工作人员到采购人现场工作，在出现紧急情况下根据采购人需要增加作业人员</w:t>
            </w:r>
          </w:p>
        </w:tc>
      </w:tr>
      <w:tr w14:paraId="5F40B07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6287" w:hRule="atLeast"/>
        </w:trPr>
        <w:tc>
          <w:tcPr>
            <w:tcW w:w="9029" w:type="dxa"/>
            <w:gridSpan w:val="4"/>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9DA21A4">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w:t>
            </w:r>
          </w:p>
          <w:p w14:paraId="3592A1BC">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1、以上人员为最低要求人员数量，不作为实际用工人数。</w:t>
            </w:r>
          </w:p>
          <w:p w14:paraId="34D990FB">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2、本项目需使用叉车等特种设备，成交人投入的人员必须持证上岗。</w:t>
            </w:r>
          </w:p>
          <w:p w14:paraId="27D2A3B5">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3、本表中人数仅供参考，由成交人根据实际情况进行调配。</w:t>
            </w:r>
          </w:p>
          <w:p w14:paraId="3133CBA5">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成交人除依法为以上人员投保各项法定社会保险之外，还必须为其购买人身意外伤害保险。在该购买的人身意外伤害保险项下，被保险人因意外伤害死亡时的赔偿金额应不低于人民币100万/人，且保险期限不短于本合同履行期间，乙方因此发生的保险费已包含在</w:t>
            </w:r>
            <w:r>
              <w:rPr>
                <w:rFonts w:hint="eastAsia" w:ascii="宋体" w:hAnsi="宋体" w:cs="宋体"/>
                <w:color w:val="000000" w:themeColor="text1"/>
                <w:sz w:val="21"/>
                <w:szCs w:val="21"/>
                <w:highlight w:val="none"/>
                <w:lang w:eastAsia="zh-CN"/>
                <w14:textFill>
                  <w14:solidFill>
                    <w14:schemeClr w14:val="tx1"/>
                  </w14:solidFill>
                </w14:textFill>
              </w:rPr>
              <w:t>合同金额</w:t>
            </w:r>
            <w:r>
              <w:rPr>
                <w:rFonts w:hint="eastAsia" w:ascii="宋体" w:hAnsi="宋体" w:eastAsia="宋体" w:cs="宋体"/>
                <w:color w:val="000000" w:themeColor="text1"/>
                <w:sz w:val="21"/>
                <w:szCs w:val="21"/>
                <w:highlight w:val="none"/>
                <w:lang w:eastAsia="zh-CN"/>
                <w14:textFill>
                  <w14:solidFill>
                    <w14:schemeClr w14:val="tx1"/>
                  </w14:solidFill>
                </w14:textFill>
              </w:rPr>
              <w:t>中。</w:t>
            </w:r>
          </w:p>
          <w:p w14:paraId="1217E0B8">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5、所有聘请人员年龄不得低于18周岁，男性不得超过60周岁、女性不得超过55周岁以上。</w:t>
            </w:r>
          </w:p>
          <w:p w14:paraId="68484112">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6、一线清洁工作人必须要有一半以上为男性（</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lang w:eastAsia="zh-CN"/>
                <w14:textFill>
                  <w14:solidFill>
                    <w14:schemeClr w14:val="tx1"/>
                  </w14:solidFill>
                </w14:textFill>
              </w:rPr>
              <w:t>人）。</w:t>
            </w:r>
          </w:p>
          <w:p w14:paraId="6649D762">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7、采购人不提供食宿，由成交人自行负责。</w:t>
            </w:r>
          </w:p>
          <w:p w14:paraId="0016F822">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8、成交人投入的人员必须全部通过采购人的安全培训，未能通过考核的，采购人有权要求成交人更换人员，成交人必须在3个工作日内完成人员更换。</w:t>
            </w:r>
          </w:p>
          <w:p w14:paraId="3D6028E9">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9、成交人所有投入人员应依据有关法律法规进行入职、在职及离职的职业健康体检，并提供相关职业健康体检证明，所投入人员不得有患有职业禁忌症或职业病</w:t>
            </w:r>
          </w:p>
        </w:tc>
      </w:tr>
    </w:tbl>
    <w:p w14:paraId="3C7188EE">
      <w:pPr>
        <w:pStyle w:val="100"/>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人数要求及说明：成交人每天至少安排</w:t>
      </w:r>
      <w:r>
        <w:rPr>
          <w:rFonts w:hint="eastAsia"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名工作人员到采购人现场工作，在出现紧急情况下根据采购人需要增加作业人员</w:t>
      </w:r>
    </w:p>
    <w:p w14:paraId="313A5265">
      <w:pPr>
        <w:pStyle w:val="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w:t>
      </w:r>
    </w:p>
    <w:p w14:paraId="30287AF9">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以上人员为最低要求人员数量，不作为实际用工人数；</w:t>
      </w:r>
    </w:p>
    <w:p w14:paraId="5FBFA6AF">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本项目需使用叉车等特种设备，成交人投入的人员必须持证上岗；</w:t>
      </w:r>
    </w:p>
    <w:p w14:paraId="2854F20F">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本表中人数仅供参考，由成交人根据实际情况进行调配；</w:t>
      </w:r>
    </w:p>
    <w:p w14:paraId="203A95AA">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成交人除依法为以上人员投保各项法定社会保险之外，还必须为其购买人身意外伤害保险。在该购买的人身意外伤害保险项下，被保险人因意外伤害死亡时的赔偿金额应不低于人民币100万/人，且保险期限不短于本合同履行期间，乙方因此发生的保险费已包含在</w:t>
      </w:r>
      <w:r>
        <w:rPr>
          <w:rFonts w:hint="eastAsia" w:cs="宋体"/>
          <w:color w:val="000000" w:themeColor="text1"/>
          <w:sz w:val="21"/>
          <w:szCs w:val="21"/>
          <w:highlight w:val="none"/>
          <w:lang w:eastAsia="zh-CN"/>
          <w14:textFill>
            <w14:solidFill>
              <w14:schemeClr w14:val="tx1"/>
            </w14:solidFill>
          </w14:textFill>
        </w:rPr>
        <w:t>合同金额</w:t>
      </w:r>
      <w:r>
        <w:rPr>
          <w:rFonts w:hint="eastAsia" w:ascii="宋体" w:hAnsi="宋体" w:eastAsia="宋体" w:cs="宋体"/>
          <w:color w:val="000000" w:themeColor="text1"/>
          <w:sz w:val="21"/>
          <w:szCs w:val="21"/>
          <w:highlight w:val="none"/>
          <w14:textFill>
            <w14:solidFill>
              <w14:schemeClr w14:val="tx1"/>
            </w14:solidFill>
          </w14:textFill>
        </w:rPr>
        <w:t>中；</w:t>
      </w:r>
    </w:p>
    <w:p w14:paraId="4B1AAD6F">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 所有聘请人员年龄不得低于18周岁，男性不得超过60周岁、女性不得超过55周岁；</w:t>
      </w:r>
    </w:p>
    <w:p w14:paraId="63D6D412">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 一线清洁工作人员必须有一半以上为男性（</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t>人）；</w:t>
      </w:r>
    </w:p>
    <w:p w14:paraId="680C43F8">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 采购人不提供食宿，由成交人自行负责；</w:t>
      </w:r>
    </w:p>
    <w:p w14:paraId="3447E829">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 成交人投入的人员必须全部通过采购人的安全培训，未能通过考核的，采购人有权要求成交人更换人员，成交人必须在3个工作日内完成人员更换；</w:t>
      </w:r>
    </w:p>
    <w:p w14:paraId="7D4E930C">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 成交人所有投入人员应依据有关法律法规进行入职、在职及离职的职业健康体检，并提供相关职业健康体检证明，所投入人员不得患有职业禁忌症或职业病。</w:t>
      </w:r>
    </w:p>
    <w:p w14:paraId="128F404E">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cs="宋体"/>
          <w:color w:val="000000" w:themeColor="text1"/>
          <w:sz w:val="21"/>
          <w:szCs w:val="21"/>
          <w:highlight w:val="none"/>
          <w:lang w:val="en-US" w:eastAsia="zh-CN"/>
          <w14:textFill>
            <w14:solidFill>
              <w14:schemeClr w14:val="tx1"/>
            </w14:solidFill>
          </w14:textFill>
        </w:rPr>
        <w:t>成交人</w:t>
      </w:r>
      <w:r>
        <w:rPr>
          <w:rFonts w:hint="eastAsia" w:ascii="宋体" w:hAnsi="宋体" w:eastAsia="宋体" w:cs="宋体"/>
          <w:color w:val="000000" w:themeColor="text1"/>
          <w:sz w:val="21"/>
          <w:szCs w:val="21"/>
          <w:highlight w:val="none"/>
          <w14:textFill>
            <w14:solidFill>
              <w14:schemeClr w14:val="tx1"/>
            </w14:solidFill>
          </w14:textFill>
        </w:rPr>
        <w:t>工机器具清单</w:t>
      </w:r>
    </w:p>
    <w:p w14:paraId="54146A4C">
      <w:pPr>
        <w:pStyle w:val="9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本清单为成交人在清洁现场部分应提供的工具的种类清单，对没有列出的部分及工机具的数量，成交人自行配备齐全、完整。成交人工具清单（包含但不限于）内容：</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7"/>
        <w:gridCol w:w="1703"/>
        <w:gridCol w:w="1703"/>
        <w:gridCol w:w="1707"/>
      </w:tblGrid>
      <w:tr w14:paraId="2262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4A714A4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001" w:type="pct"/>
          </w:tcPr>
          <w:p w14:paraId="2506471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名称</w:t>
            </w:r>
          </w:p>
        </w:tc>
        <w:tc>
          <w:tcPr>
            <w:tcW w:w="999" w:type="pct"/>
          </w:tcPr>
          <w:p w14:paraId="2FFCB41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单位</w:t>
            </w:r>
          </w:p>
        </w:tc>
        <w:tc>
          <w:tcPr>
            <w:tcW w:w="999" w:type="pct"/>
          </w:tcPr>
          <w:p w14:paraId="3CA51C6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数量</w:t>
            </w:r>
          </w:p>
        </w:tc>
        <w:tc>
          <w:tcPr>
            <w:tcW w:w="1001" w:type="pct"/>
          </w:tcPr>
          <w:p w14:paraId="330C8C8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备注</w:t>
            </w:r>
          </w:p>
        </w:tc>
      </w:tr>
      <w:tr w14:paraId="1EC8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5FB39E0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5FCA873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扫把</w:t>
            </w:r>
          </w:p>
        </w:tc>
        <w:tc>
          <w:tcPr>
            <w:tcW w:w="999" w:type="pct"/>
          </w:tcPr>
          <w:p w14:paraId="15164D3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c>
          <w:tcPr>
            <w:tcW w:w="999" w:type="pct"/>
          </w:tcPr>
          <w:p w14:paraId="17F483E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w:t>
            </w:r>
          </w:p>
        </w:tc>
        <w:tc>
          <w:tcPr>
            <w:tcW w:w="1001" w:type="pct"/>
          </w:tcPr>
          <w:p w14:paraId="24A6450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1CC4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7A27C07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58FD6F6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拖把</w:t>
            </w:r>
          </w:p>
        </w:tc>
        <w:tc>
          <w:tcPr>
            <w:tcW w:w="999" w:type="pct"/>
          </w:tcPr>
          <w:p w14:paraId="3A3A3D3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c>
          <w:tcPr>
            <w:tcW w:w="999" w:type="pct"/>
          </w:tcPr>
          <w:p w14:paraId="1AA4B6A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w:t>
            </w:r>
          </w:p>
        </w:tc>
        <w:tc>
          <w:tcPr>
            <w:tcW w:w="1001" w:type="pct"/>
          </w:tcPr>
          <w:p w14:paraId="378C3A2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5C95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21AF474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001" w:type="pct"/>
          </w:tcPr>
          <w:p w14:paraId="4746DC7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清洁剂</w:t>
            </w:r>
          </w:p>
        </w:tc>
        <w:tc>
          <w:tcPr>
            <w:tcW w:w="999" w:type="pct"/>
          </w:tcPr>
          <w:p w14:paraId="05AFC90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桶</w:t>
            </w:r>
          </w:p>
        </w:tc>
        <w:tc>
          <w:tcPr>
            <w:tcW w:w="999" w:type="pct"/>
          </w:tcPr>
          <w:p w14:paraId="5454DFA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w:t>
            </w:r>
          </w:p>
        </w:tc>
        <w:tc>
          <w:tcPr>
            <w:tcW w:w="1001" w:type="pct"/>
          </w:tcPr>
          <w:p w14:paraId="4E67BB9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6B10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4F509CA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001" w:type="pct"/>
          </w:tcPr>
          <w:p w14:paraId="5931BE9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杀虫剂</w:t>
            </w:r>
          </w:p>
        </w:tc>
        <w:tc>
          <w:tcPr>
            <w:tcW w:w="999" w:type="pct"/>
          </w:tcPr>
          <w:p w14:paraId="2BB4DB4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桶</w:t>
            </w:r>
          </w:p>
        </w:tc>
        <w:tc>
          <w:tcPr>
            <w:tcW w:w="999" w:type="pct"/>
          </w:tcPr>
          <w:p w14:paraId="4D675A9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w:t>
            </w:r>
          </w:p>
        </w:tc>
        <w:tc>
          <w:tcPr>
            <w:tcW w:w="1001" w:type="pct"/>
          </w:tcPr>
          <w:p w14:paraId="5842F8C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0ABF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2048AF8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001" w:type="pct"/>
          </w:tcPr>
          <w:p w14:paraId="79F8BC5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抹布</w:t>
            </w:r>
          </w:p>
        </w:tc>
        <w:tc>
          <w:tcPr>
            <w:tcW w:w="999" w:type="pct"/>
          </w:tcPr>
          <w:p w14:paraId="6543F40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块</w:t>
            </w:r>
          </w:p>
        </w:tc>
        <w:tc>
          <w:tcPr>
            <w:tcW w:w="999" w:type="pct"/>
          </w:tcPr>
          <w:p w14:paraId="7CE8D13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若干</w:t>
            </w:r>
          </w:p>
        </w:tc>
        <w:tc>
          <w:tcPr>
            <w:tcW w:w="1001" w:type="pct"/>
          </w:tcPr>
          <w:p w14:paraId="0DBB2D2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5695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613333A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1001" w:type="pct"/>
          </w:tcPr>
          <w:p w14:paraId="1473A2F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斗车</w:t>
            </w:r>
          </w:p>
        </w:tc>
        <w:tc>
          <w:tcPr>
            <w:tcW w:w="999" w:type="pct"/>
          </w:tcPr>
          <w:p w14:paraId="43FA698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043B6C3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17910852">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用于转运污泥</w:t>
            </w:r>
          </w:p>
        </w:tc>
      </w:tr>
      <w:tr w14:paraId="662E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2AC6BEB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1001" w:type="pct"/>
          </w:tcPr>
          <w:p w14:paraId="7223C1B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电动</w:t>
            </w:r>
            <w:r>
              <w:rPr>
                <w:rFonts w:hint="eastAsia" w:ascii="宋体" w:hAnsi="宋体" w:eastAsia="宋体" w:cs="宋体"/>
                <w:color w:val="000000" w:themeColor="text1"/>
                <w:sz w:val="21"/>
                <w:szCs w:val="21"/>
                <w:highlight w:val="none"/>
                <w14:textFill>
                  <w14:solidFill>
                    <w14:schemeClr w14:val="tx1"/>
                  </w14:solidFill>
                </w14:textFill>
              </w:rPr>
              <w:t>三轮车</w:t>
            </w:r>
          </w:p>
        </w:tc>
        <w:tc>
          <w:tcPr>
            <w:tcW w:w="999" w:type="pct"/>
          </w:tcPr>
          <w:p w14:paraId="238C747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46E0451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7F26EFB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用于转运药剂</w:t>
            </w:r>
          </w:p>
        </w:tc>
      </w:tr>
      <w:tr w14:paraId="0280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600D016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1001" w:type="pct"/>
          </w:tcPr>
          <w:p w14:paraId="525B12B2">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手持砂轮机</w:t>
            </w:r>
          </w:p>
        </w:tc>
        <w:tc>
          <w:tcPr>
            <w:tcW w:w="999" w:type="pct"/>
          </w:tcPr>
          <w:p w14:paraId="4E651E0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6CC3E2F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75E9DBF2">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用于打磨清洁顽固污渍，须配钢刷头使用</w:t>
            </w:r>
          </w:p>
        </w:tc>
      </w:tr>
      <w:tr w14:paraId="1F29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3745E0A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1001" w:type="pct"/>
          </w:tcPr>
          <w:p w14:paraId="3AE9E3E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强力吸尘器</w:t>
            </w:r>
          </w:p>
        </w:tc>
        <w:tc>
          <w:tcPr>
            <w:tcW w:w="999" w:type="pct"/>
          </w:tcPr>
          <w:p w14:paraId="4D473A0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785B9C5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001" w:type="pct"/>
          </w:tcPr>
          <w:p w14:paraId="531666D2">
            <w:pPr>
              <w:pStyle w:val="102"/>
              <w:spacing w:after="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商用、干湿两用</w:t>
            </w:r>
          </w:p>
        </w:tc>
      </w:tr>
      <w:tr w14:paraId="3F55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39E22FA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1001" w:type="pct"/>
          </w:tcPr>
          <w:p w14:paraId="1C32B53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水盆</w:t>
            </w:r>
          </w:p>
        </w:tc>
        <w:tc>
          <w:tcPr>
            <w:tcW w:w="999" w:type="pct"/>
          </w:tcPr>
          <w:p w14:paraId="1FA9EA5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999" w:type="pct"/>
          </w:tcPr>
          <w:p w14:paraId="0C1981E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若干</w:t>
            </w:r>
          </w:p>
        </w:tc>
        <w:tc>
          <w:tcPr>
            <w:tcW w:w="1001" w:type="pct"/>
          </w:tcPr>
          <w:p w14:paraId="04EA59F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57F1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134FD44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w:t>
            </w:r>
          </w:p>
        </w:tc>
        <w:tc>
          <w:tcPr>
            <w:tcW w:w="1001" w:type="pct"/>
          </w:tcPr>
          <w:p w14:paraId="7EA5E4B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水桶</w:t>
            </w:r>
          </w:p>
        </w:tc>
        <w:tc>
          <w:tcPr>
            <w:tcW w:w="999" w:type="pct"/>
          </w:tcPr>
          <w:p w14:paraId="7310EEA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999" w:type="pct"/>
          </w:tcPr>
          <w:p w14:paraId="598C189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若干</w:t>
            </w:r>
          </w:p>
        </w:tc>
        <w:tc>
          <w:tcPr>
            <w:tcW w:w="1001" w:type="pct"/>
          </w:tcPr>
          <w:p w14:paraId="4AB7466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07CF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1B0E29F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1001" w:type="pct"/>
          </w:tcPr>
          <w:p w14:paraId="0A540FE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手拉平板车</w:t>
            </w:r>
          </w:p>
        </w:tc>
        <w:tc>
          <w:tcPr>
            <w:tcW w:w="999" w:type="pct"/>
          </w:tcPr>
          <w:p w14:paraId="6DFCEE5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辆</w:t>
            </w:r>
          </w:p>
        </w:tc>
        <w:tc>
          <w:tcPr>
            <w:tcW w:w="999" w:type="pct"/>
          </w:tcPr>
          <w:p w14:paraId="222794D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4DBBC59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4E1B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3D3C321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1001" w:type="pct"/>
          </w:tcPr>
          <w:p w14:paraId="1A14B19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喷壶</w:t>
            </w:r>
          </w:p>
        </w:tc>
        <w:tc>
          <w:tcPr>
            <w:tcW w:w="999" w:type="pct"/>
          </w:tcPr>
          <w:p w14:paraId="2C3F51C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999" w:type="pct"/>
          </w:tcPr>
          <w:p w14:paraId="63422382">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若干</w:t>
            </w:r>
          </w:p>
        </w:tc>
        <w:tc>
          <w:tcPr>
            <w:tcW w:w="1001" w:type="pct"/>
          </w:tcPr>
          <w:p w14:paraId="2646462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5517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452760E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1001" w:type="pct"/>
          </w:tcPr>
          <w:p w14:paraId="7C95AC1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叉车（3吨或以上）</w:t>
            </w:r>
          </w:p>
        </w:tc>
        <w:tc>
          <w:tcPr>
            <w:tcW w:w="999" w:type="pct"/>
          </w:tcPr>
          <w:p w14:paraId="35482DC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49726C4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471C751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必须办理使用登记，定期年检合格(提供使用登记证)</w:t>
            </w:r>
          </w:p>
        </w:tc>
      </w:tr>
      <w:tr w14:paraId="509C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794223A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1001" w:type="pct"/>
          </w:tcPr>
          <w:p w14:paraId="4FF08A0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劳保用品</w:t>
            </w:r>
          </w:p>
        </w:tc>
        <w:tc>
          <w:tcPr>
            <w:tcW w:w="999" w:type="pct"/>
          </w:tcPr>
          <w:p w14:paraId="57CA2AC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批</w:t>
            </w:r>
          </w:p>
        </w:tc>
        <w:tc>
          <w:tcPr>
            <w:tcW w:w="999" w:type="pct"/>
          </w:tcPr>
          <w:p w14:paraId="2E6A9DC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0C81971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按实际工作需要配备对应防护劳动用品及职业健康用品（包括但不限于防尘口罩、耳塞、防毒口罩、护目镜、防护服等）</w:t>
            </w:r>
          </w:p>
        </w:tc>
      </w:tr>
      <w:tr w14:paraId="345A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5614C146">
            <w:pPr>
              <w:pStyle w:val="102"/>
              <w:spacing w:after="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1001" w:type="pct"/>
          </w:tcPr>
          <w:p w14:paraId="4D7FC285">
            <w:pPr>
              <w:pStyle w:val="102"/>
              <w:spacing w:after="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清洁车</w:t>
            </w:r>
          </w:p>
        </w:tc>
        <w:tc>
          <w:tcPr>
            <w:tcW w:w="999" w:type="pct"/>
            <w:vAlign w:val="top"/>
          </w:tcPr>
          <w:p w14:paraId="79BD54EE">
            <w:pPr>
              <w:pStyle w:val="102"/>
              <w:spacing w:after="0"/>
              <w:ind w:firstLine="0" w:firstLineChars="0"/>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辆</w:t>
            </w:r>
          </w:p>
        </w:tc>
        <w:tc>
          <w:tcPr>
            <w:tcW w:w="999" w:type="pct"/>
            <w:vAlign w:val="top"/>
          </w:tcPr>
          <w:p w14:paraId="01E4D29B">
            <w:pPr>
              <w:pStyle w:val="102"/>
              <w:spacing w:after="0"/>
              <w:ind w:firstLine="0" w:firstLineChars="0"/>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05B88E32">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驾驶式洗地机</w:t>
            </w:r>
          </w:p>
        </w:tc>
      </w:tr>
      <w:tr w14:paraId="57E1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5BB49F2F">
            <w:pPr>
              <w:pStyle w:val="102"/>
              <w:spacing w:after="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17</w:t>
            </w:r>
          </w:p>
        </w:tc>
        <w:tc>
          <w:tcPr>
            <w:tcW w:w="1001" w:type="pct"/>
          </w:tcPr>
          <w:p w14:paraId="6835C24B">
            <w:pPr>
              <w:pStyle w:val="102"/>
              <w:spacing w:after="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登高车</w:t>
            </w:r>
          </w:p>
        </w:tc>
        <w:tc>
          <w:tcPr>
            <w:tcW w:w="999" w:type="pct"/>
            <w:vAlign w:val="top"/>
          </w:tcPr>
          <w:p w14:paraId="35B99D20">
            <w:pPr>
              <w:pStyle w:val="102"/>
              <w:spacing w:after="0"/>
              <w:ind w:firstLine="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台</w:t>
            </w:r>
          </w:p>
        </w:tc>
        <w:tc>
          <w:tcPr>
            <w:tcW w:w="999" w:type="pct"/>
            <w:vAlign w:val="top"/>
          </w:tcPr>
          <w:p w14:paraId="5200AF89">
            <w:pPr>
              <w:pStyle w:val="102"/>
              <w:spacing w:after="0"/>
              <w:ind w:firstLine="0" w:firstLineChars="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1</w:t>
            </w:r>
          </w:p>
        </w:tc>
        <w:tc>
          <w:tcPr>
            <w:tcW w:w="1001" w:type="pct"/>
          </w:tcPr>
          <w:p w14:paraId="44D78131">
            <w:pPr>
              <w:pStyle w:val="102"/>
              <w:spacing w:after="0"/>
              <w:rPr>
                <w:rFonts w:hint="default" w:ascii="宋体" w:hAnsi="宋体" w:eastAsia="宋体" w:cs="宋体"/>
                <w:b/>
                <w:bCs/>
                <w:i w:val="0"/>
                <w:iCs w:val="0"/>
                <w:caps w:val="0"/>
                <w:color w:val="000000" w:themeColor="text1"/>
                <w:spacing w:val="0"/>
                <w:sz w:val="21"/>
                <w:szCs w:val="21"/>
                <w:highlight w:val="none"/>
                <w:shd w:val="clear" w:fill="FFFFFF"/>
                <w:lang w:val="en-US" w:eastAsia="zh-CN"/>
                <w14:textFill>
                  <w14:solidFill>
                    <w14:schemeClr w14:val="tx1"/>
                  </w14:solidFill>
                </w14:textFill>
              </w:rPr>
            </w:pPr>
            <w:r>
              <w:rPr>
                <w:rFonts w:hint="eastAsia" w:cs="宋体"/>
                <w:b/>
                <w:bCs/>
                <w:i w:val="0"/>
                <w:iCs w:val="0"/>
                <w:caps w:val="0"/>
                <w:color w:val="000000" w:themeColor="text1"/>
                <w:spacing w:val="0"/>
                <w:sz w:val="21"/>
                <w:szCs w:val="21"/>
                <w:highlight w:val="none"/>
                <w:shd w:val="clear" w:fill="FFFFFF"/>
                <w:lang w:val="en-US" w:eastAsia="zh-CN"/>
                <w14:textFill>
                  <w14:solidFill>
                    <w14:schemeClr w14:val="tx1"/>
                  </w14:solidFill>
                </w14:textFill>
              </w:rPr>
              <w:t>14米作业高度</w:t>
            </w:r>
          </w:p>
        </w:tc>
      </w:tr>
    </w:tbl>
    <w:p w14:paraId="10A344D4">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3、服务地点、时间</w:t>
      </w:r>
    </w:p>
    <w:p w14:paraId="2DC5484E">
      <w:pPr>
        <w:pStyle w:val="9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 服务地点：东莞市海心沙资源综合利用中心环保热电厂内。</w:t>
      </w:r>
    </w:p>
    <w:p w14:paraId="4A12E668">
      <w:pPr>
        <w:pStyle w:val="9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3.2 服务时间：签订合同后，服务期自进场之日起为期两年（进场日期以采购人进场通知为准）。采购人按考核评分表（附件1）对成交人服务情况等进行季度考核。季度考核综合得分大于等于80分，成交人继续履行合同；季度考核综合得分小于80分，采购人有权解除合同。</w:t>
      </w:r>
    </w:p>
    <w:p w14:paraId="19FC77A2">
      <w:pPr>
        <w:pStyle w:val="9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3.3 季度总评考核结果：</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844"/>
        <w:gridCol w:w="2840"/>
      </w:tblGrid>
      <w:tr w14:paraId="2C55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5" w:type="pct"/>
          </w:tcPr>
          <w:p w14:paraId="46C7343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考核结果</w:t>
            </w:r>
          </w:p>
        </w:tc>
        <w:tc>
          <w:tcPr>
            <w:tcW w:w="1668" w:type="pct"/>
          </w:tcPr>
          <w:p w14:paraId="27136F0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分值区间</w:t>
            </w:r>
          </w:p>
        </w:tc>
        <w:tc>
          <w:tcPr>
            <w:tcW w:w="1666" w:type="pct"/>
          </w:tcPr>
          <w:p w14:paraId="4D968F0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是否继续执行合同</w:t>
            </w:r>
          </w:p>
        </w:tc>
      </w:tr>
      <w:tr w14:paraId="45CF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5" w:type="pct"/>
          </w:tcPr>
          <w:p w14:paraId="195BA9E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w:t>
            </w:r>
          </w:p>
        </w:tc>
        <w:tc>
          <w:tcPr>
            <w:tcW w:w="1668" w:type="pct"/>
          </w:tcPr>
          <w:p w14:paraId="7F9ECD1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综合得分≥80分</w:t>
            </w:r>
          </w:p>
        </w:tc>
        <w:tc>
          <w:tcPr>
            <w:tcW w:w="1666" w:type="pct"/>
          </w:tcPr>
          <w:p w14:paraId="32F5A3A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继续执行</w:t>
            </w:r>
          </w:p>
        </w:tc>
      </w:tr>
      <w:tr w14:paraId="3C2D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5" w:type="pct"/>
          </w:tcPr>
          <w:p w14:paraId="7FCFF84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不合格</w:t>
            </w:r>
          </w:p>
        </w:tc>
        <w:tc>
          <w:tcPr>
            <w:tcW w:w="1668" w:type="pct"/>
          </w:tcPr>
          <w:p w14:paraId="6516C3B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综合得分＜80分</w:t>
            </w:r>
          </w:p>
        </w:tc>
        <w:tc>
          <w:tcPr>
            <w:tcW w:w="1666" w:type="pct"/>
          </w:tcPr>
          <w:p w14:paraId="0F52F50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任一次不合格采购人有权解除合同</w:t>
            </w:r>
          </w:p>
        </w:tc>
      </w:tr>
    </w:tbl>
    <w:p w14:paraId="5C4DC2B8">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2B9142AB">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附件1 《服务考核评分表》</w:t>
      </w:r>
    </w:p>
    <w:tbl>
      <w:tblPr>
        <w:tblStyle w:val="31"/>
        <w:tblW w:w="4998" w:type="pct"/>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autofit"/>
        <w:tblCellMar>
          <w:top w:w="0" w:type="dxa"/>
          <w:left w:w="108" w:type="dxa"/>
          <w:bottom w:w="0" w:type="dxa"/>
          <w:right w:w="108" w:type="dxa"/>
        </w:tblCellMar>
      </w:tblPr>
      <w:tblGrid>
        <w:gridCol w:w="503"/>
        <w:gridCol w:w="520"/>
        <w:gridCol w:w="924"/>
        <w:gridCol w:w="4405"/>
        <w:gridCol w:w="629"/>
        <w:gridCol w:w="682"/>
        <w:gridCol w:w="856"/>
      </w:tblGrid>
      <w:tr w14:paraId="1D132DE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96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3C01A4A">
            <w:pPr>
              <w:keepNext w:val="0"/>
              <w:keepLines w:val="0"/>
              <w:pageBreakBefore w:val="0"/>
              <w:widowControl/>
              <w:kinsoku/>
              <w:wordWrap/>
              <w:overflowPunct/>
              <w:topLinePunct w:val="0"/>
              <w:autoSpaceDE/>
              <w:autoSpaceDN/>
              <w:bidi w:val="0"/>
              <w:adjustRightInd w:val="0"/>
              <w:snapToGrid w:val="0"/>
              <w:spacing w:after="0"/>
              <w:ind w:firstLine="0"/>
              <w:jc w:val="center"/>
              <w:textAlignment w:val="auto"/>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序号</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2518144">
            <w:pPr>
              <w:keepNext w:val="0"/>
              <w:keepLines w:val="0"/>
              <w:pageBreakBefore w:val="0"/>
              <w:widowControl/>
              <w:kinsoku/>
              <w:wordWrap/>
              <w:overflowPunct/>
              <w:topLinePunct w:val="0"/>
              <w:autoSpaceDE/>
              <w:autoSpaceDN/>
              <w:bidi w:val="0"/>
              <w:adjustRightInd w:val="0"/>
              <w:snapToGrid w:val="0"/>
              <w:spacing w:after="0"/>
              <w:ind w:firstLine="0"/>
              <w:jc w:val="center"/>
              <w:textAlignment w:val="auto"/>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类别</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79DD3BB">
            <w:pPr>
              <w:keepNext w:val="0"/>
              <w:keepLines w:val="0"/>
              <w:pageBreakBefore w:val="0"/>
              <w:widowControl/>
              <w:kinsoku/>
              <w:wordWrap/>
              <w:overflowPunct/>
              <w:topLinePunct w:val="0"/>
              <w:autoSpaceDE/>
              <w:autoSpaceDN/>
              <w:bidi w:val="0"/>
              <w:adjustRightInd w:val="0"/>
              <w:snapToGrid w:val="0"/>
              <w:spacing w:after="0"/>
              <w:ind w:firstLine="0"/>
              <w:jc w:val="center"/>
              <w:textAlignment w:val="auto"/>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细分项目</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4DD5098">
            <w:pPr>
              <w:keepNext w:val="0"/>
              <w:keepLines w:val="0"/>
              <w:pageBreakBefore w:val="0"/>
              <w:widowControl/>
              <w:kinsoku/>
              <w:wordWrap/>
              <w:overflowPunct/>
              <w:topLinePunct w:val="0"/>
              <w:autoSpaceDE/>
              <w:autoSpaceDN/>
              <w:bidi w:val="0"/>
              <w:adjustRightInd w:val="0"/>
              <w:snapToGrid w:val="0"/>
              <w:spacing w:after="0"/>
              <w:ind w:firstLine="0"/>
              <w:jc w:val="center"/>
              <w:textAlignment w:val="auto"/>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评分细则</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FEBFD49">
            <w:pPr>
              <w:keepNext w:val="0"/>
              <w:keepLines w:val="0"/>
              <w:pageBreakBefore w:val="0"/>
              <w:widowControl/>
              <w:kinsoku/>
              <w:wordWrap/>
              <w:overflowPunct/>
              <w:topLinePunct w:val="0"/>
              <w:autoSpaceDE/>
              <w:autoSpaceDN/>
              <w:bidi w:val="0"/>
              <w:adjustRightInd w:val="0"/>
              <w:snapToGrid w:val="0"/>
              <w:spacing w:after="0"/>
              <w:ind w:firstLine="0"/>
              <w:jc w:val="center"/>
              <w:textAlignment w:val="auto"/>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满分</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B5FA53D">
            <w:pPr>
              <w:keepNext w:val="0"/>
              <w:keepLines w:val="0"/>
              <w:pageBreakBefore w:val="0"/>
              <w:widowControl/>
              <w:kinsoku/>
              <w:wordWrap/>
              <w:overflowPunct/>
              <w:topLinePunct w:val="0"/>
              <w:autoSpaceDE/>
              <w:autoSpaceDN/>
              <w:bidi w:val="0"/>
              <w:adjustRightInd w:val="0"/>
              <w:snapToGrid w:val="0"/>
              <w:spacing w:after="0"/>
              <w:ind w:firstLine="0"/>
              <w:jc w:val="center"/>
              <w:textAlignment w:val="auto"/>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评分</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6B6B8EE0">
            <w:pPr>
              <w:keepNext w:val="0"/>
              <w:keepLines w:val="0"/>
              <w:pageBreakBefore w:val="0"/>
              <w:widowControl/>
              <w:kinsoku/>
              <w:wordWrap/>
              <w:overflowPunct/>
              <w:topLinePunct w:val="0"/>
              <w:autoSpaceDE/>
              <w:autoSpaceDN/>
              <w:bidi w:val="0"/>
              <w:adjustRightInd w:val="0"/>
              <w:snapToGrid w:val="0"/>
              <w:spacing w:after="0"/>
              <w:ind w:firstLine="0"/>
              <w:jc w:val="center"/>
              <w:textAlignment w:val="auto"/>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扣分/加分事由</w:t>
            </w:r>
          </w:p>
        </w:tc>
      </w:tr>
      <w:tr w14:paraId="5D8113F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5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B4B134D">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w:t>
            </w:r>
          </w:p>
        </w:tc>
        <w:tc>
          <w:tcPr>
            <w:tcW w:w="305" w:type="pct"/>
            <w:vMerge w:val="restar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9565BA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现场管理</w:t>
            </w:r>
          </w:p>
          <w:p w14:paraId="51BF130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E26C4BE">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人员</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4C13ECC">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人员配置齐全，相关作业人员具有相应上岗证，每缺1项扣1分，扣至0分为止。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C668C45">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E3BFC4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93193A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2FC33CE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EADAB1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2</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20C524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091147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人员着装整洁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77EAD4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保洁员统一着装并整洁，全月无投诉得5分，每次投诉扣2分，扣至0分为止。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BBC565E">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3C9779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A839A9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2032F3A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35C7502">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4</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DE536A0">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64AE89F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设备清洁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F36495E">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设备清洁干净，全月无投诉得30分，每次投诉扣3分，扣至0分为止。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73CF96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30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10A492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63F0722">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4CD8551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404"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41CF8F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5</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394C09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10AD1A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卸料平台清洁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1C56C95">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卸料平台清洁干净，车辆指挥人员管理有序，全月无投诉得15分，每次投诉扣3分，扣至0分为止。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902C85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F9BFEE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D73EC0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1AB402D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542FB58">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6</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C0A6645">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79EC8A7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地面清洁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BF680F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地面清洁卫生、排水沟无堵塞。全月无投诉得20分，每次投诉扣3分，扣至0分为止。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D177F7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1067F2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EB98CF0">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4548795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C49767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7</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D863062">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2886345C">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协助生产</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177E008">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及时完成采购人安排的卸货、及配药工作，全月无投诉得10分，每次投诉扣2分，扣至0分为止。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689016D">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9C08AE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B57BC2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1EEF47F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93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C1EC1A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8</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D425BE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安全</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F69D6A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安全生产</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1940E0A">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每出次安全事件一次扣2分，扣至0分为止。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91D866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3361B8C">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7FF242A">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0CFF5F0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E7E859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9</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41E0AF0">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加分项</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188818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紧急维修</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EB28FF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节假日期间，由于采购人设备故障而进行突击清洁且满足现场要求，可酌情适当加分，如无则为0分</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A7C660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val="en-US" w:eastAsia="zh-CN"/>
                <w14:textFill>
                  <w14:solidFill>
                    <w14:schemeClr w14:val="tx1"/>
                  </w14:solidFill>
                </w14:textFill>
              </w:rPr>
              <w:t>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FC78D6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11D403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23654AB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472" w:hRule="atLeast"/>
          <w:jc w:val="center"/>
        </w:trPr>
        <w:tc>
          <w:tcPr>
            <w:tcW w:w="3728" w:type="pct"/>
            <w:gridSpan w:val="4"/>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C2F7C4A">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合计</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553D2C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w:t>
            </w:r>
            <w:r>
              <w:rPr>
                <w:rFonts w:hint="eastAsia" w:ascii="宋体" w:hAnsi="宋体" w:eastAsia="宋体" w:cs="宋体"/>
                <w:b/>
                <w:color w:val="000000" w:themeColor="text1"/>
                <w:sz w:val="18"/>
                <w:szCs w:val="18"/>
                <w:highlight w:val="none"/>
                <w:shd w:val="clear" w:color="auto" w:fill="auto"/>
                <w:lang w:val="en-US" w:eastAsia="zh-CN"/>
                <w14:textFill>
                  <w14:solidFill>
                    <w14:schemeClr w14:val="tx1"/>
                  </w14:solidFill>
                </w14:textFill>
              </w:rPr>
              <w:t>0</w:t>
            </w: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0B8F968">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25FE3DC">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bl>
    <w:p w14:paraId="1FD5F28B">
      <w:pPr>
        <w:adjustRightInd w:val="0"/>
        <w:snapToGrid/>
        <w:spacing w:after="0"/>
        <w:ind w:firstLine="422" w:firstLineChars="201"/>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采购人：经办人签字：                              成交人： 经办人签字：</w:t>
      </w:r>
    </w:p>
    <w:p w14:paraId="3B9F7B00">
      <w:pPr>
        <w:adjustRightInd w:val="0"/>
        <w:snapToGrid/>
        <w:spacing w:after="0"/>
        <w:ind w:firstLine="422" w:firstLineChars="201"/>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部门负责人签字：                                   项目负责人签字：</w:t>
      </w:r>
    </w:p>
    <w:p w14:paraId="55BE0300">
      <w:pPr>
        <w:adjustRightInd w:val="0"/>
        <w:snapToGrid/>
        <w:spacing w:after="0"/>
        <w:ind w:firstLine="2100" w:firstLineChars="10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日期:                                               日期：</w:t>
      </w:r>
    </w:p>
    <w:p w14:paraId="787F4F8A">
      <w:pPr>
        <w:pStyle w:val="2"/>
        <w:spacing w:before="0" w:after="0" w:line="24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第四部分投标人须知</w:t>
      </w:r>
      <w:bookmarkEnd w:id="16"/>
    </w:p>
    <w:p w14:paraId="43D3D587">
      <w:pPr>
        <w:pStyle w:val="4"/>
        <w:numPr>
          <w:ilvl w:val="0"/>
          <w:numId w:val="1"/>
        </w:numPr>
        <w:spacing w:before="0" w:after="0" w:line="480" w:lineRule="auto"/>
        <w:jc w:val="center"/>
        <w:rPr>
          <w:rFonts w:hint="eastAsia" w:ascii="宋体" w:hAnsi="宋体" w:eastAsia="宋体" w:cs="宋体"/>
          <w:color w:val="000000" w:themeColor="text1"/>
          <w:highlight w:val="none"/>
          <w14:textFill>
            <w14:solidFill>
              <w14:schemeClr w14:val="tx1"/>
            </w14:solidFill>
          </w14:textFill>
        </w:rPr>
      </w:pPr>
      <w:bookmarkStart w:id="17" w:name="_Toc13718"/>
      <w:r>
        <w:rPr>
          <w:rFonts w:hint="eastAsia" w:ascii="宋体" w:hAnsi="宋体" w:eastAsia="宋体" w:cs="宋体"/>
          <w:color w:val="000000" w:themeColor="text1"/>
          <w:highlight w:val="none"/>
          <w14:textFill>
            <w14:solidFill>
              <w14:schemeClr w14:val="tx1"/>
            </w14:solidFill>
          </w14:textFill>
        </w:rPr>
        <w:t>说明</w:t>
      </w:r>
      <w:bookmarkEnd w:id="17"/>
    </w:p>
    <w:p w14:paraId="73BE3BB5">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8" w:name="_Toc3534"/>
      <w:bookmarkStart w:id="19" w:name="_Toc26113"/>
      <w:r>
        <w:rPr>
          <w:rFonts w:hint="eastAsia" w:ascii="宋体" w:hAnsi="宋体" w:eastAsia="宋体" w:cs="宋体"/>
          <w:color w:val="000000" w:themeColor="text1"/>
          <w:sz w:val="21"/>
          <w:szCs w:val="21"/>
          <w:highlight w:val="none"/>
          <w14:textFill>
            <w14:solidFill>
              <w14:schemeClr w14:val="tx1"/>
            </w14:solidFill>
          </w14:textFill>
        </w:rPr>
        <w:t>适用范围</w:t>
      </w:r>
      <w:bookmarkEnd w:id="18"/>
      <w:bookmarkEnd w:id="19"/>
    </w:p>
    <w:p w14:paraId="5091794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采购范围：见本文件《用户需求书》</w:t>
      </w:r>
    </w:p>
    <w:p w14:paraId="5F9466A6">
      <w:pPr>
        <w:rPr>
          <w:rFonts w:hint="eastAsia" w:ascii="宋体" w:hAnsi="宋体" w:eastAsia="宋体" w:cs="宋体"/>
          <w:color w:val="000000" w:themeColor="text1"/>
          <w:highlight w:val="none"/>
          <w14:textFill>
            <w14:solidFill>
              <w14:schemeClr w14:val="tx1"/>
            </w14:solidFill>
          </w14:textFill>
        </w:rPr>
      </w:pPr>
    </w:p>
    <w:p w14:paraId="686CF4C5">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20" w:name="_Toc298847174"/>
      <w:bookmarkStart w:id="21" w:name="_Toc303084246"/>
      <w:bookmarkStart w:id="22" w:name="_Toc20286"/>
      <w:bookmarkStart w:id="23" w:name="_Toc382049092"/>
      <w:bookmarkStart w:id="24" w:name="_Toc1530"/>
      <w:bookmarkStart w:id="25" w:name="_Toc14626"/>
      <w:r>
        <w:rPr>
          <w:rFonts w:hint="eastAsia" w:ascii="宋体" w:hAnsi="宋体" w:eastAsia="宋体" w:cs="宋体"/>
          <w:color w:val="000000" w:themeColor="text1"/>
          <w:sz w:val="21"/>
          <w:szCs w:val="21"/>
          <w:highlight w:val="none"/>
          <w14:textFill>
            <w14:solidFill>
              <w14:schemeClr w14:val="tx1"/>
            </w14:solidFill>
          </w14:textFill>
        </w:rPr>
        <w:t>定义</w:t>
      </w:r>
      <w:bookmarkEnd w:id="20"/>
      <w:bookmarkEnd w:id="21"/>
      <w:bookmarkEnd w:id="22"/>
      <w:bookmarkEnd w:id="23"/>
      <w:bookmarkEnd w:id="24"/>
      <w:bookmarkEnd w:id="25"/>
    </w:p>
    <w:p w14:paraId="4DBC1343">
      <w:pPr>
        <w:pStyle w:val="41"/>
        <w:widowControl w:val="0"/>
        <w:adjustRightInd/>
        <w:snapToGrid/>
        <w:ind w:left="425" w:hanging="425"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59F171C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采购人：见投标邀请书。</w:t>
      </w:r>
    </w:p>
    <w:p w14:paraId="3153879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投标人：响应采购并且符合采购文件规定资格条件和参加投标竞争的法人、其他组织或者自然人。</w:t>
      </w:r>
    </w:p>
    <w:p w14:paraId="2373192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法人：法人是依法在国内进行注册并具有民事权利能力和民事行为能力，依法独立享有民事权利和承担民事义务的组织。</w:t>
      </w:r>
    </w:p>
    <w:p w14:paraId="2E8764F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中标人：指经评标委员会评审推荐、采购人确认的获得本项目中标资格的投标人。</w:t>
      </w:r>
    </w:p>
    <w:p w14:paraId="52E19EE8">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采购代理机构：见投标邀请书。</w:t>
      </w:r>
    </w:p>
    <w:p w14:paraId="0C401A89">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评标委员会：评标委员会是依据相关规定组建的专门负责本次采购其评标工作的临时性机构。</w:t>
      </w:r>
    </w:p>
    <w:p w14:paraId="54BD34E4">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合同：指由本次采购所产生的合同或合约文件。</w:t>
      </w:r>
    </w:p>
    <w:p w14:paraId="3F504EC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6CB60F6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时间：本文件规定按日计算期间的，开始当天不计入，从次日开始计算。期限的最后一日是国家法定节假日的，顺延到节假日后的次日为期限的最后一日。</w:t>
      </w:r>
    </w:p>
    <w:p w14:paraId="25647F66">
      <w:pPr>
        <w:rPr>
          <w:rFonts w:hint="eastAsia" w:ascii="宋体" w:hAnsi="宋体" w:eastAsia="宋体" w:cs="宋体"/>
          <w:color w:val="000000" w:themeColor="text1"/>
          <w:highlight w:val="none"/>
          <w14:textFill>
            <w14:solidFill>
              <w14:schemeClr w14:val="tx1"/>
            </w14:solidFill>
          </w14:textFill>
        </w:rPr>
      </w:pPr>
    </w:p>
    <w:p w14:paraId="2F908705">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26" w:name="_Toc11624"/>
      <w:bookmarkStart w:id="27" w:name="_Toc31558"/>
      <w:r>
        <w:rPr>
          <w:rFonts w:hint="eastAsia" w:ascii="宋体" w:hAnsi="宋体" w:eastAsia="宋体" w:cs="宋体"/>
          <w:color w:val="000000" w:themeColor="text1"/>
          <w:sz w:val="21"/>
          <w:szCs w:val="21"/>
          <w:highlight w:val="none"/>
          <w14:textFill>
            <w14:solidFill>
              <w14:schemeClr w14:val="tx1"/>
            </w14:solidFill>
          </w14:textFill>
        </w:rPr>
        <w:t>货物和服务</w:t>
      </w:r>
      <w:bookmarkEnd w:id="26"/>
      <w:bookmarkEnd w:id="27"/>
    </w:p>
    <w:p w14:paraId="265F4A88">
      <w:pPr>
        <w:pStyle w:val="41"/>
        <w:widowControl w:val="0"/>
        <w:adjustRightInd/>
        <w:snapToGrid/>
        <w:ind w:left="425" w:hanging="425"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31B72D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货物是指各种形态和种类的物品，包括原材料、燃料、设备、产品等。</w:t>
      </w:r>
    </w:p>
    <w:p w14:paraId="12A711B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服务是指除货物和工程以外的其他采购对象。</w:t>
      </w:r>
    </w:p>
    <w:p w14:paraId="2F461880">
      <w:pPr>
        <w:rPr>
          <w:rFonts w:hint="eastAsia" w:ascii="宋体" w:hAnsi="宋体" w:eastAsia="宋体" w:cs="宋体"/>
          <w:color w:val="000000" w:themeColor="text1"/>
          <w:highlight w:val="none"/>
          <w14:textFill>
            <w14:solidFill>
              <w14:schemeClr w14:val="tx1"/>
            </w14:solidFill>
          </w14:textFill>
        </w:rPr>
      </w:pPr>
    </w:p>
    <w:p w14:paraId="05156273">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28" w:name="_Toc15719"/>
      <w:bookmarkStart w:id="29" w:name="_Toc2095"/>
      <w:r>
        <w:rPr>
          <w:rFonts w:hint="eastAsia" w:ascii="宋体" w:hAnsi="宋体" w:eastAsia="宋体" w:cs="宋体"/>
          <w:color w:val="000000" w:themeColor="text1"/>
          <w:sz w:val="21"/>
          <w:szCs w:val="21"/>
          <w:highlight w:val="none"/>
          <w14:textFill>
            <w14:solidFill>
              <w14:schemeClr w14:val="tx1"/>
            </w14:solidFill>
          </w14:textFill>
        </w:rPr>
        <w:t>投标费用</w:t>
      </w:r>
      <w:bookmarkEnd w:id="28"/>
      <w:bookmarkEnd w:id="29"/>
    </w:p>
    <w:p w14:paraId="161D288F">
      <w:pPr>
        <w:pStyle w:val="41"/>
        <w:widowControl w:val="0"/>
        <w:adjustRightInd/>
        <w:snapToGrid/>
        <w:ind w:left="425" w:hanging="425"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D8D0EBE">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投标人应承担所有与编写投标文件和参加投标有关的自身的所有费用，不论投标的结果如何，采购代理机构和采购人在任何情况下均无义务和责任承担这些费用。</w:t>
      </w:r>
    </w:p>
    <w:p w14:paraId="12BD9BEC">
      <w:pPr>
        <w:widowControl w:val="0"/>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p>
    <w:p w14:paraId="67B0F6F2">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30" w:name="_Toc4397"/>
      <w:bookmarkStart w:id="31" w:name="_Toc5540"/>
      <w:r>
        <w:rPr>
          <w:rFonts w:hint="eastAsia" w:ascii="宋体" w:hAnsi="宋体" w:eastAsia="宋体" w:cs="宋体"/>
          <w:color w:val="000000" w:themeColor="text1"/>
          <w:sz w:val="21"/>
          <w:szCs w:val="21"/>
          <w:highlight w:val="none"/>
          <w14:textFill>
            <w14:solidFill>
              <w14:schemeClr w14:val="tx1"/>
            </w14:solidFill>
          </w14:textFill>
        </w:rPr>
        <w:t>知识产权</w:t>
      </w:r>
      <w:bookmarkEnd w:id="30"/>
      <w:bookmarkEnd w:id="31"/>
    </w:p>
    <w:p w14:paraId="730E761F">
      <w:pPr>
        <w:pStyle w:val="41"/>
        <w:widowControl w:val="0"/>
        <w:adjustRightInd/>
        <w:snapToGrid/>
        <w:ind w:left="425"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4E79A5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2777D267">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采购人享有本项目实施过程中产生的知识成果及知识产权。</w:t>
      </w:r>
    </w:p>
    <w:p w14:paraId="1941A1F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投标人如欲在项目实施过程中采用自有知识成果，需在投标文件中声明，并提供相关知识产权证明文件。使用该知识成果后，投标人需提供开发接口和开发手册等技术文档。</w:t>
      </w:r>
    </w:p>
    <w:p w14:paraId="5D1B025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采购货物为计算机办公设备时，投标人提供的产品必须是预装正版操作系统软件的计算机产品。</w:t>
      </w:r>
    </w:p>
    <w:p w14:paraId="37FF29E5">
      <w:pPr>
        <w:rPr>
          <w:rFonts w:hint="eastAsia" w:ascii="宋体" w:hAnsi="宋体" w:eastAsia="宋体" w:cs="宋体"/>
          <w:color w:val="000000" w:themeColor="text1"/>
          <w:highlight w:val="none"/>
          <w14:textFill>
            <w14:solidFill>
              <w14:schemeClr w14:val="tx1"/>
            </w14:solidFill>
          </w14:textFill>
        </w:rPr>
      </w:pPr>
    </w:p>
    <w:p w14:paraId="5ED91641">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32" w:name="_Toc2352"/>
      <w:bookmarkStart w:id="33" w:name="_Toc1578"/>
      <w:r>
        <w:rPr>
          <w:rFonts w:hint="eastAsia" w:ascii="宋体" w:hAnsi="宋体" w:eastAsia="宋体" w:cs="宋体"/>
          <w:color w:val="000000" w:themeColor="text1"/>
          <w:sz w:val="21"/>
          <w:szCs w:val="21"/>
          <w:highlight w:val="none"/>
          <w14:textFill>
            <w14:solidFill>
              <w14:schemeClr w14:val="tx1"/>
            </w14:solidFill>
          </w14:textFill>
        </w:rPr>
        <w:t>关于联合体投标</w:t>
      </w:r>
      <w:bookmarkEnd w:id="32"/>
      <w:bookmarkEnd w:id="33"/>
    </w:p>
    <w:p w14:paraId="5D07FA02">
      <w:pPr>
        <w:pStyle w:val="41"/>
        <w:widowControl w:val="0"/>
        <w:adjustRightInd/>
        <w:snapToGrid/>
        <w:ind w:left="425" w:hanging="425"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07A2756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对接受联合体投标的项目：两个以上的自然人、法人或者其他组织可以组成一个联合体，以一个投标人的身份共同参加采购活动。</w:t>
      </w:r>
    </w:p>
    <w:p w14:paraId="33CF4C9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以联合体形式参与项目的供应商在领购采购文件时，应提供所有联合体组成成员的营业执照复印件，并加盖各联合体组成成员的公章。</w:t>
      </w:r>
    </w:p>
    <w:p w14:paraId="0974D2E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联合体各方均应具有独立承担民事责任能力的法人或其他组织。</w:t>
      </w:r>
    </w:p>
    <w:p w14:paraId="7708AF0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21CE658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采购文件对投标人资格条件有规定的，联合体各方均应当具备规定的相应资格条件。由同一专业的单位组成的联合体，按照资质等级较低的单位确定资质等级。</w:t>
      </w:r>
    </w:p>
    <w:p w14:paraId="2BB4E0E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0722D3C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供应商为联合体的，可以由联合体中的任意一方交纳保证金，其交纳的保证金对联合体各方均具有约束力。</w:t>
      </w:r>
    </w:p>
    <w:p w14:paraId="2F42BCF8">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除联合体协议明确授权盖章单位外，联合体投标时投标文件中所有要求盖章的地方均须加盖联合体所有组成成员的公章，否则该处盖章无效。</w:t>
      </w:r>
    </w:p>
    <w:p w14:paraId="1DFA948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026787DB">
      <w:pPr>
        <w:widowControl w:val="0"/>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p>
    <w:p w14:paraId="002D9082">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34" w:name="_Toc3572"/>
      <w:bookmarkStart w:id="35" w:name="_Toc2459"/>
      <w:r>
        <w:rPr>
          <w:rFonts w:hint="eastAsia" w:ascii="宋体" w:hAnsi="宋体" w:eastAsia="宋体" w:cs="宋体"/>
          <w:color w:val="000000" w:themeColor="text1"/>
          <w:sz w:val="21"/>
          <w:szCs w:val="21"/>
          <w:highlight w:val="none"/>
          <w14:textFill>
            <w14:solidFill>
              <w14:schemeClr w14:val="tx1"/>
            </w14:solidFill>
          </w14:textFill>
        </w:rPr>
        <w:t>关于分支机构投标</w:t>
      </w:r>
      <w:bookmarkEnd w:id="34"/>
      <w:bookmarkEnd w:id="35"/>
    </w:p>
    <w:p w14:paraId="6443686A">
      <w:pPr>
        <w:pStyle w:val="41"/>
        <w:widowControl w:val="0"/>
        <w:adjustRightInd/>
        <w:snapToGrid/>
        <w:ind w:left="425" w:hanging="425" w:firstLineChars="0"/>
        <w:jc w:val="both"/>
        <w:rPr>
          <w:rFonts w:hint="eastAsia" w:ascii="宋体" w:hAnsi="宋体" w:eastAsia="宋体" w:cs="宋体"/>
          <w:vanish/>
          <w:color w:val="000000" w:themeColor="text1"/>
          <w:szCs w:val="21"/>
          <w:highlight w:val="none"/>
          <w14:textFill>
            <w14:solidFill>
              <w14:schemeClr w14:val="tx1"/>
            </w14:solidFill>
          </w14:textFill>
        </w:rPr>
      </w:pPr>
      <w:bookmarkStart w:id="36" w:name="EB389f116341dd4693875bc7987e7327f3"/>
    </w:p>
    <w:p w14:paraId="68999C4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36"/>
    </w:p>
    <w:p w14:paraId="2BA354EE">
      <w:pPr>
        <w:widowControl w:val="0"/>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p>
    <w:p w14:paraId="6067C28C">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37" w:name="_Toc24877"/>
      <w:r>
        <w:rPr>
          <w:rFonts w:hint="eastAsia" w:ascii="宋体" w:hAnsi="宋体" w:eastAsia="宋体" w:cs="宋体"/>
          <w:color w:val="000000" w:themeColor="text1"/>
          <w:sz w:val="21"/>
          <w:szCs w:val="21"/>
          <w:highlight w:val="none"/>
          <w14:textFill>
            <w14:solidFill>
              <w14:schemeClr w14:val="tx1"/>
            </w14:solidFill>
          </w14:textFill>
        </w:rPr>
        <w:t>踏勘现场</w:t>
      </w:r>
      <w:bookmarkEnd w:id="37"/>
    </w:p>
    <w:p w14:paraId="4E78DA5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《投标资料表》规定组织踏勘现场的，采购人按《投标资料表》规定的时间、地点组织响应人踏勘项目现场；</w:t>
      </w:r>
    </w:p>
    <w:p w14:paraId="5E8C085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响应人踏勘现场发生的费用自理；</w:t>
      </w:r>
    </w:p>
    <w:p w14:paraId="7649E37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除采购人的原因外，响应人自行负责在踏勘现场中所发生的人员伤亡和财产损失；</w:t>
      </w:r>
    </w:p>
    <w:p w14:paraId="29B654D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采购人在踏勘现场中介绍的实施地点和相关的周边环境情况，供响应人在编制响应文件时参考，采购人不对响应人据此作出的判断和决策负责；</w:t>
      </w:r>
    </w:p>
    <w:p w14:paraId="3AEF97DB">
      <w:pPr>
        <w:rPr>
          <w:rFonts w:hint="eastAsia" w:ascii="宋体" w:hAnsi="宋体" w:eastAsia="宋体" w:cs="宋体"/>
          <w:color w:val="000000" w:themeColor="text1"/>
          <w:highlight w:val="none"/>
          <w14:textFill>
            <w14:solidFill>
              <w14:schemeClr w14:val="tx1"/>
            </w14:solidFill>
          </w14:textFill>
        </w:rPr>
      </w:pPr>
    </w:p>
    <w:p w14:paraId="26F8DA19">
      <w:pPr>
        <w:pStyle w:val="4"/>
        <w:numPr>
          <w:ilvl w:val="0"/>
          <w:numId w:val="1"/>
        </w:numPr>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38" w:name="_Toc20983"/>
      <w:bookmarkStart w:id="39" w:name="_Toc9444"/>
      <w:r>
        <w:rPr>
          <w:rFonts w:hint="eastAsia" w:ascii="宋体" w:hAnsi="宋体" w:eastAsia="宋体" w:cs="宋体"/>
          <w:color w:val="000000" w:themeColor="text1"/>
          <w:highlight w:val="none"/>
          <w14:textFill>
            <w14:solidFill>
              <w14:schemeClr w14:val="tx1"/>
            </w14:solidFill>
          </w14:textFill>
        </w:rPr>
        <w:t>采购文件</w:t>
      </w:r>
      <w:bookmarkEnd w:id="38"/>
      <w:bookmarkEnd w:id="39"/>
    </w:p>
    <w:p w14:paraId="1C07219C">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40" w:name="_Toc10638"/>
      <w:bookmarkStart w:id="41" w:name="_Toc395"/>
      <w:r>
        <w:rPr>
          <w:rFonts w:hint="eastAsia" w:ascii="宋体" w:hAnsi="宋体" w:eastAsia="宋体" w:cs="宋体"/>
          <w:color w:val="000000" w:themeColor="text1"/>
          <w:sz w:val="21"/>
          <w:szCs w:val="21"/>
          <w:highlight w:val="none"/>
          <w14:textFill>
            <w14:solidFill>
              <w14:schemeClr w14:val="tx1"/>
            </w14:solidFill>
          </w14:textFill>
        </w:rPr>
        <w:t>采购文件的组成</w:t>
      </w:r>
      <w:bookmarkEnd w:id="40"/>
      <w:bookmarkEnd w:id="41"/>
    </w:p>
    <w:p w14:paraId="5A53A68D">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45A415D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采购文件包括：</w:t>
      </w:r>
    </w:p>
    <w:p w14:paraId="10018AB4">
      <w:pPr>
        <w:widowControl w:val="0"/>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（1）投标邀请书；</w:t>
      </w:r>
    </w:p>
    <w:p w14:paraId="326E37AE">
      <w:pPr>
        <w:widowControl w:val="0"/>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（2）投标资料表；</w:t>
      </w:r>
    </w:p>
    <w:p w14:paraId="76587D3A">
      <w:pPr>
        <w:widowControl w:val="0"/>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（3）用户需求书；</w:t>
      </w:r>
    </w:p>
    <w:p w14:paraId="6E034799">
      <w:pPr>
        <w:widowControl w:val="0"/>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（4）投标人须知；</w:t>
      </w:r>
    </w:p>
    <w:p w14:paraId="7AAAA463">
      <w:pPr>
        <w:widowControl w:val="0"/>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（5）拟签订的合同文本；</w:t>
      </w:r>
    </w:p>
    <w:p w14:paraId="28B16837">
      <w:pPr>
        <w:widowControl w:val="0"/>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（6）投标文件格式；</w:t>
      </w:r>
    </w:p>
    <w:p w14:paraId="6E6811EB">
      <w:pPr>
        <w:widowControl w:val="0"/>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（7）在采购过程中由采购代理机构发出的澄清更正文件等。</w:t>
      </w:r>
    </w:p>
    <w:p w14:paraId="2DBBA1F0">
      <w:pPr>
        <w:rPr>
          <w:rFonts w:hint="eastAsia" w:ascii="宋体" w:hAnsi="宋体" w:eastAsia="宋体" w:cs="宋体"/>
          <w:color w:val="000000" w:themeColor="text1"/>
          <w:highlight w:val="none"/>
          <w14:textFill>
            <w14:solidFill>
              <w14:schemeClr w14:val="tx1"/>
            </w14:solidFill>
          </w14:textFill>
        </w:rPr>
      </w:pPr>
    </w:p>
    <w:p w14:paraId="733008D8">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42" w:name="_Toc21392"/>
      <w:bookmarkStart w:id="43" w:name="_Toc29610"/>
      <w:r>
        <w:rPr>
          <w:rFonts w:hint="eastAsia" w:ascii="宋体" w:hAnsi="宋体" w:eastAsia="宋体" w:cs="宋体"/>
          <w:color w:val="000000" w:themeColor="text1"/>
          <w:sz w:val="21"/>
          <w:szCs w:val="21"/>
          <w:highlight w:val="none"/>
          <w14:textFill>
            <w14:solidFill>
              <w14:schemeClr w14:val="tx1"/>
            </w14:solidFill>
          </w14:textFill>
        </w:rPr>
        <w:t>采购文件的澄清或修改</w:t>
      </w:r>
      <w:bookmarkEnd w:id="42"/>
      <w:bookmarkEnd w:id="43"/>
    </w:p>
    <w:p w14:paraId="206BFF28">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2CD117D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351E0DF1">
      <w:pPr>
        <w:widowControl w:val="0"/>
        <w:numPr>
          <w:ilvl w:val="1"/>
          <w:numId w:val="2"/>
        </w:numPr>
        <w:overflowPunct w:val="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采购期间，投标人有义务上网查看，公告一经上网发布，即视为送达。因投标人未及时上网查看而造成的所有后果，由投标人自行承担。</w:t>
      </w:r>
    </w:p>
    <w:p w14:paraId="6F482E98">
      <w:pPr>
        <w:widowControl w:val="0"/>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p>
    <w:p w14:paraId="6EFA8A89">
      <w:pPr>
        <w:pStyle w:val="4"/>
        <w:numPr>
          <w:ilvl w:val="0"/>
          <w:numId w:val="1"/>
        </w:numPr>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44" w:name="_Toc18093"/>
      <w:bookmarkStart w:id="45" w:name="_Toc12343"/>
      <w:r>
        <w:rPr>
          <w:rFonts w:hint="eastAsia" w:ascii="宋体" w:hAnsi="宋体" w:eastAsia="宋体" w:cs="宋体"/>
          <w:color w:val="000000" w:themeColor="text1"/>
          <w:highlight w:val="none"/>
          <w14:textFill>
            <w14:solidFill>
              <w14:schemeClr w14:val="tx1"/>
            </w14:solidFill>
          </w14:textFill>
        </w:rPr>
        <w:t>投标文件的编制</w:t>
      </w:r>
      <w:bookmarkEnd w:id="44"/>
      <w:bookmarkEnd w:id="45"/>
    </w:p>
    <w:p w14:paraId="5B9A8990">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46" w:name="_Toc3504"/>
      <w:bookmarkStart w:id="47" w:name="_Toc16938"/>
      <w:r>
        <w:rPr>
          <w:rFonts w:hint="eastAsia" w:ascii="宋体" w:hAnsi="宋体" w:eastAsia="宋体" w:cs="宋体"/>
          <w:color w:val="000000" w:themeColor="text1"/>
          <w:sz w:val="21"/>
          <w:szCs w:val="21"/>
          <w:highlight w:val="none"/>
          <w14:textFill>
            <w14:solidFill>
              <w14:schemeClr w14:val="tx1"/>
            </w14:solidFill>
          </w14:textFill>
        </w:rPr>
        <w:t>投标文件的语言及度量衡单位</w:t>
      </w:r>
      <w:bookmarkEnd w:id="46"/>
      <w:bookmarkEnd w:id="47"/>
    </w:p>
    <w:p w14:paraId="572BC590">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5208205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695C1DD9">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除非采购文件在技术规格中另有规定，投标人在投标文件中及其与采购代理机构和采购人所有往来文件中的所有计量单位均应采用中华人民共和国法定计量单位。</w:t>
      </w:r>
    </w:p>
    <w:p w14:paraId="611F2738">
      <w:pPr>
        <w:widowControl w:val="0"/>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p>
    <w:p w14:paraId="03A3EFA3">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48" w:name="_Toc11466"/>
      <w:bookmarkStart w:id="49" w:name="_Toc28866"/>
      <w:bookmarkStart w:id="50" w:name="_Toc307934854"/>
      <w:bookmarkStart w:id="51" w:name="_Toc382049103"/>
      <w:bookmarkStart w:id="52" w:name="_Toc303084256"/>
      <w:bookmarkStart w:id="53" w:name="_Toc1010"/>
      <w:r>
        <w:rPr>
          <w:rFonts w:hint="eastAsia" w:ascii="宋体" w:hAnsi="宋体" w:eastAsia="宋体" w:cs="宋体"/>
          <w:color w:val="000000" w:themeColor="text1"/>
          <w:sz w:val="21"/>
          <w:szCs w:val="21"/>
          <w:highlight w:val="none"/>
          <w14:textFill>
            <w14:solidFill>
              <w14:schemeClr w14:val="tx1"/>
            </w14:solidFill>
          </w14:textFill>
        </w:rPr>
        <w:t>投标文件的组成</w:t>
      </w:r>
      <w:bookmarkEnd w:id="48"/>
      <w:bookmarkEnd w:id="49"/>
      <w:bookmarkEnd w:id="50"/>
      <w:bookmarkEnd w:id="51"/>
      <w:bookmarkEnd w:id="52"/>
      <w:bookmarkEnd w:id="53"/>
    </w:p>
    <w:p w14:paraId="658D980F">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5FFBB6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包括但不限于采购文件附件格式中要求提供的表格。</w:t>
      </w:r>
    </w:p>
    <w:p w14:paraId="4C22F9E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上述文件须按顺序装订成册，并编制投标文件目录。除上述文件资料外投标人还须按投标人须知的要求制作“唱标信封”。“唱标信封”作为投标文件的一部分，但须单独密封。</w:t>
      </w:r>
    </w:p>
    <w:p w14:paraId="2A34F1CC">
      <w:pPr>
        <w:rPr>
          <w:rFonts w:hint="eastAsia" w:ascii="宋体" w:hAnsi="宋体" w:eastAsia="宋体" w:cs="宋体"/>
          <w:color w:val="000000" w:themeColor="text1"/>
          <w:highlight w:val="none"/>
          <w14:textFill>
            <w14:solidFill>
              <w14:schemeClr w14:val="tx1"/>
            </w14:solidFill>
          </w14:textFill>
        </w:rPr>
      </w:pPr>
    </w:p>
    <w:p w14:paraId="25FDD4F7">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54" w:name="_Toc23801"/>
      <w:bookmarkStart w:id="55" w:name="_Toc755"/>
      <w:r>
        <w:rPr>
          <w:rFonts w:hint="eastAsia" w:ascii="宋体" w:hAnsi="宋体" w:eastAsia="宋体" w:cs="宋体"/>
          <w:color w:val="000000" w:themeColor="text1"/>
          <w:sz w:val="21"/>
          <w:szCs w:val="21"/>
          <w:highlight w:val="none"/>
          <w14:textFill>
            <w14:solidFill>
              <w14:schemeClr w14:val="tx1"/>
            </w14:solidFill>
          </w14:textFill>
        </w:rPr>
        <w:t>投标文件编制</w:t>
      </w:r>
      <w:bookmarkEnd w:id="54"/>
      <w:bookmarkEnd w:id="55"/>
    </w:p>
    <w:p w14:paraId="36B077AF">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bookmarkStart w:id="56" w:name="_Toc303084258"/>
    </w:p>
    <w:p w14:paraId="1F28EEC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5A7F182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因投标文件编制存在歧义对投标人产生负面影响的，投标人自行承担后果。</w:t>
      </w:r>
    </w:p>
    <w:p w14:paraId="7EBEDC8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投标单位名称与投标人公章不一致，若投标单位名称已进行变更，应在投标文件中提供相应的证明材料并加盖公章，否则投标文件无效。</w:t>
      </w:r>
    </w:p>
    <w:p w14:paraId="0561A0D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投标文件密封、标记及内容与本项目采购信息不符，导致无法分辨所投项目为本项目的，投标文件无效。</w:t>
      </w:r>
    </w:p>
    <w:p w14:paraId="5D902EB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投标人须客观撰写投标人简介（格式自理，并提供相关证明）以及所投的产品或服务说明。</w:t>
      </w:r>
    </w:p>
    <w:p w14:paraId="4B61E01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投标文件若出现以下内容，经评标委员会认定有可能间接影响评审秩序，作废标处理。</w:t>
      </w:r>
    </w:p>
    <w:p w14:paraId="23545D15">
      <w:pPr>
        <w:pStyle w:val="41"/>
        <w:widowControl w:val="0"/>
        <w:numPr>
          <w:ilvl w:val="0"/>
          <w:numId w:val="4"/>
        </w:numPr>
        <w:adjustRightInd/>
        <w:snapToGrid/>
        <w:ind w:firstLineChars="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投标文件内出现无官方证明文件的行业地域排名或使用“国家级”、“最高级”、“最佳”等用语字眼的。</w:t>
      </w:r>
    </w:p>
    <w:p w14:paraId="73CB9C3F">
      <w:pPr>
        <w:pStyle w:val="41"/>
        <w:widowControl w:val="0"/>
        <w:numPr>
          <w:ilvl w:val="0"/>
          <w:numId w:val="4"/>
        </w:numPr>
        <w:adjustRightInd/>
        <w:snapToGrid/>
        <w:ind w:firstLineChars="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投标文件内出现恶意诋毁、贬低其他生产经营者的商品或者服务的内容。</w:t>
      </w:r>
    </w:p>
    <w:p w14:paraId="1182ADF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有下列情形之一的，视为投标人串通投标，其投标无效：</w:t>
      </w:r>
    </w:p>
    <w:p w14:paraId="2448CF05">
      <w:pPr>
        <w:widowControl w:val="0"/>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（1）不同投标人的投标文件由同一单位或者个人编制；</w:t>
      </w:r>
    </w:p>
    <w:p w14:paraId="0ADA4E96">
      <w:pPr>
        <w:widowControl w:val="0"/>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（2）不同投标人委托同一单位或者个人办理投标事宜；</w:t>
      </w:r>
    </w:p>
    <w:p w14:paraId="7B19BC41">
      <w:pPr>
        <w:widowControl w:val="0"/>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（3）不同投标人的投标文件载明的项目管理成员或者联系人员为同一人；</w:t>
      </w:r>
    </w:p>
    <w:p w14:paraId="2F262590">
      <w:pPr>
        <w:widowControl w:val="0"/>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（4）不同投标人的投标文件异常一致或者投标报价呈规律性差异；</w:t>
      </w:r>
    </w:p>
    <w:p w14:paraId="36CE1417">
      <w:pPr>
        <w:widowControl w:val="0"/>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（5）不同投标人的投标文件相互混装；</w:t>
      </w:r>
    </w:p>
    <w:p w14:paraId="4D80BD9E">
      <w:pPr>
        <w:widowControl w:val="0"/>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（6）不同投标人的投标保证金从同一单位或者个人的账户转出。</w:t>
      </w:r>
    </w:p>
    <w:bookmarkEnd w:id="56"/>
    <w:p w14:paraId="034B8A8B">
      <w:pPr>
        <w:rPr>
          <w:rFonts w:hint="eastAsia" w:ascii="宋体" w:hAnsi="宋体" w:eastAsia="宋体" w:cs="宋体"/>
          <w:color w:val="000000" w:themeColor="text1"/>
          <w:highlight w:val="none"/>
          <w14:textFill>
            <w14:solidFill>
              <w14:schemeClr w14:val="tx1"/>
            </w14:solidFill>
          </w14:textFill>
        </w:rPr>
      </w:pPr>
    </w:p>
    <w:p w14:paraId="1764AFEB">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57" w:name="_Toc6154"/>
      <w:bookmarkStart w:id="58" w:name="_Toc1391"/>
      <w:r>
        <w:rPr>
          <w:rFonts w:hint="eastAsia" w:ascii="宋体" w:hAnsi="宋体" w:eastAsia="宋体" w:cs="宋体"/>
          <w:color w:val="000000" w:themeColor="text1"/>
          <w:sz w:val="21"/>
          <w:szCs w:val="21"/>
          <w:highlight w:val="none"/>
          <w14:textFill>
            <w14:solidFill>
              <w14:schemeClr w14:val="tx1"/>
            </w14:solidFill>
          </w14:textFill>
        </w:rPr>
        <w:t>投标报价说明</w:t>
      </w:r>
      <w:bookmarkEnd w:id="57"/>
      <w:bookmarkEnd w:id="58"/>
    </w:p>
    <w:p w14:paraId="3F7CD2F0">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032BD13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本次采购，投标人应按用户需求中的要求进行投标报价，少报无效。</w:t>
      </w:r>
    </w:p>
    <w:p w14:paraId="6CC63F6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投标人所提供的货物或服务均以人民币（或相关费率）报价。</w:t>
      </w:r>
    </w:p>
    <w:p w14:paraId="0835EC0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投标报价应包含完成本次采购所有服务内容的费用，包含各种税务费及合同实施过程中的全部费用和售后服务费等。</w:t>
      </w:r>
    </w:p>
    <w:p w14:paraId="7BD9FA8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092E21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中标后开出的所有发票必须与中标人的名称一致。</w:t>
      </w:r>
    </w:p>
    <w:p w14:paraId="28E5586F">
      <w:pPr>
        <w:rPr>
          <w:rFonts w:hint="eastAsia" w:ascii="宋体" w:hAnsi="宋体" w:eastAsia="宋体" w:cs="宋体"/>
          <w:color w:val="000000" w:themeColor="text1"/>
          <w:highlight w:val="none"/>
          <w14:textFill>
            <w14:solidFill>
              <w14:schemeClr w14:val="tx1"/>
            </w14:solidFill>
          </w14:textFill>
        </w:rPr>
      </w:pPr>
    </w:p>
    <w:p w14:paraId="4EEA8064">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59" w:name="_Toc17669"/>
      <w:bookmarkStart w:id="60" w:name="_Toc31905"/>
      <w:r>
        <w:rPr>
          <w:rFonts w:hint="eastAsia" w:ascii="宋体" w:hAnsi="宋体" w:eastAsia="宋体" w:cs="宋体"/>
          <w:color w:val="000000" w:themeColor="text1"/>
          <w:sz w:val="21"/>
          <w:szCs w:val="21"/>
          <w:highlight w:val="none"/>
          <w14:textFill>
            <w14:solidFill>
              <w14:schemeClr w14:val="tx1"/>
            </w14:solidFill>
          </w14:textFill>
        </w:rPr>
        <w:t>投标人所提供的服务或货物的证明文件</w:t>
      </w:r>
      <w:bookmarkEnd w:id="59"/>
      <w:bookmarkEnd w:id="60"/>
    </w:p>
    <w:p w14:paraId="6F21E91E">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15680D7">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bookmarkStart w:id="61" w:name="_Hlt107925638"/>
      <w:bookmarkEnd w:id="61"/>
      <w:bookmarkStart w:id="62" w:name="_Hlt107925668"/>
      <w:bookmarkEnd w:id="62"/>
      <w:r>
        <w:rPr>
          <w:rFonts w:hint="eastAsia" w:ascii="宋体" w:hAnsi="宋体" w:eastAsia="宋体" w:cs="宋体"/>
          <w:color w:val="000000" w:themeColor="text1"/>
          <w:szCs w:val="21"/>
          <w:highlight w:val="none"/>
          <w14:textFill>
            <w14:solidFill>
              <w14:schemeClr w14:val="tx1"/>
            </w14:solidFill>
          </w14:textFill>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7A6EB2D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有下列情形之一的，视为投标人弄虚作假，其投标无效：</w:t>
      </w:r>
    </w:p>
    <w:p w14:paraId="0EDF9644">
      <w:pPr>
        <w:pStyle w:val="41"/>
        <w:widowControl w:val="0"/>
        <w:adjustRightInd/>
        <w:snapToGrid/>
        <w:ind w:left="425" w:firstLine="0" w:firstLineChars="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1、使用通过受让或者租借等方式获取的资格、资质证书投标的，属于以他人名义投标。</w:t>
      </w:r>
    </w:p>
    <w:p w14:paraId="504150CD">
      <w:pPr>
        <w:pStyle w:val="41"/>
        <w:widowControl w:val="0"/>
        <w:adjustRightInd/>
        <w:snapToGrid/>
        <w:ind w:left="425" w:firstLine="0" w:firstLineChars="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2、投标人有下列情形之一的，属于以其他方式弄虚作假的行为：</w:t>
      </w:r>
    </w:p>
    <w:p w14:paraId="028133CD">
      <w:pPr>
        <w:pStyle w:val="41"/>
        <w:widowControl w:val="0"/>
        <w:adjustRightInd/>
        <w:snapToGrid/>
        <w:ind w:left="425" w:firstLine="0" w:firstLineChars="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（1）使用伪造、变造的许可证件；</w:t>
      </w:r>
    </w:p>
    <w:p w14:paraId="511DF8F1">
      <w:pPr>
        <w:pStyle w:val="41"/>
        <w:widowControl w:val="0"/>
        <w:adjustRightInd/>
        <w:snapToGrid/>
        <w:ind w:left="425" w:firstLine="0" w:firstLineChars="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（2）提供虚假的财务状况或者业绩；</w:t>
      </w:r>
    </w:p>
    <w:p w14:paraId="55DCF114">
      <w:pPr>
        <w:pStyle w:val="41"/>
        <w:widowControl w:val="0"/>
        <w:adjustRightInd/>
        <w:snapToGrid/>
        <w:ind w:left="425" w:firstLine="0" w:firstLineChars="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（3）提供虚假的项目负责人或者主要技术人员简历、劳动关系证明；</w:t>
      </w:r>
    </w:p>
    <w:p w14:paraId="205A312B">
      <w:pPr>
        <w:pStyle w:val="41"/>
        <w:widowControl w:val="0"/>
        <w:adjustRightInd/>
        <w:snapToGrid/>
        <w:ind w:left="425" w:firstLine="0" w:firstLineChars="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（4）提供虚假的信用状况；</w:t>
      </w:r>
    </w:p>
    <w:p w14:paraId="3139ED8C">
      <w:pPr>
        <w:pStyle w:val="41"/>
        <w:widowControl w:val="0"/>
        <w:adjustRightInd/>
        <w:snapToGrid/>
        <w:ind w:left="425" w:firstLine="0" w:firstLineChars="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（5）其他弄虚作假的行为。</w:t>
      </w:r>
    </w:p>
    <w:p w14:paraId="201FF187">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63" w:name="_Toc25531"/>
      <w:bookmarkStart w:id="64" w:name="_Toc8324"/>
      <w:r>
        <w:rPr>
          <w:rFonts w:hint="eastAsia" w:ascii="宋体" w:hAnsi="宋体" w:eastAsia="宋体" w:cs="宋体"/>
          <w:color w:val="000000" w:themeColor="text1"/>
          <w:sz w:val="21"/>
          <w:szCs w:val="21"/>
          <w:highlight w:val="none"/>
          <w14:textFill>
            <w14:solidFill>
              <w14:schemeClr w14:val="tx1"/>
            </w14:solidFill>
          </w14:textFill>
        </w:rPr>
        <w:t>投标有效期</w:t>
      </w:r>
      <w:bookmarkEnd w:id="63"/>
      <w:bookmarkEnd w:id="64"/>
    </w:p>
    <w:p w14:paraId="7A9DE935">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68F18DD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投标文件应根据投标人须知的规定在投标截止日后的90天内保持有效。</w:t>
      </w:r>
    </w:p>
    <w:p w14:paraId="4879E223">
      <w:pPr>
        <w:widowControl w:val="0"/>
        <w:adjustRightInd/>
        <w:snapToGrid/>
        <w:ind w:left="567"/>
        <w:jc w:val="both"/>
        <w:rPr>
          <w:rFonts w:hint="eastAsia" w:ascii="宋体" w:hAnsi="宋体" w:eastAsia="宋体" w:cs="宋体"/>
          <w:color w:val="000000" w:themeColor="text1"/>
          <w:highlight w:val="none"/>
          <w14:textFill>
            <w14:solidFill>
              <w14:schemeClr w14:val="tx1"/>
            </w14:solidFill>
          </w14:textFill>
        </w:rPr>
      </w:pPr>
    </w:p>
    <w:p w14:paraId="0D76E896">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65" w:name="_Toc11531"/>
      <w:bookmarkStart w:id="66" w:name="_Toc12582"/>
      <w:r>
        <w:rPr>
          <w:rFonts w:hint="eastAsia" w:ascii="宋体" w:hAnsi="宋体" w:eastAsia="宋体" w:cs="宋体"/>
          <w:color w:val="000000" w:themeColor="text1"/>
          <w:sz w:val="21"/>
          <w:szCs w:val="21"/>
          <w:highlight w:val="none"/>
          <w14:textFill>
            <w14:solidFill>
              <w14:schemeClr w14:val="tx1"/>
            </w14:solidFill>
          </w14:textFill>
        </w:rPr>
        <w:t>投标保证金</w:t>
      </w:r>
      <w:bookmarkEnd w:id="65"/>
      <w:bookmarkEnd w:id="66"/>
    </w:p>
    <w:p w14:paraId="5BBCEC3C">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bookmarkStart w:id="67" w:name="_Ref179619405"/>
    </w:p>
    <w:p w14:paraId="01A06A6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投标人应在投标文件递交截止前提交相应的投标保证金，并作为其投标的一部分。</w:t>
      </w:r>
      <w:bookmarkEnd w:id="67"/>
    </w:p>
    <w:p w14:paraId="4C8FEA4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投标保证金是为了保护采购代理机构和采购人免遭因投标人的行为而蒙受的损失。采购代理机构和采购人在因投标人的行为受到损害时可根据本须知（17.7）的规定没收投标人的投标保证金。</w:t>
      </w:r>
    </w:p>
    <w:p w14:paraId="19218C5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采用转账、电汇方式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154F5DE8">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凡没有根据本须知（17.1和17.3）的规定随附有效的投标保证金的投标，将被视为非响应性投标予以拒绝。</w:t>
      </w:r>
    </w:p>
    <w:p w14:paraId="0F08928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投标保证金有效期应当与投标有效期一致。采购人如果按照采购文件另外规定延长了投标文件有效期，则投标担保的有效期也相应延长。</w:t>
      </w:r>
    </w:p>
    <w:p w14:paraId="6ED000C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中标人在签订采购合同并按采购文件第（33）条规定提交履约担保金后，携带退保证金声明函、投标保证金汇款单复印件（加盖公章）和合同正本到采购人处办理投标保证金（无息）退回手续。</w:t>
      </w:r>
    </w:p>
    <w:p w14:paraId="0A3C8FA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下列任何情况发生时，投标保证金将不予退还：</w:t>
      </w:r>
    </w:p>
    <w:p w14:paraId="218529A2">
      <w:pPr>
        <w:widowControl w:val="0"/>
        <w:adjustRightInd/>
        <w:snapToGrid/>
        <w:ind w:left="540" w:leftChars="25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（1）投标人在采购文件中规定的投标有效期内撤回其投标；</w:t>
      </w:r>
    </w:p>
    <w:p w14:paraId="6399D442">
      <w:pPr>
        <w:widowControl w:val="0"/>
        <w:adjustRightInd/>
        <w:snapToGrid/>
        <w:ind w:left="540" w:leftChars="25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（2）中标人无正当理由不与采购人订立合同，在签订合同时向采购人提出附加条件，或者不按照采购文件要求提交履约保证金的；</w:t>
      </w:r>
    </w:p>
    <w:p w14:paraId="1AC1DF94">
      <w:pPr>
        <w:widowControl w:val="0"/>
        <w:adjustRightInd/>
        <w:snapToGrid/>
        <w:ind w:left="540" w:leftChars="25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（3）中标人将本项目转让给他人，或者在投标文件中未说明，且未经采购人同意，将中标项目分包给他人的；</w:t>
      </w:r>
    </w:p>
    <w:p w14:paraId="50EE106B">
      <w:pPr>
        <w:widowControl w:val="0"/>
        <w:adjustRightInd/>
        <w:snapToGrid/>
        <w:ind w:left="540" w:leftChars="25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（4）投标人提供虚假投标文件或虚假补充文件的。</w:t>
      </w:r>
    </w:p>
    <w:p w14:paraId="48C6E00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在中标通知书发出后，未中标投标人的投标保证金，由采购人自行返还至投标人的原转出账户。</w:t>
      </w:r>
    </w:p>
    <w:p w14:paraId="6132B1EA">
      <w:pPr>
        <w:rPr>
          <w:rFonts w:hint="eastAsia" w:ascii="宋体" w:hAnsi="宋体" w:eastAsia="宋体" w:cs="宋体"/>
          <w:color w:val="000000" w:themeColor="text1"/>
          <w:highlight w:val="none"/>
          <w14:textFill>
            <w14:solidFill>
              <w14:schemeClr w14:val="tx1"/>
            </w14:solidFill>
          </w14:textFill>
        </w:rPr>
      </w:pPr>
    </w:p>
    <w:p w14:paraId="2843373C">
      <w:pPr>
        <w:pStyle w:val="4"/>
        <w:numPr>
          <w:ilvl w:val="0"/>
          <w:numId w:val="1"/>
        </w:numPr>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68" w:name="_Toc26423"/>
      <w:bookmarkStart w:id="69" w:name="_Toc30352"/>
      <w:r>
        <w:rPr>
          <w:rFonts w:hint="eastAsia" w:ascii="宋体" w:hAnsi="宋体" w:eastAsia="宋体" w:cs="宋体"/>
          <w:color w:val="000000" w:themeColor="text1"/>
          <w:highlight w:val="none"/>
          <w14:textFill>
            <w14:solidFill>
              <w14:schemeClr w14:val="tx1"/>
            </w14:solidFill>
          </w14:textFill>
        </w:rPr>
        <w:t>投标文件的递交</w:t>
      </w:r>
      <w:bookmarkEnd w:id="68"/>
      <w:bookmarkEnd w:id="69"/>
    </w:p>
    <w:p w14:paraId="6CBF4755">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70" w:name="_Toc24150"/>
      <w:bookmarkStart w:id="71" w:name="_Toc382049111"/>
      <w:bookmarkStart w:id="72" w:name="_Toc24997"/>
      <w:bookmarkStart w:id="73" w:name="_Toc303084264"/>
      <w:bookmarkStart w:id="74" w:name="_Toc141"/>
      <w:r>
        <w:rPr>
          <w:rFonts w:hint="eastAsia" w:ascii="宋体" w:hAnsi="宋体" w:eastAsia="宋体" w:cs="宋体"/>
          <w:color w:val="000000" w:themeColor="text1"/>
          <w:sz w:val="21"/>
          <w:szCs w:val="21"/>
          <w:highlight w:val="none"/>
          <w14:textFill>
            <w14:solidFill>
              <w14:schemeClr w14:val="tx1"/>
            </w14:solidFill>
          </w14:textFill>
        </w:rPr>
        <w:t>投标文件的装订，签署，密封和标记</w:t>
      </w:r>
      <w:bookmarkEnd w:id="70"/>
      <w:bookmarkEnd w:id="71"/>
      <w:bookmarkEnd w:id="72"/>
      <w:bookmarkEnd w:id="73"/>
      <w:bookmarkEnd w:id="74"/>
    </w:p>
    <w:p w14:paraId="2ECE4F1A">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2E59211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投标人应按《投标资料表》的份数准备价格文件、商务文件、技术文件、唱标信封和电子文件（</w:t>
      </w:r>
      <w:r>
        <w:rPr>
          <w:rFonts w:hint="eastAsia" w:ascii="宋体" w:hAnsi="宋体" w:eastAsia="宋体" w:cs="宋体"/>
          <w:b/>
          <w:color w:val="000000" w:themeColor="text1"/>
          <w:szCs w:val="21"/>
          <w:highlight w:val="none"/>
          <w14:textFill>
            <w14:solidFill>
              <w14:schemeClr w14:val="tx1"/>
            </w14:solidFill>
          </w14:textFill>
        </w:rPr>
        <w:t>价格文件、商务文件、技术文件分别单独装订成册</w:t>
      </w:r>
      <w:r>
        <w:rPr>
          <w:rFonts w:hint="eastAsia" w:ascii="宋体" w:hAnsi="宋体" w:eastAsia="宋体" w:cs="宋体"/>
          <w:color w:val="000000" w:themeColor="text1"/>
          <w:szCs w:val="21"/>
          <w:highlight w:val="none"/>
          <w14:textFill>
            <w14:solidFill>
              <w14:schemeClr w14:val="tx1"/>
            </w14:solidFill>
          </w14:textFill>
        </w:rPr>
        <w:t>），每一份投标文件均需编上页次，装订成册（不允许使用活页夹，否则由此产生的风险由投标人自行承担）。所有投标文件必须封入密封完好的信封或包装，封口加盖公章。</w:t>
      </w:r>
    </w:p>
    <w:p w14:paraId="61CD58C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54BD24A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联合体投标文件的【正本】及【副本】的封面及骑缝均须加盖所有联合体组成成员的公章。（文件每页盖章等同于盖骑缝章）</w:t>
      </w:r>
    </w:p>
    <w:p w14:paraId="1694A85E">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电子文件内容包括：由投标人自行制作的与正本文件一致的所有文件。电子文件由光盘或U盘储存，并注明投标人名称及项目名称、采购项目编号，随投标文件一同密封提交。</w:t>
      </w:r>
    </w:p>
    <w:p w14:paraId="1D0168B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除投标人对错误处修改外，全套投标文件应无涂改或行间插字和增删。如有修改，修改处须由法定代表人或其正式授权代表在旁边签字及盖章。</w:t>
      </w:r>
    </w:p>
    <w:p w14:paraId="688C849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投标人应将投标文件进行非透明的封装，以防止投标文件内容的泄露。采购代理机构将拒绝接收采用透明包装进行密封的投标文件。</w:t>
      </w:r>
    </w:p>
    <w:p w14:paraId="79954F0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密封破损导致投标文件内容直接或间接泄露的投标文件，采购代理机构将拒绝接收。</w:t>
      </w:r>
    </w:p>
    <w:p w14:paraId="756A2AA4">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3EE620BC">
      <w:pPr>
        <w:widowControl w:val="0"/>
        <w:numPr>
          <w:ilvl w:val="1"/>
          <w:numId w:val="2"/>
        </w:numPr>
        <w:overflowPunct w:val="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未单独提交唱标信封的投标人投标文件不进行唱标，投标文件作无效处理。</w:t>
      </w:r>
    </w:p>
    <w:p w14:paraId="03831D8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所有的信封均应注明： </w:t>
      </w:r>
    </w:p>
    <w:p w14:paraId="10E4CCB4">
      <w:pPr>
        <w:widowControl w:val="0"/>
        <w:numPr>
          <w:ilvl w:val="0"/>
          <w:numId w:val="5"/>
        </w:numPr>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收件人： </w:t>
      </w:r>
    </w:p>
    <w:p w14:paraId="7E925107">
      <w:pPr>
        <w:widowControl w:val="0"/>
        <w:numPr>
          <w:ilvl w:val="0"/>
          <w:numId w:val="5"/>
        </w:numPr>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投标单位名称：</w:t>
      </w:r>
    </w:p>
    <w:p w14:paraId="2B532810">
      <w:pPr>
        <w:widowControl w:val="0"/>
        <w:numPr>
          <w:ilvl w:val="0"/>
          <w:numId w:val="5"/>
        </w:numPr>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p w14:paraId="0857F698">
      <w:pPr>
        <w:widowControl w:val="0"/>
        <w:numPr>
          <w:ilvl w:val="0"/>
          <w:numId w:val="5"/>
        </w:numPr>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项目采购项目编号：</w:t>
      </w:r>
    </w:p>
    <w:p w14:paraId="362D5C74">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密封信封上的项目编号错误或项目名称出现严重歧义的（包括采购内容不符），采购代理机构将拒绝接收。</w:t>
      </w:r>
    </w:p>
    <w:p w14:paraId="2959F81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采购代理机构对所有投标文件的误投或提前启封概不负责。</w:t>
      </w:r>
    </w:p>
    <w:p w14:paraId="3579A5A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投标人同时参加几个包投标时必须按采购文件要求按包号分别制作投标文件，分别密封递交。</w:t>
      </w:r>
    </w:p>
    <w:p w14:paraId="40C8C524">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传真、电传的投标文件将被拒绝。</w:t>
      </w:r>
    </w:p>
    <w:p w14:paraId="4523930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递交的投标文件中所提供的通讯方式应保持联络畅通，因联系不上而导致的所有后果由投标人自行承担。</w:t>
      </w:r>
    </w:p>
    <w:p w14:paraId="7315852C">
      <w:pPr>
        <w:rPr>
          <w:rFonts w:hint="eastAsia" w:ascii="宋体" w:hAnsi="宋体" w:eastAsia="宋体" w:cs="宋体"/>
          <w:color w:val="000000" w:themeColor="text1"/>
          <w:highlight w:val="none"/>
          <w14:textFill>
            <w14:solidFill>
              <w14:schemeClr w14:val="tx1"/>
            </w14:solidFill>
          </w14:textFill>
        </w:rPr>
      </w:pPr>
    </w:p>
    <w:p w14:paraId="0B2CFBEE">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75" w:name="_Toc32364"/>
      <w:bookmarkStart w:id="76" w:name="_Toc25895"/>
      <w:r>
        <w:rPr>
          <w:rFonts w:hint="eastAsia" w:ascii="宋体" w:hAnsi="宋体" w:eastAsia="宋体" w:cs="宋体"/>
          <w:color w:val="000000" w:themeColor="text1"/>
          <w:sz w:val="21"/>
          <w:szCs w:val="21"/>
          <w:highlight w:val="none"/>
          <w14:textFill>
            <w14:solidFill>
              <w14:schemeClr w14:val="tx1"/>
            </w14:solidFill>
          </w14:textFill>
        </w:rPr>
        <w:t>迟交的投标文件</w:t>
      </w:r>
      <w:bookmarkEnd w:id="75"/>
      <w:bookmarkEnd w:id="76"/>
    </w:p>
    <w:p w14:paraId="3A5367D6">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F836448">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投标人在投标截止时间之后提交的投标文件，采购代理机构将拒绝接收。</w:t>
      </w:r>
    </w:p>
    <w:p w14:paraId="2F8ED37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有违反其他法律规定情形的，采购代理机构将拒绝接收。</w:t>
      </w:r>
    </w:p>
    <w:p w14:paraId="538EB944">
      <w:pPr>
        <w:rPr>
          <w:rFonts w:hint="eastAsia" w:ascii="宋体" w:hAnsi="宋体" w:eastAsia="宋体" w:cs="宋体"/>
          <w:color w:val="000000" w:themeColor="text1"/>
          <w:highlight w:val="none"/>
          <w14:textFill>
            <w14:solidFill>
              <w14:schemeClr w14:val="tx1"/>
            </w14:solidFill>
          </w14:textFill>
        </w:rPr>
      </w:pPr>
    </w:p>
    <w:p w14:paraId="07322276">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77" w:name="_Toc9143"/>
      <w:bookmarkStart w:id="78" w:name="_Toc727"/>
      <w:r>
        <w:rPr>
          <w:rFonts w:hint="eastAsia" w:ascii="宋体" w:hAnsi="宋体" w:eastAsia="宋体" w:cs="宋体"/>
          <w:color w:val="000000" w:themeColor="text1"/>
          <w:sz w:val="21"/>
          <w:szCs w:val="21"/>
          <w:highlight w:val="none"/>
          <w14:textFill>
            <w14:solidFill>
              <w14:schemeClr w14:val="tx1"/>
            </w14:solidFill>
          </w14:textFill>
        </w:rPr>
        <w:t>投标样品（如需提交）</w:t>
      </w:r>
      <w:bookmarkEnd w:id="77"/>
      <w:bookmarkEnd w:id="78"/>
    </w:p>
    <w:p w14:paraId="79DB86DC">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311BFBF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如有必要，采购代理机构可以要求投标人提供本服务项目涉及的部分设备或产品样品，投标人在投标时应提交《样品清单》。</w:t>
      </w:r>
    </w:p>
    <w:p w14:paraId="02D1E86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为方便评标，投标人在提供样品时，应在所提供的样品表面显著位置标注投标人的名称、包号、样品名称、采购文件规定的服务或货物编号。</w:t>
      </w:r>
    </w:p>
    <w:p w14:paraId="32C69DE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27D4DB1B">
      <w:pPr>
        <w:rPr>
          <w:rFonts w:hint="eastAsia" w:ascii="宋体" w:hAnsi="宋体" w:eastAsia="宋体" w:cs="宋体"/>
          <w:color w:val="000000" w:themeColor="text1"/>
          <w:highlight w:val="none"/>
          <w14:textFill>
            <w14:solidFill>
              <w14:schemeClr w14:val="tx1"/>
            </w14:solidFill>
          </w14:textFill>
        </w:rPr>
      </w:pPr>
    </w:p>
    <w:p w14:paraId="23042EC0">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79" w:name="_Toc9777"/>
      <w:bookmarkStart w:id="80" w:name="_Toc303084265"/>
      <w:bookmarkStart w:id="81" w:name="_Toc382049112"/>
      <w:bookmarkStart w:id="82" w:name="_Toc10354"/>
      <w:bookmarkStart w:id="83" w:name="_Toc1712"/>
      <w:r>
        <w:rPr>
          <w:rFonts w:hint="eastAsia" w:ascii="宋体" w:hAnsi="宋体" w:eastAsia="宋体" w:cs="宋体"/>
          <w:color w:val="000000" w:themeColor="text1"/>
          <w:sz w:val="21"/>
          <w:szCs w:val="21"/>
          <w:highlight w:val="none"/>
          <w14:textFill>
            <w14:solidFill>
              <w14:schemeClr w14:val="tx1"/>
            </w14:solidFill>
          </w14:textFill>
        </w:rPr>
        <w:t>投标截止期</w:t>
      </w:r>
      <w:bookmarkEnd w:id="79"/>
      <w:bookmarkEnd w:id="80"/>
      <w:bookmarkEnd w:id="81"/>
      <w:bookmarkEnd w:id="82"/>
      <w:bookmarkEnd w:id="83"/>
    </w:p>
    <w:p w14:paraId="37DEF143">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0DEDF54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投标人应在采购文件规定的截止日期和时间内，将投标文件送达到指定地点。</w:t>
      </w:r>
    </w:p>
    <w:p w14:paraId="69514B2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采购代理机构可按本须知规定以澄清或修改通知的方式，酌情延长递交投标文件的截止时间。在此情况下，投标人的所有权利和义务以及投标人受制约的截止时间，均以延长后新的投标截止时间为准。</w:t>
      </w:r>
    </w:p>
    <w:p w14:paraId="75DE370B">
      <w:pPr>
        <w:rPr>
          <w:rFonts w:hint="eastAsia" w:ascii="宋体" w:hAnsi="宋体" w:eastAsia="宋体" w:cs="宋体"/>
          <w:color w:val="000000" w:themeColor="text1"/>
          <w:highlight w:val="none"/>
          <w14:textFill>
            <w14:solidFill>
              <w14:schemeClr w14:val="tx1"/>
            </w14:solidFill>
          </w14:textFill>
        </w:rPr>
      </w:pPr>
    </w:p>
    <w:p w14:paraId="757FCA92">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84" w:name="_Toc22587"/>
      <w:bookmarkStart w:id="85" w:name="_Toc31417"/>
      <w:r>
        <w:rPr>
          <w:rFonts w:hint="eastAsia" w:ascii="宋体" w:hAnsi="宋体" w:eastAsia="宋体" w:cs="宋体"/>
          <w:color w:val="000000" w:themeColor="text1"/>
          <w:sz w:val="21"/>
          <w:szCs w:val="21"/>
          <w:highlight w:val="none"/>
          <w14:textFill>
            <w14:solidFill>
              <w14:schemeClr w14:val="tx1"/>
            </w14:solidFill>
          </w14:textFill>
        </w:rPr>
        <w:t>投标文件的补充、修改与撤回</w:t>
      </w:r>
      <w:bookmarkEnd w:id="84"/>
      <w:bookmarkEnd w:id="85"/>
    </w:p>
    <w:p w14:paraId="14716DB6">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741356F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5BF5926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投标人对投标文件的补充、修改的内容应当按采购文件要求的签署、盖章、密封后，作为投标文件的组成部分。并按照采购文件规定密封和标记的要求提交，并在投标文件密封袋上标明“补充、修改”字样。</w:t>
      </w:r>
    </w:p>
    <w:p w14:paraId="0547BEA8">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投标文件一经递交不予退还。</w:t>
      </w:r>
    </w:p>
    <w:p w14:paraId="2BC4545E">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在提交投标文件截止时间至投标有效期满之前，投标人不得撤回其投标，否则其投标保证金将不予退还。</w:t>
      </w:r>
    </w:p>
    <w:p w14:paraId="761BCEFC">
      <w:pPr>
        <w:pStyle w:val="9"/>
        <w:rPr>
          <w:rFonts w:hint="eastAsia" w:ascii="宋体" w:hAnsi="宋体" w:eastAsia="宋体" w:cs="宋体"/>
          <w:color w:val="000000" w:themeColor="text1"/>
          <w:highlight w:val="none"/>
          <w14:textFill>
            <w14:solidFill>
              <w14:schemeClr w14:val="tx1"/>
            </w14:solidFill>
          </w14:textFill>
        </w:rPr>
      </w:pPr>
    </w:p>
    <w:p w14:paraId="6C64C3C7">
      <w:pPr>
        <w:pStyle w:val="4"/>
        <w:numPr>
          <w:ilvl w:val="0"/>
          <w:numId w:val="1"/>
        </w:numPr>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86" w:name="_Toc31618"/>
      <w:bookmarkStart w:id="87" w:name="_Toc7410"/>
      <w:r>
        <w:rPr>
          <w:rFonts w:hint="eastAsia" w:ascii="宋体" w:hAnsi="宋体" w:eastAsia="宋体" w:cs="宋体"/>
          <w:color w:val="000000" w:themeColor="text1"/>
          <w:highlight w:val="none"/>
          <w14:textFill>
            <w14:solidFill>
              <w14:schemeClr w14:val="tx1"/>
            </w14:solidFill>
          </w14:textFill>
        </w:rPr>
        <w:t>开标与评标</w:t>
      </w:r>
      <w:bookmarkEnd w:id="86"/>
      <w:bookmarkEnd w:id="87"/>
    </w:p>
    <w:p w14:paraId="263C6DB3">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88" w:name="_Toc31671"/>
      <w:bookmarkStart w:id="89" w:name="_Toc31865"/>
      <w:r>
        <w:rPr>
          <w:rFonts w:hint="eastAsia" w:ascii="宋体" w:hAnsi="宋体" w:eastAsia="宋体" w:cs="宋体"/>
          <w:color w:val="000000" w:themeColor="text1"/>
          <w:sz w:val="21"/>
          <w:szCs w:val="21"/>
          <w:highlight w:val="none"/>
          <w14:textFill>
            <w14:solidFill>
              <w14:schemeClr w14:val="tx1"/>
            </w14:solidFill>
          </w14:textFill>
        </w:rPr>
        <w:t>开标</w:t>
      </w:r>
      <w:bookmarkEnd w:id="88"/>
      <w:bookmarkEnd w:id="89"/>
    </w:p>
    <w:p w14:paraId="04DCB641">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748707D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采购代理机构按本采购文件所规定的时间和地点公开开标，并邀请所有投标人代表参加。</w:t>
      </w:r>
    </w:p>
    <w:p w14:paraId="049C7BF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开标程序：</w:t>
      </w:r>
    </w:p>
    <w:p w14:paraId="496E9CC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开标会由采购代理机构主持，投标人的法定代表人或其授权代表携带有效身份证明准时参加开标会并签名报到。</w:t>
      </w:r>
    </w:p>
    <w:p w14:paraId="4DA339B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开标时，由投标人或者其推选的代表检查投标文件的密封情况；经确认无误后，由采购人或者采购代理机构工作人员当众拆封，宣布投标人名称、投标价格和采购文件规定的需要宣布的其他内容；</w:t>
      </w:r>
    </w:p>
    <w:p w14:paraId="10C768B4">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7AC3CC69">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投标人未参加开标的，视同认可开标结果。</w:t>
      </w:r>
    </w:p>
    <w:p w14:paraId="7A24C2F6">
      <w:pPr>
        <w:widowControl w:val="0"/>
        <w:numPr>
          <w:ilvl w:val="1"/>
          <w:numId w:val="2"/>
        </w:numPr>
        <w:overflowPunct w:val="0"/>
        <w:rPr>
          <w:rFonts w:hint="eastAsia" w:ascii="宋体" w:hAnsi="宋体" w:cs="宋体"/>
          <w:b w:val="0"/>
          <w:bCs w:val="0"/>
          <w:strike w:val="0"/>
          <w:color w:val="000000" w:themeColor="text1"/>
          <w:szCs w:val="21"/>
          <w:highlight w:val="none"/>
          <w14:textFill>
            <w14:solidFill>
              <w14:schemeClr w14:val="tx1"/>
            </w14:solidFill>
          </w14:textFill>
        </w:rPr>
      </w:pPr>
      <w:r>
        <w:rPr>
          <w:rFonts w:hint="eastAsia" w:ascii="宋体" w:hAnsi="宋体" w:cs="宋体"/>
          <w:b w:val="0"/>
          <w:bCs w:val="0"/>
          <w:strike w:val="0"/>
          <w:color w:val="000000" w:themeColor="text1"/>
          <w:szCs w:val="21"/>
          <w:highlight w:val="none"/>
          <w14:textFill>
            <w14:solidFill>
              <w14:schemeClr w14:val="tx1"/>
            </w14:solidFill>
          </w14:textFill>
        </w:rPr>
        <w:t>本项目根据以下情况可以现场转换采购方式继续采购:</w:t>
      </w:r>
    </w:p>
    <w:p w14:paraId="7EFBD92C">
      <w:pPr>
        <w:widowControl w:val="0"/>
        <w:numPr>
          <w:ilvl w:val="-1"/>
          <w:numId w:val="0"/>
        </w:numPr>
        <w:overflowPunct w:val="0"/>
        <w:ind w:left="0" w:leftChars="0" w:firstLine="420" w:firstLineChars="200"/>
        <w:rPr>
          <w:rFonts w:hint="eastAsia" w:ascii="宋体" w:hAnsi="宋体" w:cs="宋体"/>
          <w:b w:val="0"/>
          <w:bCs w:val="0"/>
          <w:strike w:val="0"/>
          <w:color w:val="000000" w:themeColor="text1"/>
          <w:szCs w:val="21"/>
          <w:highlight w:val="none"/>
          <w14:textFill>
            <w14:solidFill>
              <w14:schemeClr w14:val="tx1"/>
            </w14:solidFill>
          </w14:textFill>
        </w:rPr>
      </w:pPr>
      <w:r>
        <w:rPr>
          <w:rFonts w:hint="eastAsia" w:ascii="宋体" w:hAnsi="宋体" w:cs="宋体"/>
          <w:b w:val="0"/>
          <w:bCs w:val="0"/>
          <w:strike w:val="0"/>
          <w:color w:val="000000" w:themeColor="text1"/>
          <w:szCs w:val="21"/>
          <w:highlight w:val="none"/>
          <w:lang w:eastAsia="zh-CN"/>
          <w14:textFill>
            <w14:solidFill>
              <w14:schemeClr w14:val="tx1"/>
            </w14:solidFill>
          </w14:textFill>
        </w:rPr>
        <w:t>（</w:t>
      </w:r>
      <w:r>
        <w:rPr>
          <w:rFonts w:hint="eastAsia" w:ascii="宋体" w:hAnsi="宋体" w:cs="宋体"/>
          <w:b w:val="0"/>
          <w:bCs w:val="0"/>
          <w:strike w:val="0"/>
          <w:color w:val="000000" w:themeColor="text1"/>
          <w:szCs w:val="21"/>
          <w:highlight w:val="none"/>
          <w:lang w:val="en-US" w:eastAsia="zh-CN"/>
          <w14:textFill>
            <w14:solidFill>
              <w14:schemeClr w14:val="tx1"/>
            </w14:solidFill>
          </w14:textFill>
        </w:rPr>
        <w:t>1）</w:t>
      </w:r>
      <w:r>
        <w:rPr>
          <w:rFonts w:hint="eastAsia" w:ascii="宋体" w:hAnsi="宋体" w:cs="宋体"/>
          <w:b w:val="0"/>
          <w:bCs w:val="0"/>
          <w:strike w:val="0"/>
          <w:color w:val="000000" w:themeColor="text1"/>
          <w:szCs w:val="21"/>
          <w:highlight w:val="none"/>
          <w14:textFill>
            <w14:solidFill>
              <w14:schemeClr w14:val="tx1"/>
            </w14:solidFill>
          </w14:textFill>
        </w:rPr>
        <w:t>当有效</w:t>
      </w:r>
      <w:r>
        <w:rPr>
          <w:rFonts w:hint="eastAsia" w:ascii="宋体" w:hAnsi="宋体" w:cs="宋体"/>
          <w:b w:val="0"/>
          <w:bCs w:val="0"/>
          <w:strike w:val="0"/>
          <w:color w:val="000000" w:themeColor="text1"/>
          <w:szCs w:val="21"/>
          <w:highlight w:val="none"/>
          <w:lang w:val="en-US" w:eastAsia="zh-CN"/>
          <w14:textFill>
            <w14:solidFill>
              <w14:schemeClr w14:val="tx1"/>
            </w14:solidFill>
          </w14:textFill>
        </w:rPr>
        <w:t>投标人</w:t>
      </w:r>
      <w:r>
        <w:rPr>
          <w:rFonts w:hint="eastAsia" w:ascii="宋体" w:hAnsi="宋体" w:cs="宋体"/>
          <w:b w:val="0"/>
          <w:bCs w:val="0"/>
          <w:strike w:val="0"/>
          <w:color w:val="000000" w:themeColor="text1"/>
          <w:szCs w:val="21"/>
          <w:highlight w:val="none"/>
          <w14:textFill>
            <w14:solidFill>
              <w14:schemeClr w14:val="tx1"/>
            </w14:solidFill>
          </w14:textFill>
        </w:rPr>
        <w:t>只有2家时，经</w:t>
      </w:r>
      <w:r>
        <w:rPr>
          <w:rFonts w:hint="eastAsia" w:ascii="宋体" w:hAnsi="宋体" w:cs="宋体"/>
          <w:b w:val="0"/>
          <w:bCs w:val="0"/>
          <w:strike w:val="0"/>
          <w:color w:val="000000" w:themeColor="text1"/>
          <w:szCs w:val="21"/>
          <w:highlight w:val="none"/>
          <w:lang w:val="en-US" w:eastAsia="zh-CN"/>
          <w14:textFill>
            <w14:solidFill>
              <w14:schemeClr w14:val="tx1"/>
            </w14:solidFill>
          </w14:textFill>
        </w:rPr>
        <w:t>评标委员会</w:t>
      </w:r>
      <w:r>
        <w:rPr>
          <w:rFonts w:hint="eastAsia" w:ascii="宋体" w:hAnsi="宋体" w:cs="宋体"/>
          <w:b w:val="0"/>
          <w:bCs w:val="0"/>
          <w:strike w:val="0"/>
          <w:color w:val="000000" w:themeColor="text1"/>
          <w:szCs w:val="21"/>
          <w:highlight w:val="none"/>
          <w14:textFill>
            <w14:solidFill>
              <w14:schemeClr w14:val="tx1"/>
            </w14:solidFill>
          </w14:textFill>
        </w:rPr>
        <w:t>论证，采购文件没有不合理条款、采购程序符合规定的，经采购人和作出实质性响应的</w:t>
      </w:r>
      <w:r>
        <w:rPr>
          <w:rFonts w:hint="eastAsia" w:ascii="宋体" w:hAnsi="宋体" w:cs="宋体"/>
          <w:b w:val="0"/>
          <w:bCs w:val="0"/>
          <w:strike w:val="0"/>
          <w:color w:val="000000" w:themeColor="text1"/>
          <w:szCs w:val="21"/>
          <w:highlight w:val="none"/>
          <w:lang w:val="en-US" w:eastAsia="zh-CN"/>
          <w14:textFill>
            <w14:solidFill>
              <w14:schemeClr w14:val="tx1"/>
            </w14:solidFill>
          </w14:textFill>
        </w:rPr>
        <w:t>投标人</w:t>
      </w:r>
      <w:r>
        <w:rPr>
          <w:rFonts w:hint="eastAsia" w:ascii="宋体" w:hAnsi="宋体" w:cs="宋体"/>
          <w:b w:val="0"/>
          <w:bCs w:val="0"/>
          <w:strike w:val="0"/>
          <w:color w:val="000000" w:themeColor="text1"/>
          <w:szCs w:val="21"/>
          <w:highlight w:val="none"/>
          <w14:textFill>
            <w14:solidFill>
              <w14:schemeClr w14:val="tx1"/>
            </w14:solidFill>
          </w14:textFill>
        </w:rPr>
        <w:t>代表同意后，现场转为2家供应商竞争性谈判采购。</w:t>
      </w:r>
    </w:p>
    <w:p w14:paraId="7821134B">
      <w:pPr>
        <w:pStyle w:val="9"/>
        <w:numPr>
          <w:ilvl w:val="-1"/>
          <w:numId w:val="0"/>
        </w:numPr>
        <w:ind w:left="0" w:firstLine="420" w:firstLineChars="200"/>
        <w:rPr>
          <w:rFonts w:hint="eastAsia"/>
          <w:b w:val="0"/>
          <w:bCs w:val="0"/>
          <w:color w:val="000000" w:themeColor="text1"/>
          <w:sz w:val="21"/>
          <w:szCs w:val="21"/>
          <w:highlight w:val="none"/>
          <w:lang w:val="en-US" w:bidi="ar-SA"/>
          <w14:textFill>
            <w14:solidFill>
              <w14:schemeClr w14:val="tx1"/>
            </w14:solidFill>
          </w14:textFill>
        </w:rPr>
      </w:pPr>
      <w:r>
        <w:rPr>
          <w:rFonts w:hint="eastAsia"/>
          <w:b w:val="0"/>
          <w:bCs w:val="0"/>
          <w:color w:val="000000" w:themeColor="text1"/>
          <w:sz w:val="21"/>
          <w:szCs w:val="21"/>
          <w:highlight w:val="none"/>
          <w:lang w:val="en-US" w:bidi="ar-SA"/>
          <w14:textFill>
            <w14:solidFill>
              <w14:schemeClr w14:val="tx1"/>
            </w14:solidFill>
          </w14:textFill>
        </w:rPr>
        <w:t>（2）当有效</w:t>
      </w:r>
      <w:r>
        <w:rPr>
          <w:rFonts w:hint="eastAsia"/>
          <w:b w:val="0"/>
          <w:bCs w:val="0"/>
          <w:color w:val="000000" w:themeColor="text1"/>
          <w:sz w:val="21"/>
          <w:szCs w:val="21"/>
          <w:highlight w:val="none"/>
          <w:lang w:val="en-US" w:eastAsia="zh-CN" w:bidi="ar-SA"/>
          <w14:textFill>
            <w14:solidFill>
              <w14:schemeClr w14:val="tx1"/>
            </w14:solidFill>
          </w14:textFill>
        </w:rPr>
        <w:t>投标人</w:t>
      </w:r>
      <w:r>
        <w:rPr>
          <w:rFonts w:hint="eastAsia"/>
          <w:b w:val="0"/>
          <w:bCs w:val="0"/>
          <w:color w:val="000000" w:themeColor="text1"/>
          <w:sz w:val="21"/>
          <w:szCs w:val="21"/>
          <w:highlight w:val="none"/>
          <w:lang w:val="en-US" w:bidi="ar-SA"/>
          <w14:textFill>
            <w14:solidFill>
              <w14:schemeClr w14:val="tx1"/>
            </w14:solidFill>
          </w14:textFill>
        </w:rPr>
        <w:t>只有1家时，经</w:t>
      </w:r>
      <w:r>
        <w:rPr>
          <w:rFonts w:hint="eastAsia"/>
          <w:b w:val="0"/>
          <w:bCs w:val="0"/>
          <w:color w:val="000000" w:themeColor="text1"/>
          <w:sz w:val="21"/>
          <w:szCs w:val="21"/>
          <w:highlight w:val="none"/>
          <w:lang w:val="en-US" w:eastAsia="zh-CN" w:bidi="ar-SA"/>
          <w14:textFill>
            <w14:solidFill>
              <w14:schemeClr w14:val="tx1"/>
            </w14:solidFill>
          </w14:textFill>
        </w:rPr>
        <w:t>评标委员会</w:t>
      </w:r>
      <w:r>
        <w:rPr>
          <w:rFonts w:hint="eastAsia"/>
          <w:b w:val="0"/>
          <w:bCs w:val="0"/>
          <w:color w:val="000000" w:themeColor="text1"/>
          <w:sz w:val="21"/>
          <w:szCs w:val="21"/>
          <w:highlight w:val="none"/>
          <w:lang w:val="en-US" w:bidi="ar-SA"/>
          <w14:textFill>
            <w14:solidFill>
              <w14:schemeClr w14:val="tx1"/>
            </w14:solidFill>
          </w14:textFill>
        </w:rPr>
        <w:t>论证，采购文件没有不合理条款、采购程序符合规定的，经采购人和作出实质性响应的</w:t>
      </w:r>
      <w:r>
        <w:rPr>
          <w:rFonts w:hint="eastAsia"/>
          <w:b w:val="0"/>
          <w:bCs w:val="0"/>
          <w:color w:val="000000" w:themeColor="text1"/>
          <w:sz w:val="21"/>
          <w:szCs w:val="21"/>
          <w:highlight w:val="none"/>
          <w:lang w:val="en-US" w:eastAsia="zh-CN" w:bidi="ar-SA"/>
          <w14:textFill>
            <w14:solidFill>
              <w14:schemeClr w14:val="tx1"/>
            </w14:solidFill>
          </w14:textFill>
        </w:rPr>
        <w:t>投标人</w:t>
      </w:r>
      <w:r>
        <w:rPr>
          <w:rFonts w:hint="eastAsia"/>
          <w:b w:val="0"/>
          <w:bCs w:val="0"/>
          <w:color w:val="000000" w:themeColor="text1"/>
          <w:sz w:val="21"/>
          <w:szCs w:val="21"/>
          <w:highlight w:val="none"/>
          <w:lang w:val="en-US" w:bidi="ar-SA"/>
          <w14:textFill>
            <w14:solidFill>
              <w14:schemeClr w14:val="tx1"/>
            </w14:solidFill>
          </w14:textFill>
        </w:rPr>
        <w:t>代表同意后，现场转为1家供应商定向谈判采购。</w:t>
      </w:r>
    </w:p>
    <w:p w14:paraId="14F152B2">
      <w:pPr>
        <w:widowControl w:val="0"/>
        <w:numPr>
          <w:ilvl w:val="-1"/>
          <w:numId w:val="0"/>
        </w:numPr>
        <w:overflowPunct w:val="0"/>
        <w:ind w:left="0" w:firstLine="420" w:firstLineChars="200"/>
        <w:rPr>
          <w:rFonts w:ascii="宋体" w:hAnsi="宋体" w:cs="宋体"/>
          <w:b w:val="0"/>
          <w:bCs w:val="0"/>
          <w:strike w:val="0"/>
          <w:color w:val="000000" w:themeColor="text1"/>
          <w:szCs w:val="21"/>
          <w:highlight w:val="none"/>
          <w14:textFill>
            <w14:solidFill>
              <w14:schemeClr w14:val="tx1"/>
            </w14:solidFill>
          </w14:textFill>
        </w:rPr>
      </w:pPr>
      <w:r>
        <w:rPr>
          <w:rFonts w:hint="eastAsia" w:ascii="宋体" w:hAnsi="宋体" w:cs="宋体"/>
          <w:b w:val="0"/>
          <w:bCs w:val="0"/>
          <w:strike w:val="0"/>
          <w:color w:val="000000" w:themeColor="text1"/>
          <w:szCs w:val="21"/>
          <w:highlight w:val="none"/>
          <w14:textFill>
            <w14:solidFill>
              <w14:schemeClr w14:val="tx1"/>
            </w14:solidFill>
          </w14:textFill>
        </w:rPr>
        <w:t>(</w:t>
      </w:r>
      <w:r>
        <w:rPr>
          <w:rFonts w:hint="eastAsia" w:ascii="宋体" w:hAnsi="宋体" w:cs="宋体"/>
          <w:b w:val="0"/>
          <w:bCs w:val="0"/>
          <w:strike w:val="0"/>
          <w:color w:val="000000" w:themeColor="text1"/>
          <w:szCs w:val="21"/>
          <w:highlight w:val="none"/>
          <w:lang w:val="en-US" w:eastAsia="zh-CN"/>
          <w14:textFill>
            <w14:solidFill>
              <w14:schemeClr w14:val="tx1"/>
            </w14:solidFill>
          </w14:textFill>
        </w:rPr>
        <w:t>3</w:t>
      </w:r>
      <w:r>
        <w:rPr>
          <w:rFonts w:hint="eastAsia" w:ascii="宋体" w:hAnsi="宋体" w:cs="宋体"/>
          <w:b w:val="0"/>
          <w:bCs w:val="0"/>
          <w:strike w:val="0"/>
          <w:color w:val="000000" w:themeColor="text1"/>
          <w:szCs w:val="21"/>
          <w:highlight w:val="none"/>
          <w14:textFill>
            <w14:solidFill>
              <w14:schemeClr w14:val="tx1"/>
            </w14:solidFill>
          </w14:textFill>
        </w:rPr>
        <w:t>)若不同意转换采购方式，退出投标的</w:t>
      </w:r>
      <w:r>
        <w:rPr>
          <w:rFonts w:hint="eastAsia" w:ascii="宋体" w:hAnsi="宋体" w:cs="宋体"/>
          <w:b w:val="0"/>
          <w:bCs w:val="0"/>
          <w:strike w:val="0"/>
          <w:color w:val="000000" w:themeColor="text1"/>
          <w:szCs w:val="21"/>
          <w:highlight w:val="none"/>
          <w:lang w:val="en-US" w:eastAsia="zh-CN"/>
          <w14:textFill>
            <w14:solidFill>
              <w14:schemeClr w14:val="tx1"/>
            </w14:solidFill>
          </w14:textFill>
        </w:rPr>
        <w:t>投标人</w:t>
      </w:r>
      <w:r>
        <w:rPr>
          <w:rFonts w:hint="eastAsia" w:ascii="宋体" w:hAnsi="宋体" w:cs="宋体"/>
          <w:b w:val="0"/>
          <w:bCs w:val="0"/>
          <w:strike w:val="0"/>
          <w:color w:val="000000" w:themeColor="text1"/>
          <w:szCs w:val="21"/>
          <w:highlight w:val="none"/>
          <w14:textFill>
            <w14:solidFill>
              <w14:schemeClr w14:val="tx1"/>
            </w14:solidFill>
          </w14:textFill>
        </w:rPr>
        <w:t>，投标保证金按</w:t>
      </w:r>
      <w:r>
        <w:rPr>
          <w:rFonts w:hint="eastAsia" w:ascii="宋体" w:hAnsi="宋体" w:cs="宋体"/>
          <w:b w:val="0"/>
          <w:bCs w:val="0"/>
          <w:strike w:val="0"/>
          <w:color w:val="000000" w:themeColor="text1"/>
          <w:szCs w:val="21"/>
          <w:highlight w:val="none"/>
          <w:lang w:val="en-US" w:eastAsia="zh-CN"/>
          <w14:textFill>
            <w14:solidFill>
              <w14:schemeClr w14:val="tx1"/>
            </w14:solidFill>
          </w14:textFill>
        </w:rPr>
        <w:t>文件</w:t>
      </w:r>
      <w:r>
        <w:rPr>
          <w:rFonts w:hint="eastAsia" w:ascii="宋体" w:hAnsi="宋体" w:cs="宋体"/>
          <w:b w:val="0"/>
          <w:bCs w:val="0"/>
          <w:strike w:val="0"/>
          <w:color w:val="000000" w:themeColor="text1"/>
          <w:szCs w:val="21"/>
          <w:highlight w:val="none"/>
          <w14:textFill>
            <w14:solidFill>
              <w14:schemeClr w14:val="tx1"/>
            </w14:solidFill>
          </w14:textFill>
        </w:rPr>
        <w:t>规定退还。</w:t>
      </w:r>
    </w:p>
    <w:p w14:paraId="78C9F089">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开标过程应当由采购人或者采购代理机构负责记录，由参加开标的各投标人代表和相关工作人员签字确认。</w:t>
      </w:r>
    </w:p>
    <w:p w14:paraId="66565816">
      <w:pPr>
        <w:widowControl w:val="0"/>
        <w:adjustRightInd/>
        <w:snapToGrid/>
        <w:ind w:left="567"/>
        <w:jc w:val="both"/>
        <w:rPr>
          <w:rFonts w:hint="eastAsia" w:ascii="宋体" w:hAnsi="宋体" w:eastAsia="宋体" w:cs="宋体"/>
          <w:color w:val="000000" w:themeColor="text1"/>
          <w:highlight w:val="none"/>
          <w14:textFill>
            <w14:solidFill>
              <w14:schemeClr w14:val="tx1"/>
            </w14:solidFill>
          </w14:textFill>
        </w:rPr>
      </w:pPr>
    </w:p>
    <w:p w14:paraId="4E91709E">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90" w:name="_Toc3528"/>
      <w:bookmarkStart w:id="91" w:name="_Toc28957"/>
      <w:r>
        <w:rPr>
          <w:rFonts w:hint="eastAsia" w:ascii="宋体" w:hAnsi="宋体" w:eastAsia="宋体" w:cs="宋体"/>
          <w:color w:val="000000" w:themeColor="text1"/>
          <w:sz w:val="21"/>
          <w:szCs w:val="21"/>
          <w:highlight w:val="none"/>
          <w14:textFill>
            <w14:solidFill>
              <w14:schemeClr w14:val="tx1"/>
            </w14:solidFill>
          </w14:textFill>
        </w:rPr>
        <w:t>评标委员会及评标方法</w:t>
      </w:r>
      <w:bookmarkEnd w:id="90"/>
      <w:bookmarkEnd w:id="91"/>
    </w:p>
    <w:p w14:paraId="1DBCAFC4">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3AF5A42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依法组成评标委员会，评标委员会由采购人和有关技术、经济等方面的专家组成，成员人数为五人或五人以上单数，其中技术、经济等方面的专家不少于成员总数的三分之二，并负责评标工作。</w:t>
      </w:r>
    </w:p>
    <w:p w14:paraId="5E72E26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评审方法：本次采购的评审方法采用综合评分法。</w:t>
      </w:r>
    </w:p>
    <w:p w14:paraId="782C47F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定标原则：在最大限度满足采购文件实质性要求前提下，按照采购文件规定的各项评价因素进行量化打分，以评标总得分最高的投标人作为中标候选人或中标人。</w:t>
      </w:r>
    </w:p>
    <w:p w14:paraId="3734CE0E">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评标委员会对投标文件的评审内容，分为商务评议、技术评议和价格评议。评审流程包括符合性检查、澄清问题、比较与评价、推荐中标候选人或确定中标人、编写评标报告等步骤。</w:t>
      </w:r>
    </w:p>
    <w:p w14:paraId="7FE655E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7295AA7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评标委员会和采购人在评审过程中有权核对投标文件中相关材料的原件，投标人在接到通知后应在评标委员会规定的时间内提交原件核查。</w:t>
      </w:r>
    </w:p>
    <w:p w14:paraId="169E792F">
      <w:pPr>
        <w:rPr>
          <w:rFonts w:hint="eastAsia" w:ascii="宋体" w:hAnsi="宋体" w:eastAsia="宋体" w:cs="宋体"/>
          <w:color w:val="000000" w:themeColor="text1"/>
          <w:highlight w:val="none"/>
          <w14:textFill>
            <w14:solidFill>
              <w14:schemeClr w14:val="tx1"/>
            </w14:solidFill>
          </w14:textFill>
        </w:rPr>
      </w:pPr>
    </w:p>
    <w:p w14:paraId="0801E92E">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92" w:name="_Toc17608"/>
      <w:bookmarkStart w:id="93" w:name="_Toc4198"/>
      <w:r>
        <w:rPr>
          <w:rFonts w:hint="eastAsia" w:ascii="宋体" w:hAnsi="宋体" w:eastAsia="宋体" w:cs="宋体"/>
          <w:color w:val="000000" w:themeColor="text1"/>
          <w:sz w:val="21"/>
          <w:szCs w:val="21"/>
          <w:highlight w:val="none"/>
          <w14:textFill>
            <w14:solidFill>
              <w14:schemeClr w14:val="tx1"/>
            </w14:solidFill>
          </w14:textFill>
        </w:rPr>
        <w:t>评审原则及评标过程的保密</w:t>
      </w:r>
      <w:bookmarkEnd w:id="92"/>
      <w:bookmarkEnd w:id="93"/>
    </w:p>
    <w:p w14:paraId="404720CD">
      <w:pPr>
        <w:pStyle w:val="41"/>
        <w:widowControl w:val="0"/>
        <w:numPr>
          <w:ilvl w:val="0"/>
          <w:numId w:val="3"/>
        </w:numPr>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0AF239A4">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评审的基本原则：评标委员会将依据采购文件的规定，遵循“公开、公平、公正、择优、信用”的原则进行评审工作。</w:t>
      </w:r>
    </w:p>
    <w:p w14:paraId="11E5C56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从公开开标到签订合同，凡与审查、澄清、评审和投标有关的资料以及定标意见相关的事项，均不得向投标人及与评标无关的其他人透露。</w:t>
      </w:r>
    </w:p>
    <w:p w14:paraId="273B7FF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任何单位和个人不得非法干预、影响评标的过程和结果。</w:t>
      </w:r>
    </w:p>
    <w:p w14:paraId="34FE59B0">
      <w:pPr>
        <w:rPr>
          <w:rFonts w:hint="eastAsia" w:ascii="宋体" w:hAnsi="宋体" w:eastAsia="宋体" w:cs="宋体"/>
          <w:color w:val="000000" w:themeColor="text1"/>
          <w:highlight w:val="none"/>
          <w14:textFill>
            <w14:solidFill>
              <w14:schemeClr w14:val="tx1"/>
            </w14:solidFill>
          </w14:textFill>
        </w:rPr>
      </w:pPr>
    </w:p>
    <w:p w14:paraId="2894E584">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94" w:name="_Toc11377"/>
      <w:r>
        <w:rPr>
          <w:rFonts w:hint="eastAsia" w:ascii="宋体" w:hAnsi="宋体" w:eastAsia="宋体" w:cs="宋体"/>
          <w:color w:val="000000" w:themeColor="text1"/>
          <w:sz w:val="21"/>
          <w:szCs w:val="21"/>
          <w:highlight w:val="none"/>
          <w14:textFill>
            <w14:solidFill>
              <w14:schemeClr w14:val="tx1"/>
            </w14:solidFill>
          </w14:textFill>
        </w:rPr>
        <w:t>评标程序</w:t>
      </w:r>
      <w:bookmarkEnd w:id="94"/>
    </w:p>
    <w:p w14:paraId="2781D446">
      <w:pPr>
        <w:widowControl w:val="0"/>
        <w:numPr>
          <w:ilvl w:val="1"/>
          <w:numId w:val="2"/>
        </w:numPr>
        <w:overflowPunct w:val="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资格性、符合性审查</w:t>
      </w:r>
    </w:p>
    <w:p w14:paraId="266987DD">
      <w:pPr>
        <w:widowControl w:val="0"/>
        <w:overflowPunct w:val="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评标阶段的评审。</w:t>
      </w:r>
    </w:p>
    <w:p w14:paraId="55235131">
      <w:pPr>
        <w:jc w:val="center"/>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《资格性、符合性审查表》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3"/>
      </w:tblGrid>
      <w:tr w14:paraId="22E3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4C5BC246">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序号</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29DDC39">
            <w:pPr>
              <w:jc w:val="center"/>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评 审 内 容</w:t>
            </w:r>
          </w:p>
        </w:tc>
      </w:tr>
      <w:tr w14:paraId="5F4E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vMerge w:val="restart"/>
            <w:tcBorders>
              <w:top w:val="single" w:color="auto" w:sz="4" w:space="0"/>
              <w:left w:val="single" w:color="auto" w:sz="4" w:space="0"/>
              <w:right w:val="single" w:color="auto" w:sz="4" w:space="0"/>
              <w:tl2br w:val="nil"/>
              <w:tr2bl w:val="nil"/>
            </w:tcBorders>
            <w:vAlign w:val="center"/>
          </w:tcPr>
          <w:p w14:paraId="495B3670">
            <w:pPr>
              <w:numPr>
                <w:ilvl w:val="0"/>
                <w:numId w:val="6"/>
              </w:numPr>
              <w:tabs>
                <w:tab w:val="left" w:pos="176"/>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6D93521">
            <w:pPr>
              <w:tabs>
                <w:tab w:val="left" w:pos="612"/>
              </w:tabs>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0ECD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vMerge w:val="continue"/>
            <w:tcBorders>
              <w:left w:val="single" w:color="auto" w:sz="4" w:space="0"/>
              <w:right w:val="single" w:color="auto" w:sz="4" w:space="0"/>
              <w:tl2br w:val="nil"/>
              <w:tr2bl w:val="nil"/>
            </w:tcBorders>
            <w:vAlign w:val="center"/>
          </w:tcPr>
          <w:p w14:paraId="5351FB4D">
            <w:pPr>
              <w:tabs>
                <w:tab w:val="left" w:pos="176"/>
                <w:tab w:val="left" w:pos="420"/>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6F0CAA8">
            <w:pPr>
              <w:tabs>
                <w:tab w:val="left" w:pos="612"/>
              </w:tabs>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（2）参加采购活动前三年内，在经营活动中没有重大违法记录（须提供书面声明）；</w:t>
            </w:r>
          </w:p>
        </w:tc>
      </w:tr>
      <w:tr w14:paraId="0DA1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vMerge w:val="continue"/>
            <w:tcBorders>
              <w:left w:val="single" w:color="auto" w:sz="4" w:space="0"/>
              <w:right w:val="single" w:color="auto" w:sz="4" w:space="0"/>
              <w:tl2br w:val="nil"/>
              <w:tr2bl w:val="nil"/>
            </w:tcBorders>
            <w:vAlign w:val="center"/>
          </w:tcPr>
          <w:p w14:paraId="58C1B121">
            <w:pPr>
              <w:tabs>
                <w:tab w:val="left" w:pos="176"/>
                <w:tab w:val="left" w:pos="420"/>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23FA0D33">
            <w:pPr>
              <w:tabs>
                <w:tab w:val="left" w:pos="612"/>
              </w:tabs>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（3）投标人的单位负责人为同一人或者存在直接控股、管理关系的不同投标人，不得参加同一合同项下的采购活动；</w:t>
            </w:r>
          </w:p>
        </w:tc>
      </w:tr>
      <w:tr w14:paraId="3AA9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vMerge w:val="continue"/>
            <w:tcBorders>
              <w:left w:val="single" w:color="auto" w:sz="4" w:space="0"/>
              <w:right w:val="single" w:color="auto" w:sz="4" w:space="0"/>
              <w:tl2br w:val="nil"/>
              <w:tr2bl w:val="nil"/>
            </w:tcBorders>
            <w:vAlign w:val="center"/>
          </w:tcPr>
          <w:p w14:paraId="79427317">
            <w:pPr>
              <w:tabs>
                <w:tab w:val="left" w:pos="176"/>
                <w:tab w:val="left" w:pos="420"/>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04562B1A">
            <w:pPr>
              <w:tabs>
                <w:tab w:val="left" w:pos="612"/>
              </w:tabs>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1CE6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jc w:val="center"/>
        </w:trPr>
        <w:tc>
          <w:tcPr>
            <w:tcW w:w="410" w:type="pct"/>
            <w:vMerge w:val="continue"/>
            <w:tcBorders>
              <w:left w:val="single" w:color="auto" w:sz="4" w:space="0"/>
              <w:right w:val="single" w:color="auto" w:sz="4" w:space="0"/>
              <w:tl2br w:val="nil"/>
              <w:tr2bl w:val="nil"/>
            </w:tcBorders>
            <w:vAlign w:val="center"/>
          </w:tcPr>
          <w:p w14:paraId="33645EFF">
            <w:pPr>
              <w:tabs>
                <w:tab w:val="left" w:pos="176"/>
                <w:tab w:val="left" w:pos="420"/>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4857EE5">
            <w:pPr>
              <w:tabs>
                <w:tab w:val="left" w:pos="612"/>
              </w:tabs>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（5）未被列入东实环境及下属企业相关领域黑名单。</w:t>
            </w:r>
          </w:p>
        </w:tc>
      </w:tr>
      <w:tr w14:paraId="53EB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5BE29BC8">
            <w:pPr>
              <w:numPr>
                <w:ilvl w:val="0"/>
                <w:numId w:val="6"/>
              </w:numPr>
              <w:tabs>
                <w:tab w:val="left" w:pos="176"/>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342F20F">
            <w:pPr>
              <w:textAlignment w:val="center"/>
              <w:rPr>
                <w:rFonts w:hint="eastAsia" w:ascii="宋体" w:hAnsi="宋体" w:eastAsia="宋体" w:cs="宋体"/>
                <w:color w:val="000000" w:themeColor="text1"/>
                <w:szCs w:val="21"/>
                <w:highlight w:val="none"/>
                <w:lang w:bidi="ar"/>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投标人按照采购文件要求提交投标保证金；</w:t>
            </w:r>
          </w:p>
        </w:tc>
      </w:tr>
      <w:tr w14:paraId="5AC0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3906AC00">
            <w:pPr>
              <w:numPr>
                <w:ilvl w:val="0"/>
                <w:numId w:val="6"/>
              </w:numPr>
              <w:tabs>
                <w:tab w:val="left" w:pos="176"/>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972628D">
            <w:pP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投标文件按照采购文件要求签署盖章；</w:t>
            </w:r>
          </w:p>
        </w:tc>
      </w:tr>
      <w:tr w14:paraId="64A7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48C73CD1">
            <w:pPr>
              <w:numPr>
                <w:ilvl w:val="0"/>
                <w:numId w:val="6"/>
              </w:numPr>
              <w:tabs>
                <w:tab w:val="left" w:pos="176"/>
                <w:tab w:val="left" w:pos="612"/>
              </w:tabs>
              <w:jc w:val="center"/>
              <w:rPr>
                <w:rFonts w:hint="eastAsia" w:ascii="宋体" w:hAnsi="宋体" w:eastAsia="宋体" w:cs="宋体"/>
                <w:color w:val="000000" w:themeColor="text1"/>
                <w:szCs w:val="21"/>
                <w:highlight w:val="none"/>
                <w14:textFill>
                  <w14:solidFill>
                    <w14:schemeClr w14:val="tx1"/>
                  </w14:solidFill>
                </w14:textFill>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20EEF2B7">
            <w:pP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投标总价未超出采购预算或最高限价；</w:t>
            </w:r>
          </w:p>
        </w:tc>
      </w:tr>
      <w:tr w14:paraId="4FA4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3CD9E4F8">
            <w:pPr>
              <w:tabs>
                <w:tab w:val="left" w:pos="176"/>
                <w:tab w:val="left" w:pos="612"/>
              </w:tabs>
              <w:ind w:firstLine="210" w:firstLineChars="1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3AF83AB">
            <w:pPr>
              <w:textAlignment w:val="center"/>
              <w:rPr>
                <w:rFonts w:hint="eastAsia" w:ascii="宋体" w:hAnsi="宋体" w:eastAsia="宋体" w:cs="宋体"/>
                <w:color w:val="000000" w:themeColor="text1"/>
                <w:szCs w:val="21"/>
                <w:highlight w:val="none"/>
                <w:lang w:bidi="ar"/>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投标文件未含有采购人不能接受的附加条件；</w:t>
            </w:r>
          </w:p>
        </w:tc>
      </w:tr>
      <w:tr w14:paraId="3517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7279AAA7">
            <w:pPr>
              <w:tabs>
                <w:tab w:val="left" w:pos="176"/>
                <w:tab w:val="left" w:pos="612"/>
              </w:tabs>
              <w:ind w:firstLine="210" w:firstLineChars="1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44484516">
            <w:pP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无负偏离标注“★”符号的条款。</w:t>
            </w:r>
          </w:p>
        </w:tc>
      </w:tr>
      <w:tr w14:paraId="7069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364E4B7C">
            <w:pPr>
              <w:tabs>
                <w:tab w:val="left" w:pos="176"/>
                <w:tab w:val="left" w:pos="612"/>
              </w:tabs>
              <w:ind w:firstLine="210" w:firstLineChars="1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1F73C35">
            <w:pPr>
              <w:textAlignment w:val="center"/>
              <w:rPr>
                <w:rFonts w:hint="eastAsia" w:ascii="宋体" w:hAnsi="宋体" w:eastAsia="宋体" w:cs="宋体"/>
                <w:color w:val="000000" w:themeColor="text1"/>
                <w:szCs w:val="21"/>
                <w:highlight w:val="none"/>
                <w:lang w:bidi="ar"/>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未出现</w:t>
            </w:r>
            <w:r>
              <w:rPr>
                <w:rFonts w:hint="eastAsia" w:ascii="宋体" w:hAnsi="宋体" w:eastAsia="宋体" w:cs="宋体"/>
                <w:color w:val="000000" w:themeColor="text1"/>
                <w:szCs w:val="21"/>
                <w:highlight w:val="none"/>
                <w:lang w:bidi="ar"/>
                <w14:textFill>
                  <w14:solidFill>
                    <w14:schemeClr w14:val="tx1"/>
                  </w14:solidFill>
                </w14:textFill>
              </w:rPr>
              <w:t>法律、法规和</w:t>
            </w:r>
            <w:r>
              <w:rPr>
                <w:rFonts w:hint="eastAsia" w:ascii="宋体" w:hAnsi="宋体" w:cs="宋体"/>
                <w:color w:val="000000" w:themeColor="text1"/>
                <w:szCs w:val="21"/>
                <w:highlight w:val="none"/>
                <w:lang w:val="en-US" w:eastAsia="zh-CN" w:bidi="ar"/>
                <w14:textFill>
                  <w14:solidFill>
                    <w14:schemeClr w14:val="tx1"/>
                  </w14:solidFill>
                </w14:textFill>
              </w:rPr>
              <w:t>采购</w:t>
            </w:r>
            <w:r>
              <w:rPr>
                <w:rFonts w:hint="eastAsia" w:ascii="宋体" w:hAnsi="宋体" w:eastAsia="宋体" w:cs="宋体"/>
                <w:color w:val="000000" w:themeColor="text1"/>
                <w:szCs w:val="21"/>
                <w:highlight w:val="none"/>
                <w:lang w:bidi="ar"/>
                <w14:textFill>
                  <w14:solidFill>
                    <w14:schemeClr w14:val="tx1"/>
                  </w14:solidFill>
                </w14:textFill>
              </w:rPr>
              <w:t>文件规定的其他无效情形。</w:t>
            </w:r>
          </w:p>
        </w:tc>
      </w:tr>
    </w:tbl>
    <w:p w14:paraId="5DD766FB">
      <w:pPr>
        <w:widowControl w:val="0"/>
        <w:overflowPunct w:val="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资格性、符合性审查中带有不合格分项的投标文件，将作无效标处理。经评标委员会确认的无效投标文件，采购人和采购代理机构将予以拒绝，并且不允许通过修正或撤消其不符合要求的差异，使之成为具有符合性的投标文件。经评标委员会资格性、符合性审查确认具有有效投标文件的投标人不足三家时将重新组织采购</w:t>
      </w:r>
    </w:p>
    <w:p w14:paraId="05D90225">
      <w:pPr>
        <w:widowControl w:val="0"/>
        <w:numPr>
          <w:ilvl w:val="1"/>
          <w:numId w:val="2"/>
        </w:numPr>
        <w:overflowPunct w:val="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投标文件报价出现前后不一致的，评标委员会按照下列规定修正：</w:t>
      </w:r>
    </w:p>
    <w:p w14:paraId="2122C1B5">
      <w:pPr>
        <w:widowControl w:val="0"/>
        <w:numPr>
          <w:ilvl w:val="0"/>
          <w:numId w:val="7"/>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投标文件中开标一览表（报价表）内容与投标文件中相应内容不一致的，以开标一览表（报价表）为准；</w:t>
      </w:r>
    </w:p>
    <w:p w14:paraId="3B5BA22A">
      <w:pPr>
        <w:widowControl w:val="0"/>
        <w:numPr>
          <w:ilvl w:val="0"/>
          <w:numId w:val="7"/>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大写金额和小写金额不一致的，以大写金额为准；</w:t>
      </w:r>
    </w:p>
    <w:p w14:paraId="1CDB7B3E">
      <w:pPr>
        <w:widowControl w:val="0"/>
        <w:numPr>
          <w:ilvl w:val="0"/>
          <w:numId w:val="7"/>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单价金额小数点或者百分比有明显错位的，以开标一览表的总价为准，并修改单价；</w:t>
      </w:r>
    </w:p>
    <w:p w14:paraId="5D9D1478">
      <w:pPr>
        <w:widowControl w:val="0"/>
        <w:numPr>
          <w:ilvl w:val="0"/>
          <w:numId w:val="7"/>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总价金额与按单价汇总金额不一致的，以单价金额计算结果为准。</w:t>
      </w:r>
    </w:p>
    <w:p w14:paraId="2ECC743F">
      <w:pPr>
        <w:widowControl w:val="0"/>
        <w:numPr>
          <w:ilvl w:val="0"/>
          <w:numId w:val="7"/>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同时出现两种以上不一致的，按照前款规定的顺序修正。修正后的报价按照经投标人确认后产生约束力，投标人不确认的，其投标无效。</w:t>
      </w:r>
    </w:p>
    <w:p w14:paraId="7325AA49">
      <w:pPr>
        <w:widowControl w:val="0"/>
        <w:overflowPunct w:val="0"/>
        <w:ind w:left="630" w:hanging="630" w:hangingChars="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3CD106DB">
      <w:pPr>
        <w:widowControl w:val="0"/>
        <w:overflowPunct w:val="0"/>
        <w:ind w:left="630" w:hanging="630" w:hangingChars="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26.4  对于投标文件中不构成实质性偏差的不正规、不一致或不规则，评标委员会可以接受，但这种接受不能损害或影响任何投标人的相对排序。</w:t>
      </w:r>
    </w:p>
    <w:p w14:paraId="672DAA5D">
      <w:pPr>
        <w:widowControl w:val="0"/>
        <w:overflowPunct w:val="0"/>
        <w:ind w:left="630" w:hanging="630" w:hangingChars="3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18210077">
      <w:pPr>
        <w:pStyle w:val="9"/>
        <w:rPr>
          <w:rFonts w:hint="eastAsia" w:ascii="宋体" w:hAnsi="宋体" w:eastAsia="宋体" w:cs="宋体"/>
          <w:color w:val="000000" w:themeColor="text1"/>
          <w:highlight w:val="none"/>
          <w14:textFill>
            <w14:solidFill>
              <w14:schemeClr w14:val="tx1"/>
            </w14:solidFill>
          </w14:textFill>
        </w:rPr>
      </w:pPr>
    </w:p>
    <w:p w14:paraId="0FA9FE47">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95" w:name="_Toc4799"/>
      <w:bookmarkStart w:id="96" w:name="_Toc10024"/>
      <w:r>
        <w:rPr>
          <w:rFonts w:hint="eastAsia" w:ascii="宋体" w:hAnsi="宋体" w:eastAsia="宋体" w:cs="宋体"/>
          <w:color w:val="000000" w:themeColor="text1"/>
          <w:sz w:val="21"/>
          <w:szCs w:val="21"/>
          <w:highlight w:val="none"/>
          <w14:textFill>
            <w14:solidFill>
              <w14:schemeClr w14:val="tx1"/>
            </w14:solidFill>
          </w14:textFill>
        </w:rPr>
        <w:t>商务、技术、价格评审（具体评审项目详见投标资料表）</w:t>
      </w:r>
      <w:bookmarkEnd w:id="95"/>
      <w:bookmarkEnd w:id="96"/>
    </w:p>
    <w:p w14:paraId="31955CD7">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4333033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6983693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6EA15C0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用综合评分法的，评标结果按评审后得分由高到低顺序排列。综合得分相同的，按价格评分由高到低顺序排列。综合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p>
    <w:p w14:paraId="308DEF51">
      <w:pPr>
        <w:widowControl w:val="0"/>
        <w:tabs>
          <w:tab w:val="left" w:pos="907"/>
        </w:tabs>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p>
    <w:p w14:paraId="231227BF">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97" w:name="_Toc316375620"/>
      <w:bookmarkStart w:id="98" w:name="_Toc20328"/>
      <w:bookmarkStart w:id="99" w:name="_Toc21731"/>
      <w:bookmarkStart w:id="100" w:name="_Toc382049120"/>
      <w:bookmarkStart w:id="101" w:name="_Toc21663"/>
      <w:r>
        <w:rPr>
          <w:rFonts w:hint="eastAsia" w:ascii="宋体" w:hAnsi="宋体" w:eastAsia="宋体" w:cs="宋体"/>
          <w:color w:val="000000" w:themeColor="text1"/>
          <w:sz w:val="21"/>
          <w:szCs w:val="21"/>
          <w:highlight w:val="none"/>
          <w14:textFill>
            <w14:solidFill>
              <w14:schemeClr w14:val="tx1"/>
            </w14:solidFill>
          </w14:textFill>
        </w:rPr>
        <w:t>纪律和保密</w:t>
      </w:r>
      <w:bookmarkEnd w:id="97"/>
      <w:r>
        <w:rPr>
          <w:rFonts w:hint="eastAsia" w:ascii="宋体" w:hAnsi="宋体" w:eastAsia="宋体" w:cs="宋体"/>
          <w:color w:val="000000" w:themeColor="text1"/>
          <w:sz w:val="21"/>
          <w:szCs w:val="21"/>
          <w:highlight w:val="none"/>
          <w14:textFill>
            <w14:solidFill>
              <w14:schemeClr w14:val="tx1"/>
            </w14:solidFill>
          </w14:textFill>
        </w:rPr>
        <w:t>事项</w:t>
      </w:r>
      <w:bookmarkEnd w:id="98"/>
      <w:bookmarkEnd w:id="99"/>
      <w:bookmarkEnd w:id="100"/>
      <w:bookmarkEnd w:id="101"/>
    </w:p>
    <w:p w14:paraId="0F65E7B2">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6A4CE55F">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36875B5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投标人不得串通作弊，以不正当的手段妨碍、排挤其他投标人，扰乱采购市场，破坏公平竞争原则。否则将按相关法律规定严肃处理。</w:t>
      </w:r>
    </w:p>
    <w:p w14:paraId="785951D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获得本采购文件的投标人，应对文件进行保密，不得用作本次投标以外的任何用途。开标后，投标人应归还采购文件中要求保密的文件和资料。</w:t>
      </w:r>
    </w:p>
    <w:p w14:paraId="6AC7000F">
      <w:pPr>
        <w:rPr>
          <w:rFonts w:hint="eastAsia" w:ascii="宋体" w:hAnsi="宋体" w:eastAsia="宋体" w:cs="宋体"/>
          <w:color w:val="000000" w:themeColor="text1"/>
          <w:highlight w:val="none"/>
          <w14:textFill>
            <w14:solidFill>
              <w14:schemeClr w14:val="tx1"/>
            </w14:solidFill>
          </w14:textFill>
        </w:rPr>
      </w:pPr>
    </w:p>
    <w:p w14:paraId="7E137DDE">
      <w:pPr>
        <w:pStyle w:val="4"/>
        <w:numPr>
          <w:ilvl w:val="0"/>
          <w:numId w:val="1"/>
        </w:numPr>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102" w:name="_Toc1109"/>
      <w:bookmarkStart w:id="103" w:name="_Toc6465"/>
      <w:r>
        <w:rPr>
          <w:rFonts w:hint="eastAsia" w:ascii="宋体" w:hAnsi="宋体" w:eastAsia="宋体" w:cs="宋体"/>
          <w:color w:val="000000" w:themeColor="text1"/>
          <w:highlight w:val="none"/>
          <w14:textFill>
            <w14:solidFill>
              <w14:schemeClr w14:val="tx1"/>
            </w14:solidFill>
          </w14:textFill>
        </w:rPr>
        <w:t>授予合同</w:t>
      </w:r>
      <w:bookmarkEnd w:id="102"/>
      <w:bookmarkEnd w:id="103"/>
    </w:p>
    <w:p w14:paraId="3F35EBD2">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04" w:name="_Toc508284011"/>
      <w:bookmarkStart w:id="105" w:name="_Toc11750"/>
      <w:bookmarkStart w:id="106" w:name="_Toc22623"/>
      <w:r>
        <w:rPr>
          <w:rFonts w:hint="eastAsia" w:ascii="宋体" w:hAnsi="宋体" w:eastAsia="宋体" w:cs="宋体"/>
          <w:color w:val="000000" w:themeColor="text1"/>
          <w:sz w:val="21"/>
          <w:szCs w:val="21"/>
          <w:highlight w:val="none"/>
          <w14:textFill>
            <w14:solidFill>
              <w14:schemeClr w14:val="tx1"/>
            </w14:solidFill>
          </w14:textFill>
        </w:rPr>
        <w:t>合同授予标准</w:t>
      </w:r>
      <w:bookmarkEnd w:id="104"/>
      <w:bookmarkEnd w:id="105"/>
      <w:bookmarkEnd w:id="106"/>
    </w:p>
    <w:p w14:paraId="6D209CEE">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480E8B0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根据评标委员会的评审结果，采购人按照评审报告推荐的中标候选人中按顺序依法确定中标人。</w:t>
      </w:r>
    </w:p>
    <w:p w14:paraId="33771C81">
      <w:pPr>
        <w:rPr>
          <w:rFonts w:hint="eastAsia" w:ascii="宋体" w:hAnsi="宋体" w:eastAsia="宋体" w:cs="宋体"/>
          <w:color w:val="000000" w:themeColor="text1"/>
          <w:highlight w:val="none"/>
          <w14:textFill>
            <w14:solidFill>
              <w14:schemeClr w14:val="tx1"/>
            </w14:solidFill>
          </w14:textFill>
        </w:rPr>
      </w:pPr>
    </w:p>
    <w:p w14:paraId="0130CFEC">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07" w:name="_Toc508284013"/>
      <w:bookmarkStart w:id="108" w:name="_Toc11112"/>
      <w:bookmarkStart w:id="109" w:name="_Toc10545"/>
      <w:r>
        <w:rPr>
          <w:rFonts w:hint="eastAsia" w:ascii="宋体" w:hAnsi="宋体" w:eastAsia="宋体" w:cs="宋体"/>
          <w:color w:val="000000" w:themeColor="text1"/>
          <w:sz w:val="21"/>
          <w:szCs w:val="21"/>
          <w:highlight w:val="none"/>
          <w14:textFill>
            <w14:solidFill>
              <w14:schemeClr w14:val="tx1"/>
            </w14:solidFill>
          </w14:textFill>
        </w:rPr>
        <w:t>发布中标结果</w:t>
      </w:r>
      <w:bookmarkEnd w:id="107"/>
      <w:bookmarkEnd w:id="108"/>
      <w:bookmarkEnd w:id="109"/>
    </w:p>
    <w:p w14:paraId="68D369FC">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4B4E664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评标委员会提出评标书面报告和推荐中标意见报采购人确认后，采购代理机构将在指定的信息发布媒体上发布公告。</w:t>
      </w:r>
    </w:p>
    <w:p w14:paraId="4E72B7C3">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中标公告期限为3个日历日。</w:t>
      </w:r>
    </w:p>
    <w:p w14:paraId="380BBE8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《中标通知书》是合同的一个组成部分，《中标通知书》对采购人和中标人均具有同等法律效力。</w:t>
      </w:r>
    </w:p>
    <w:p w14:paraId="18FDC01D">
      <w:pPr>
        <w:widowControl w:val="0"/>
        <w:tabs>
          <w:tab w:val="left" w:pos="907"/>
        </w:tabs>
        <w:adjustRightInd/>
        <w:snapToGrid/>
        <w:jc w:val="both"/>
        <w:rPr>
          <w:rFonts w:hint="eastAsia" w:ascii="宋体" w:hAnsi="宋体" w:eastAsia="宋体" w:cs="宋体"/>
          <w:color w:val="000000" w:themeColor="text1"/>
          <w:szCs w:val="21"/>
          <w:highlight w:val="none"/>
          <w14:textFill>
            <w14:solidFill>
              <w14:schemeClr w14:val="tx1"/>
            </w14:solidFill>
          </w14:textFill>
        </w:rPr>
      </w:pPr>
    </w:p>
    <w:p w14:paraId="0854D0AF">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10" w:name="_Toc11420"/>
      <w:bookmarkStart w:id="111" w:name="_Toc7813"/>
      <w:r>
        <w:rPr>
          <w:rFonts w:hint="eastAsia" w:ascii="宋体" w:hAnsi="宋体" w:eastAsia="宋体" w:cs="宋体"/>
          <w:color w:val="000000" w:themeColor="text1"/>
          <w:sz w:val="21"/>
          <w:szCs w:val="21"/>
          <w:highlight w:val="none"/>
          <w14:textFill>
            <w14:solidFill>
              <w14:schemeClr w14:val="tx1"/>
            </w14:solidFill>
          </w14:textFill>
        </w:rPr>
        <w:t>资格后审</w:t>
      </w:r>
      <w:bookmarkEnd w:id="110"/>
      <w:bookmarkEnd w:id="111"/>
    </w:p>
    <w:p w14:paraId="33CACC35">
      <w:pPr>
        <w:pStyle w:val="41"/>
        <w:widowControl w:val="0"/>
        <w:numPr>
          <w:ilvl w:val="0"/>
          <w:numId w:val="3"/>
        </w:numPr>
        <w:tabs>
          <w:tab w:val="left" w:pos="567"/>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A82DAEE">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采购人将有权根据本文件中的要求，对评委会推荐的中标候选人进行资格后审。</w:t>
      </w:r>
    </w:p>
    <w:p w14:paraId="165AF6D4">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中标候选人须无条件配合资格后审，否则采购人有权取消其中标资格，且投标保证金可不予退还。</w:t>
      </w:r>
    </w:p>
    <w:p w14:paraId="5463E90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27173A5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如发现中标候选人以他人名义投标或者以其他方式弄虚作假，骗取中标的，采购人有权取消其中标资格，且投标保证金可不予退还；给采购人造成损失的，应依法承担赔偿责任。</w:t>
      </w:r>
    </w:p>
    <w:p w14:paraId="4EBD8DB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27E8B04F">
      <w:pPr>
        <w:rPr>
          <w:rFonts w:hint="eastAsia" w:ascii="宋体" w:hAnsi="宋体" w:eastAsia="宋体" w:cs="宋体"/>
          <w:color w:val="000000" w:themeColor="text1"/>
          <w:highlight w:val="none"/>
          <w14:textFill>
            <w14:solidFill>
              <w14:schemeClr w14:val="tx1"/>
            </w14:solidFill>
          </w14:textFill>
        </w:rPr>
      </w:pPr>
    </w:p>
    <w:p w14:paraId="7736AA26">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12" w:name="_Toc26738"/>
      <w:bookmarkStart w:id="113" w:name="_Toc27302"/>
      <w:r>
        <w:rPr>
          <w:rFonts w:hint="eastAsia" w:ascii="宋体" w:hAnsi="宋体" w:eastAsia="宋体" w:cs="宋体"/>
          <w:color w:val="000000" w:themeColor="text1"/>
          <w:sz w:val="21"/>
          <w:szCs w:val="21"/>
          <w:highlight w:val="none"/>
          <w14:textFill>
            <w14:solidFill>
              <w14:schemeClr w14:val="tx1"/>
            </w14:solidFill>
          </w14:textFill>
        </w:rPr>
        <w:t>合同的签订与履行</w:t>
      </w:r>
      <w:bookmarkEnd w:id="112"/>
      <w:bookmarkEnd w:id="113"/>
    </w:p>
    <w:p w14:paraId="06A61E59">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2662D0F0">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中标人应当自采购人发出中标通知书之日起</w:t>
      </w:r>
      <w:r>
        <w:rPr>
          <w:rFonts w:hint="eastAsia" w:ascii="宋体" w:hAnsi="宋体" w:cs="宋体"/>
          <w:color w:val="000000" w:themeColor="text1"/>
          <w:szCs w:val="21"/>
          <w:highlight w:val="none"/>
          <w:lang w:val="en-US" w:eastAsia="zh-CN"/>
          <w14:textFill>
            <w14:solidFill>
              <w14:schemeClr w14:val="tx1"/>
            </w14:solidFill>
          </w14:textFill>
        </w:rPr>
        <w:t>30</w:t>
      </w:r>
      <w:r>
        <w:rPr>
          <w:rFonts w:hint="default" w:ascii="宋体" w:hAnsi="宋体" w:eastAsia="宋体" w:cs="宋体"/>
          <w:color w:val="000000" w:themeColor="text1"/>
          <w:szCs w:val="21"/>
          <w:highlight w:val="none"/>
          <w:lang w:val="en-US"/>
          <w14:textFill>
            <w14:solidFill>
              <w14:schemeClr w14:val="tx1"/>
            </w14:solidFill>
          </w14:textFill>
        </w:rPr>
        <w:t>日内</w:t>
      </w:r>
      <w:r>
        <w:rPr>
          <w:rFonts w:hint="eastAsia" w:ascii="宋体" w:hAnsi="宋体" w:eastAsia="宋体" w:cs="宋体"/>
          <w:color w:val="000000" w:themeColor="text1"/>
          <w:szCs w:val="21"/>
          <w:highlight w:val="none"/>
          <w14:textFill>
            <w14:solidFill>
              <w14:schemeClr w14:val="tx1"/>
            </w14:solidFill>
          </w14:textFill>
        </w:rPr>
        <w:t>，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7D612537">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采购人与中标人应当根据合同的约定依法履行合同义务。</w:t>
      </w:r>
    </w:p>
    <w:p w14:paraId="0EF46BD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采购合同的履行、违约责任和解决争议的方法等适用《中华人民共和国民法典》。</w:t>
      </w:r>
    </w:p>
    <w:p w14:paraId="76840C91">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7385FB93">
      <w:pPr>
        <w:widowControl w:val="0"/>
        <w:tabs>
          <w:tab w:val="left" w:pos="907"/>
        </w:tabs>
        <w:adjustRightInd/>
        <w:snapToGrid/>
        <w:jc w:val="both"/>
        <w:rPr>
          <w:rFonts w:hint="eastAsia" w:ascii="宋体" w:hAnsi="宋体" w:eastAsia="宋体" w:cs="宋体"/>
          <w:color w:val="000000" w:themeColor="text1"/>
          <w:highlight w:val="none"/>
          <w14:textFill>
            <w14:solidFill>
              <w14:schemeClr w14:val="tx1"/>
            </w14:solidFill>
          </w14:textFill>
        </w:rPr>
      </w:pPr>
    </w:p>
    <w:p w14:paraId="25863955">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14" w:name="_Toc29009"/>
      <w:bookmarkStart w:id="115" w:name="_Toc382049124"/>
      <w:bookmarkStart w:id="116" w:name="_Toc303084277"/>
      <w:bookmarkStart w:id="117" w:name="_Toc6617"/>
      <w:bookmarkStart w:id="118" w:name="_Toc11855"/>
      <w:r>
        <w:rPr>
          <w:rFonts w:hint="eastAsia" w:ascii="宋体" w:hAnsi="宋体" w:eastAsia="宋体" w:cs="宋体"/>
          <w:color w:val="000000" w:themeColor="text1"/>
          <w:sz w:val="21"/>
          <w:szCs w:val="21"/>
          <w:highlight w:val="none"/>
          <w14:textFill>
            <w14:solidFill>
              <w14:schemeClr w14:val="tx1"/>
            </w14:solidFill>
          </w14:textFill>
        </w:rPr>
        <w:t>履约</w:t>
      </w:r>
      <w:bookmarkEnd w:id="114"/>
      <w:bookmarkEnd w:id="115"/>
      <w:bookmarkEnd w:id="116"/>
      <w:r>
        <w:rPr>
          <w:rFonts w:hint="eastAsia" w:ascii="宋体" w:hAnsi="宋体" w:eastAsia="宋体" w:cs="宋体"/>
          <w:color w:val="000000" w:themeColor="text1"/>
          <w:sz w:val="21"/>
          <w:szCs w:val="21"/>
          <w:highlight w:val="none"/>
          <w14:textFill>
            <w14:solidFill>
              <w14:schemeClr w14:val="tx1"/>
            </w14:solidFill>
          </w14:textFill>
        </w:rPr>
        <w:t>担保</w:t>
      </w:r>
      <w:bookmarkEnd w:id="117"/>
      <w:bookmarkEnd w:id="118"/>
    </w:p>
    <w:p w14:paraId="5FFC5E4F">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204CF299">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中标人在采购（合同签署）时提交履约担保，履约担保金额不超过中标合同金额的10%，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482D80F9">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履约担保期限从合同签订之日起至项目服务期结束验收合格并结算完毕后，经双方签字7天内保持有效。</w:t>
      </w:r>
    </w:p>
    <w:p w14:paraId="74274ACD">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履约担保可以采用下列任何一种形式：</w:t>
      </w:r>
    </w:p>
    <w:p w14:paraId="4B32BBE2">
      <w:pPr>
        <w:widowControl w:val="0"/>
        <w:overflowPunct w:val="0"/>
        <w:ind w:left="636" w:leftChars="30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（1）履约保函。如果中标人的履约担保是以银行保函形式提供的，则该银行保函应：</w:t>
      </w:r>
    </w:p>
    <w:p w14:paraId="1562DC2B">
      <w:pPr>
        <w:widowControl w:val="0"/>
        <w:overflowPunct w:val="0"/>
        <w:ind w:left="636" w:leftChars="30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①保函应由银行支行或以上银行机构开具。</w:t>
      </w:r>
    </w:p>
    <w:p w14:paraId="4BA598F4">
      <w:pPr>
        <w:widowControl w:val="0"/>
        <w:overflowPunct w:val="0"/>
        <w:ind w:left="636" w:leftChars="30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②保函的格式参考投标文件附件中提供的无条件不可撤销履约保函格式，保函担保期内若项目未能按期竣工，保函必须延期，办理延期手续时在银行方面所产生费用由中标人负责。</w:t>
      </w:r>
    </w:p>
    <w:p w14:paraId="40B572A7">
      <w:pPr>
        <w:widowControl w:val="0"/>
        <w:overflowPunct w:val="0"/>
        <w:ind w:left="636" w:leftChars="30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③履约保函必须打印，手写、涂改无效。</w:t>
      </w:r>
    </w:p>
    <w:p w14:paraId="3710EF7D">
      <w:pPr>
        <w:widowControl w:val="0"/>
        <w:overflowPunct w:val="0"/>
        <w:ind w:left="636" w:leftChars="30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履约保证金。可采用电汇、银行汇票等银行转账方式提交，但不可以采用现金方式提交。履约保证金金额为中标价的10%。中标人人必须保证履约保证金以中标人的名称在（合同约定的日期）前提交至采购人指定账户。</w:t>
      </w:r>
    </w:p>
    <w:p w14:paraId="3A0F72F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07D75E8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为取得履约担保所需的费用，由中标人承担；若工期延误，履约担保时间延长，延长费用由中标人承担。</w:t>
      </w:r>
    </w:p>
    <w:p w14:paraId="198A312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212B1F86">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下列任何情况发生时，采购人有权行使享有的担保权利：</w:t>
      </w:r>
    </w:p>
    <w:p w14:paraId="39358C27">
      <w:pPr>
        <w:widowControl w:val="0"/>
        <w:tabs>
          <w:tab w:val="left" w:pos="907"/>
        </w:tabs>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（1）中标人将本项目转让给他人，或者在投标文件中未说明，且未经采购人同意，将中标项目分包给他人的；</w:t>
      </w:r>
    </w:p>
    <w:p w14:paraId="3C7E568C">
      <w:pPr>
        <w:widowControl w:val="0"/>
        <w:tabs>
          <w:tab w:val="left" w:pos="907"/>
        </w:tabs>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（2）中标人在履行采购合同期间，违反有关法律法规的规定及合同约定的条款，损害了采购人的利益。</w:t>
      </w:r>
    </w:p>
    <w:p w14:paraId="30D2FAB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在整个项目验收合格后，中标人向采购人提交退回履约担保的申请，采购人办理履约担保退还手续。</w:t>
      </w:r>
    </w:p>
    <w:p w14:paraId="41FE4D2C">
      <w:pPr>
        <w:widowControl w:val="0"/>
        <w:tabs>
          <w:tab w:val="left" w:pos="907"/>
        </w:tabs>
        <w:adjustRightInd/>
        <w:snapToGrid/>
        <w:jc w:val="both"/>
        <w:rPr>
          <w:rFonts w:hint="eastAsia" w:ascii="宋体" w:hAnsi="宋体" w:eastAsia="宋体" w:cs="宋体"/>
          <w:color w:val="000000" w:themeColor="text1"/>
          <w:highlight w:val="none"/>
          <w14:textFill>
            <w14:solidFill>
              <w14:schemeClr w14:val="tx1"/>
            </w14:solidFill>
          </w14:textFill>
        </w:rPr>
      </w:pPr>
    </w:p>
    <w:p w14:paraId="100BE913">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19" w:name="_Toc2432"/>
      <w:bookmarkStart w:id="120" w:name="_Toc18880"/>
      <w:r>
        <w:rPr>
          <w:rFonts w:hint="eastAsia" w:ascii="宋体" w:hAnsi="宋体" w:eastAsia="宋体" w:cs="宋体"/>
          <w:color w:val="000000" w:themeColor="text1"/>
          <w:sz w:val="21"/>
          <w:szCs w:val="21"/>
          <w:highlight w:val="none"/>
          <w14:textFill>
            <w14:solidFill>
              <w14:schemeClr w14:val="tx1"/>
            </w14:solidFill>
          </w14:textFill>
        </w:rPr>
        <w:t>预付款保函（适用于预付款支付）</w:t>
      </w:r>
      <w:bookmarkEnd w:id="119"/>
      <w:bookmarkEnd w:id="120"/>
    </w:p>
    <w:p w14:paraId="32F9E2DC">
      <w:pPr>
        <w:pStyle w:val="41"/>
        <w:widowControl w:val="0"/>
        <w:numPr>
          <w:ilvl w:val="0"/>
          <w:numId w:val="3"/>
        </w:numPr>
        <w:tabs>
          <w:tab w:val="left" w:pos="567"/>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0C19BC4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467F162B">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预付款保函应：</w:t>
      </w:r>
    </w:p>
    <w:p w14:paraId="55F7B4A7">
      <w:pPr>
        <w:widowControl w:val="0"/>
        <w:numPr>
          <w:ilvl w:val="0"/>
          <w:numId w:val="8"/>
        </w:numPr>
        <w:tabs>
          <w:tab w:val="left" w:pos="907"/>
        </w:tabs>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由东莞市行政区域内的银行支行及以上银行机构开具。</w:t>
      </w:r>
    </w:p>
    <w:p w14:paraId="6E71E3DB">
      <w:pPr>
        <w:widowControl w:val="0"/>
        <w:tabs>
          <w:tab w:val="left" w:pos="907"/>
        </w:tabs>
        <w:adjustRightInd/>
        <w:snapToGrid/>
        <w:ind w:left="567"/>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（2）必须打印，手写、涂改无效</w:t>
      </w:r>
    </w:p>
    <w:p w14:paraId="4F35BC8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若中标人不能按本须知（34.1至34.2）的规定执行，采购人将不予支付预付款。</w:t>
      </w:r>
    </w:p>
    <w:p w14:paraId="2DDE3F8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4DB0D7AC">
      <w:pPr>
        <w:rPr>
          <w:rFonts w:hint="eastAsia" w:ascii="宋体" w:hAnsi="宋体" w:eastAsia="宋体" w:cs="宋体"/>
          <w:color w:val="000000" w:themeColor="text1"/>
          <w:highlight w:val="none"/>
          <w14:textFill>
            <w14:solidFill>
              <w14:schemeClr w14:val="tx1"/>
            </w14:solidFill>
          </w14:textFill>
        </w:rPr>
      </w:pPr>
    </w:p>
    <w:p w14:paraId="00193F5D">
      <w:pPr>
        <w:pStyle w:val="4"/>
        <w:numPr>
          <w:ilvl w:val="0"/>
          <w:numId w:val="1"/>
        </w:numPr>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121" w:name="_Toc27263"/>
      <w:bookmarkStart w:id="122" w:name="_Toc21814"/>
      <w:r>
        <w:rPr>
          <w:rFonts w:hint="eastAsia" w:ascii="宋体" w:hAnsi="宋体" w:eastAsia="宋体" w:cs="宋体"/>
          <w:color w:val="000000" w:themeColor="text1"/>
          <w:highlight w:val="none"/>
          <w14:textFill>
            <w14:solidFill>
              <w14:schemeClr w14:val="tx1"/>
            </w14:solidFill>
          </w14:textFill>
        </w:rPr>
        <w:t>异议</w:t>
      </w:r>
      <w:bookmarkEnd w:id="121"/>
      <w:bookmarkEnd w:id="122"/>
    </w:p>
    <w:p w14:paraId="47FC2F19">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23" w:name="_Toc17656"/>
      <w:bookmarkStart w:id="124" w:name="_Toc9791"/>
      <w:r>
        <w:rPr>
          <w:rFonts w:hint="eastAsia" w:ascii="宋体" w:hAnsi="宋体" w:eastAsia="宋体" w:cs="宋体"/>
          <w:color w:val="000000" w:themeColor="text1"/>
          <w:sz w:val="21"/>
          <w:szCs w:val="21"/>
          <w:highlight w:val="none"/>
          <w14:textFill>
            <w14:solidFill>
              <w14:schemeClr w14:val="tx1"/>
            </w14:solidFill>
          </w14:textFill>
        </w:rPr>
        <w:t>异议</w:t>
      </w:r>
      <w:bookmarkEnd w:id="123"/>
      <w:bookmarkEnd w:id="124"/>
    </w:p>
    <w:p w14:paraId="6AF9C579">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7D2A93AC">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采购文件的异议</w:t>
      </w:r>
      <w:r>
        <w:rPr>
          <w:rFonts w:hint="eastAsia" w:ascii="宋体" w:hAnsi="宋体" w:eastAsia="宋体" w:cs="宋体"/>
          <w:color w:val="000000" w:themeColor="text1"/>
          <w:szCs w:val="21"/>
          <w:highlight w:val="none"/>
          <w14:textFill>
            <w14:solidFill>
              <w14:schemeClr w14:val="tx1"/>
            </w14:solidFill>
          </w14:textFill>
        </w:rPr>
        <w:t xml:space="preserve">  </w:t>
      </w:r>
    </w:p>
    <w:p w14:paraId="49382FC5">
      <w:pPr>
        <w:widowControl w:val="0"/>
        <w:tabs>
          <w:tab w:val="left" w:pos="907"/>
        </w:tabs>
        <w:adjustRightInd/>
        <w:snapToGrid/>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kern w:val="2"/>
          <w:szCs w:val="21"/>
          <w:highlight w:val="none"/>
          <w:lang w:val="zh-CN"/>
          <w14:textFill>
            <w14:solidFill>
              <w14:schemeClr w14:val="tx1"/>
            </w14:solidFill>
          </w14:textFill>
        </w:rPr>
        <w:t>投标人或者其他利害关系人对采购文件有异议的，应当在投标截止时间10日前</w:t>
      </w:r>
      <w:r>
        <w:rPr>
          <w:rFonts w:hint="eastAsia" w:ascii="宋体" w:hAnsi="宋体" w:eastAsia="宋体" w:cs="宋体"/>
          <w:color w:val="000000" w:themeColor="text1"/>
          <w:kern w:val="2"/>
          <w:szCs w:val="21"/>
          <w:highlight w:val="none"/>
          <w:lang w:val="zh-CN"/>
          <w14:textFill>
            <w14:solidFill>
              <w14:schemeClr w14:val="tx1"/>
            </w14:solidFill>
          </w14:textFill>
        </w:rPr>
        <w:t>以书面形式向采购代理机构提出，并将材料原件送达采购代理机构，逾期则视为对采购文件所有内容无异议。</w:t>
      </w:r>
      <w:r>
        <w:rPr>
          <w:rFonts w:hint="eastAsia" w:ascii="宋体" w:hAnsi="宋体" w:eastAsia="宋体" w:cs="宋体"/>
          <w:bCs/>
          <w:color w:val="000000" w:themeColor="text1"/>
          <w:kern w:val="2"/>
          <w:szCs w:val="21"/>
          <w:highlight w:val="none"/>
          <w:lang w:val="zh-CN"/>
          <w14:textFill>
            <w14:solidFill>
              <w14:schemeClr w14:val="tx1"/>
            </w14:solidFill>
          </w14:textFill>
        </w:rPr>
        <w:t>异议</w:t>
      </w:r>
      <w:r>
        <w:rPr>
          <w:rFonts w:hint="eastAsia" w:ascii="宋体" w:hAnsi="宋体" w:eastAsia="宋体" w:cs="宋体"/>
          <w:color w:val="000000" w:themeColor="text1"/>
          <w:kern w:val="2"/>
          <w:szCs w:val="21"/>
          <w:highlight w:val="none"/>
          <w:lang w:val="zh-CN"/>
          <w14:textFill>
            <w14:solidFill>
              <w14:schemeClr w14:val="tx1"/>
            </w14:solidFill>
          </w14:textFill>
        </w:rPr>
        <w:t>书面材料必须加盖投标人法人公章，并注明联系人、联系电话、联系地址。</w:t>
      </w:r>
      <w:r>
        <w:rPr>
          <w:rFonts w:hint="eastAsia" w:ascii="宋体" w:hAnsi="宋体" w:eastAsia="宋体" w:cs="宋体"/>
          <w:bCs/>
          <w:color w:val="000000" w:themeColor="text1"/>
          <w:kern w:val="2"/>
          <w:szCs w:val="21"/>
          <w:highlight w:val="none"/>
          <w:lang w:val="zh-CN"/>
          <w14:textFill>
            <w14:solidFill>
              <w14:schemeClr w14:val="tx1"/>
            </w14:solidFill>
          </w14:textFill>
        </w:rPr>
        <w:t>超出</w:t>
      </w:r>
      <w:r>
        <w:rPr>
          <w:rFonts w:hint="eastAsia" w:ascii="宋体" w:hAnsi="宋体" w:eastAsia="宋体" w:cs="宋体"/>
          <w:color w:val="000000" w:themeColor="text1"/>
          <w:kern w:val="2"/>
          <w:szCs w:val="21"/>
          <w:highlight w:val="none"/>
          <w:lang w:val="zh-CN"/>
          <w14:textFill>
            <w14:solidFill>
              <w14:schemeClr w14:val="tx1"/>
            </w14:solidFill>
          </w14:textFill>
        </w:rPr>
        <w:t>提交接收异议截止时间而</w:t>
      </w:r>
      <w:r>
        <w:rPr>
          <w:rFonts w:hint="eastAsia" w:ascii="宋体" w:hAnsi="宋体" w:eastAsia="宋体" w:cs="宋体"/>
          <w:bCs/>
          <w:color w:val="000000" w:themeColor="text1"/>
          <w:kern w:val="2"/>
          <w:szCs w:val="21"/>
          <w:highlight w:val="none"/>
          <w:lang w:val="zh-CN"/>
          <w14:textFill>
            <w14:solidFill>
              <w14:schemeClr w14:val="tx1"/>
            </w14:solidFill>
          </w14:textFill>
        </w:rPr>
        <w:t>提出的任何疑问，</w:t>
      </w:r>
      <w:r>
        <w:rPr>
          <w:rFonts w:hint="eastAsia" w:ascii="宋体" w:hAnsi="宋体" w:eastAsia="宋体" w:cs="宋体"/>
          <w:bCs/>
          <w:color w:val="000000" w:themeColor="text1"/>
          <w:kern w:val="2"/>
          <w:szCs w:val="21"/>
          <w:highlight w:val="none"/>
          <w14:textFill>
            <w14:solidFill>
              <w14:schemeClr w14:val="tx1"/>
            </w14:solidFill>
          </w14:textFill>
        </w:rPr>
        <w:t>采购人或</w:t>
      </w:r>
      <w:r>
        <w:rPr>
          <w:rFonts w:hint="eastAsia" w:ascii="宋体" w:hAnsi="宋体" w:eastAsia="宋体" w:cs="宋体"/>
          <w:bCs/>
          <w:color w:val="000000" w:themeColor="text1"/>
          <w:kern w:val="2"/>
          <w:szCs w:val="21"/>
          <w:highlight w:val="none"/>
          <w:lang w:val="zh-CN"/>
          <w14:textFill>
            <w14:solidFill>
              <w14:schemeClr w14:val="tx1"/>
            </w14:solidFill>
          </w14:textFill>
        </w:rPr>
        <w:t>采购代理机构可不予答复。</w:t>
      </w:r>
    </w:p>
    <w:p w14:paraId="65AE2265">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评标结果异议</w:t>
      </w:r>
      <w:r>
        <w:rPr>
          <w:rFonts w:hint="eastAsia" w:ascii="宋体" w:hAnsi="宋体" w:eastAsia="宋体" w:cs="宋体"/>
          <w:color w:val="000000" w:themeColor="text1"/>
          <w:szCs w:val="21"/>
          <w:highlight w:val="none"/>
          <w14:textFill>
            <w14:solidFill>
              <w14:schemeClr w14:val="tx1"/>
            </w14:solidFill>
          </w14:textFill>
        </w:rPr>
        <w:t xml:space="preserve">   </w:t>
      </w:r>
    </w:p>
    <w:p w14:paraId="7D8ED963">
      <w:pPr>
        <w:widowControl w:val="0"/>
        <w:tabs>
          <w:tab w:val="left" w:pos="907"/>
        </w:tabs>
        <w:adjustRightInd/>
        <w:snapToGrid/>
        <w:ind w:firstLine="420" w:firstLineChars="200"/>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58376C62">
      <w:pPr>
        <w:widowControl w:val="0"/>
        <w:tabs>
          <w:tab w:val="left" w:pos="907"/>
        </w:tabs>
        <w:adjustRightInd/>
        <w:snapToGrid/>
        <w:ind w:firstLine="420" w:firstLineChars="200"/>
        <w:jc w:val="both"/>
        <w:rPr>
          <w:rFonts w:hint="eastAsia" w:ascii="宋体" w:hAnsi="宋体" w:eastAsia="宋体" w:cs="宋体"/>
          <w:color w:val="000000" w:themeColor="text1"/>
          <w:kern w:val="2"/>
          <w:szCs w:val="21"/>
          <w:highlight w:val="none"/>
          <w:lang w:val="zh-CN"/>
          <w14:textFill>
            <w14:solidFill>
              <w14:schemeClr w14:val="tx1"/>
            </w14:solidFill>
          </w14:textFill>
        </w:rPr>
      </w:pPr>
      <w:r>
        <w:rPr>
          <w:rFonts w:hint="eastAsia" w:ascii="宋体" w:hAnsi="宋体" w:eastAsia="宋体" w:cs="宋体"/>
          <w:color w:val="000000" w:themeColor="text1"/>
          <w:kern w:val="2"/>
          <w:szCs w:val="21"/>
          <w:highlight w:val="none"/>
          <w:lang w:val="zh-CN"/>
          <w14:textFill>
            <w14:solidFill>
              <w14:schemeClr w14:val="tx1"/>
            </w14:solidFill>
          </w14:textFill>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1E46BCAA">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以联合体形式参加采购活动的，其异议应当由组成联合体的所有投标人共同提出。</w:t>
      </w:r>
    </w:p>
    <w:p w14:paraId="28847067">
      <w:pPr>
        <w:rPr>
          <w:rFonts w:hint="eastAsia" w:ascii="宋体" w:hAnsi="宋体" w:eastAsia="宋体" w:cs="宋体"/>
          <w:color w:val="000000" w:themeColor="text1"/>
          <w:highlight w:val="none"/>
          <w14:textFill>
            <w14:solidFill>
              <w14:schemeClr w14:val="tx1"/>
            </w14:solidFill>
          </w14:textFill>
        </w:rPr>
      </w:pPr>
    </w:p>
    <w:p w14:paraId="4B9104CE">
      <w:pPr>
        <w:pStyle w:val="4"/>
        <w:numPr>
          <w:ilvl w:val="0"/>
          <w:numId w:val="1"/>
        </w:numPr>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bookmarkStart w:id="125" w:name="_Toc18965"/>
      <w:bookmarkStart w:id="126" w:name="_Toc32157"/>
      <w:r>
        <w:rPr>
          <w:rFonts w:hint="eastAsia" w:ascii="宋体" w:hAnsi="宋体" w:eastAsia="宋体" w:cs="宋体"/>
          <w:color w:val="000000" w:themeColor="text1"/>
          <w:highlight w:val="none"/>
          <w14:textFill>
            <w14:solidFill>
              <w14:schemeClr w14:val="tx1"/>
            </w14:solidFill>
          </w14:textFill>
        </w:rPr>
        <w:t>其他</w:t>
      </w:r>
      <w:bookmarkEnd w:id="125"/>
      <w:bookmarkEnd w:id="126"/>
    </w:p>
    <w:p w14:paraId="3EA10B91">
      <w:pPr>
        <w:pStyle w:val="5"/>
        <w:widowControl w:val="0"/>
        <w:numPr>
          <w:ilvl w:val="0"/>
          <w:numId w:val="2"/>
        </w:numPr>
        <w:overflowPunct w:val="0"/>
        <w:rPr>
          <w:rFonts w:hint="eastAsia" w:ascii="宋体" w:hAnsi="宋体" w:eastAsia="宋体" w:cs="宋体"/>
          <w:color w:val="000000" w:themeColor="text1"/>
          <w:sz w:val="21"/>
          <w:szCs w:val="21"/>
          <w:highlight w:val="none"/>
          <w14:textFill>
            <w14:solidFill>
              <w14:schemeClr w14:val="tx1"/>
            </w14:solidFill>
          </w14:textFill>
        </w:rPr>
      </w:pPr>
      <w:bookmarkStart w:id="127" w:name="_Toc1587"/>
      <w:bookmarkStart w:id="128" w:name="_Toc31279"/>
      <w:r>
        <w:rPr>
          <w:rFonts w:hint="eastAsia" w:ascii="宋体" w:hAnsi="宋体" w:eastAsia="宋体" w:cs="宋体"/>
          <w:color w:val="000000" w:themeColor="text1"/>
          <w:sz w:val="21"/>
          <w:szCs w:val="21"/>
          <w:highlight w:val="none"/>
          <w14:textFill>
            <w14:solidFill>
              <w14:schemeClr w14:val="tx1"/>
            </w14:solidFill>
          </w14:textFill>
        </w:rPr>
        <w:t>采购文件的解释权</w:t>
      </w:r>
      <w:bookmarkEnd w:id="127"/>
      <w:bookmarkEnd w:id="128"/>
    </w:p>
    <w:p w14:paraId="2F9A8BBB">
      <w:pPr>
        <w:pStyle w:val="41"/>
        <w:widowControl w:val="0"/>
        <w:numPr>
          <w:ilvl w:val="0"/>
          <w:numId w:val="3"/>
        </w:numPr>
        <w:tabs>
          <w:tab w:val="left" w:pos="907"/>
        </w:tabs>
        <w:adjustRightInd/>
        <w:snapToGrid/>
        <w:ind w:firstLineChars="0"/>
        <w:jc w:val="both"/>
        <w:rPr>
          <w:rFonts w:hint="eastAsia" w:ascii="宋体" w:hAnsi="宋体" w:eastAsia="宋体" w:cs="宋体"/>
          <w:vanish/>
          <w:color w:val="000000" w:themeColor="text1"/>
          <w:szCs w:val="21"/>
          <w:highlight w:val="none"/>
          <w14:textFill>
            <w14:solidFill>
              <w14:schemeClr w14:val="tx1"/>
            </w14:solidFill>
          </w14:textFill>
        </w:rPr>
      </w:pPr>
    </w:p>
    <w:p w14:paraId="114FC372">
      <w:pPr>
        <w:widowControl w:val="0"/>
        <w:numPr>
          <w:ilvl w:val="1"/>
          <w:numId w:val="2"/>
        </w:numPr>
        <w:overflowPunct w:val="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本采购文件是根据国家有关法律、法规以及采购管理有关规定和参照国际惯例编制，解释权属本采购代理机构。</w:t>
      </w:r>
    </w:p>
    <w:p w14:paraId="552BB3AA">
      <w:pPr>
        <w:widowControl w:val="0"/>
        <w:numPr>
          <w:ilvl w:val="1"/>
          <w:numId w:val="9"/>
        </w:numPr>
        <w:tabs>
          <w:tab w:val="left" w:pos="907"/>
        </w:tabs>
        <w:adjustRightInd/>
        <w:snapToGrid/>
        <w:spacing w:line="360" w:lineRule="exact"/>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2AE8C9FC">
      <w:pPr>
        <w:pStyle w:val="2"/>
        <w:spacing w:before="0" w:after="0" w:line="240" w:lineRule="auto"/>
        <w:rPr>
          <w:rFonts w:hint="eastAsia" w:ascii="宋体" w:hAnsi="宋体" w:eastAsia="宋体" w:cs="宋体"/>
          <w:color w:val="000000" w:themeColor="text1"/>
          <w:sz w:val="28"/>
          <w:szCs w:val="28"/>
          <w:highlight w:val="none"/>
          <w14:textFill>
            <w14:solidFill>
              <w14:schemeClr w14:val="tx1"/>
            </w14:solidFill>
          </w14:textFill>
        </w:rPr>
      </w:pPr>
      <w:bookmarkStart w:id="129" w:name="_Toc21737"/>
      <w:r>
        <w:rPr>
          <w:rFonts w:hint="eastAsia" w:ascii="宋体" w:hAnsi="宋体" w:eastAsia="宋体" w:cs="宋体"/>
          <w:color w:val="000000" w:themeColor="text1"/>
          <w:sz w:val="28"/>
          <w:szCs w:val="28"/>
          <w:highlight w:val="none"/>
          <w14:textFill>
            <w14:solidFill>
              <w14:schemeClr w14:val="tx1"/>
            </w14:solidFill>
          </w14:textFill>
        </w:rPr>
        <w:t>第五部分  合同条款格式</w:t>
      </w:r>
      <w:bookmarkEnd w:id="129"/>
      <w:bookmarkStart w:id="130" w:name="_Toc15636"/>
    </w:p>
    <w:bookmarkEnd w:id="130"/>
    <w:p w14:paraId="579A8261">
      <w:pPr>
        <w:rPr>
          <w:rFonts w:hint="eastAsia" w:ascii="宋体" w:hAnsi="宋体" w:eastAsia="宋体" w:cs="宋体"/>
          <w:color w:val="000000" w:themeColor="text1"/>
          <w:highlight w:val="none"/>
          <w:lang w:bidi="zh-CN"/>
          <w14:textFill>
            <w14:solidFill>
              <w14:schemeClr w14:val="tx1"/>
            </w14:solidFill>
          </w14:textFill>
        </w:rPr>
      </w:pPr>
      <w:bookmarkStart w:id="131" w:name="_Hlt109815959"/>
      <w:bookmarkEnd w:id="131"/>
    </w:p>
    <w:p w14:paraId="146F79B9">
      <w:pPr>
        <w:jc w:val="center"/>
        <w:rPr>
          <w:rFonts w:hint="eastAsia" w:ascii="宋体" w:hAnsi="宋体" w:cs="宋体"/>
          <w:b/>
          <w:bCs/>
          <w:color w:val="000000" w:themeColor="text1"/>
          <w:spacing w:val="60"/>
          <w:sz w:val="48"/>
          <w:szCs w:val="48"/>
          <w:highlight w:val="none"/>
          <w:lang w:eastAsia="zh-CN"/>
          <w14:textFill>
            <w14:solidFill>
              <w14:schemeClr w14:val="tx1"/>
            </w14:solidFill>
          </w14:textFill>
        </w:rPr>
      </w:pPr>
      <w:r>
        <w:rPr>
          <w:rFonts w:hint="eastAsia" w:ascii="宋体" w:hAnsi="宋体" w:cs="宋体"/>
          <w:b/>
          <w:bCs/>
          <w:color w:val="000000" w:themeColor="text1"/>
          <w:spacing w:val="60"/>
          <w:sz w:val="48"/>
          <w:szCs w:val="48"/>
          <w:highlight w:val="none"/>
          <w:lang w:eastAsia="zh-CN"/>
          <w14:textFill>
            <w14:solidFill>
              <w14:schemeClr w14:val="tx1"/>
            </w14:solidFill>
          </w14:textFill>
        </w:rPr>
        <w:t>东莞市新东元环保投资有限公司2026-2028年度生产区生产辅助服务采购项目</w:t>
      </w:r>
    </w:p>
    <w:p w14:paraId="2B37FCC6">
      <w:pPr>
        <w:jc w:val="center"/>
        <w:rPr>
          <w:rFonts w:hint="eastAsia" w:ascii="宋体" w:hAnsi="宋体" w:eastAsia="宋体" w:cs="宋体"/>
          <w:b/>
          <w:bCs/>
          <w:color w:val="000000" w:themeColor="text1"/>
          <w:spacing w:val="60"/>
          <w:sz w:val="52"/>
          <w:szCs w:val="52"/>
          <w:highlight w:val="none"/>
          <w14:textFill>
            <w14:solidFill>
              <w14:schemeClr w14:val="tx1"/>
            </w14:solidFill>
          </w14:textFill>
        </w:rPr>
      </w:pPr>
      <w:r>
        <w:rPr>
          <w:rFonts w:hint="eastAsia" w:ascii="宋体" w:hAnsi="宋体" w:eastAsia="宋体" w:cs="宋体"/>
          <w:b/>
          <w:bCs/>
          <w:color w:val="000000" w:themeColor="text1"/>
          <w:spacing w:val="60"/>
          <w:sz w:val="52"/>
          <w:szCs w:val="52"/>
          <w:highlight w:val="none"/>
          <w14:textFill>
            <w14:solidFill>
              <w14:schemeClr w14:val="tx1"/>
            </w14:solidFill>
          </w14:textFill>
        </w:rPr>
        <w:t>合同文件</w:t>
      </w:r>
    </w:p>
    <w:p w14:paraId="6279C531">
      <w:pPr>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（合同编号：         ）</w:t>
      </w:r>
    </w:p>
    <w:p w14:paraId="7B294E1A">
      <w:pPr>
        <w:rPr>
          <w:rFonts w:hint="eastAsia" w:ascii="宋体" w:hAnsi="宋体" w:eastAsia="宋体" w:cs="宋体"/>
          <w:b/>
          <w:bCs/>
          <w:color w:val="000000" w:themeColor="text1"/>
          <w:szCs w:val="21"/>
          <w:highlight w:val="none"/>
          <w14:textFill>
            <w14:solidFill>
              <w14:schemeClr w14:val="tx1"/>
            </w14:solidFill>
          </w14:textFill>
        </w:rPr>
      </w:pPr>
    </w:p>
    <w:p w14:paraId="15215732">
      <w:pPr>
        <w:rPr>
          <w:rFonts w:hint="eastAsia" w:ascii="宋体" w:hAnsi="宋体" w:eastAsia="宋体" w:cs="宋体"/>
          <w:b/>
          <w:bCs/>
          <w:color w:val="000000" w:themeColor="text1"/>
          <w:szCs w:val="21"/>
          <w:highlight w:val="none"/>
          <w14:textFill>
            <w14:solidFill>
              <w14:schemeClr w14:val="tx1"/>
            </w14:solidFill>
          </w14:textFill>
        </w:rPr>
      </w:pPr>
    </w:p>
    <w:p w14:paraId="251E0FEE">
      <w:pPr>
        <w:rPr>
          <w:rFonts w:hint="eastAsia" w:ascii="宋体" w:hAnsi="宋体" w:eastAsia="宋体" w:cs="宋体"/>
          <w:b/>
          <w:bCs/>
          <w:color w:val="000000" w:themeColor="text1"/>
          <w:szCs w:val="21"/>
          <w:highlight w:val="none"/>
          <w14:textFill>
            <w14:solidFill>
              <w14:schemeClr w14:val="tx1"/>
            </w14:solidFill>
          </w14:textFill>
        </w:rPr>
      </w:pPr>
    </w:p>
    <w:p w14:paraId="20369043">
      <w:pPr>
        <w:rPr>
          <w:rFonts w:hint="eastAsia" w:ascii="宋体" w:hAnsi="宋体" w:eastAsia="宋体" w:cs="宋体"/>
          <w:b/>
          <w:bCs/>
          <w:color w:val="000000" w:themeColor="text1"/>
          <w:szCs w:val="21"/>
          <w:highlight w:val="none"/>
          <w14:textFill>
            <w14:solidFill>
              <w14:schemeClr w14:val="tx1"/>
            </w14:solidFill>
          </w14:textFill>
        </w:rPr>
      </w:pPr>
    </w:p>
    <w:p w14:paraId="7336AD92">
      <w:pPr>
        <w:rPr>
          <w:rFonts w:hint="eastAsia" w:ascii="宋体" w:hAnsi="宋体" w:eastAsia="宋体" w:cs="宋体"/>
          <w:b/>
          <w:bCs/>
          <w:color w:val="000000" w:themeColor="text1"/>
          <w:szCs w:val="21"/>
          <w:highlight w:val="none"/>
          <w14:textFill>
            <w14:solidFill>
              <w14:schemeClr w14:val="tx1"/>
            </w14:solidFill>
          </w14:textFill>
        </w:rPr>
      </w:pPr>
    </w:p>
    <w:tbl>
      <w:tblPr>
        <w:tblStyle w:val="30"/>
        <w:tblW w:w="8522" w:type="dxa"/>
        <w:jc w:val="center"/>
        <w:tblLayout w:type="fixed"/>
        <w:tblCellMar>
          <w:top w:w="0" w:type="dxa"/>
          <w:left w:w="108" w:type="dxa"/>
          <w:bottom w:w="0" w:type="dxa"/>
          <w:right w:w="108" w:type="dxa"/>
        </w:tblCellMar>
      </w:tblPr>
      <w:tblGrid>
        <w:gridCol w:w="2739"/>
        <w:gridCol w:w="5783"/>
      </w:tblGrid>
      <w:tr w14:paraId="35213620">
        <w:trPr>
          <w:trHeight w:val="770" w:hRule="atLeast"/>
          <w:jc w:val="center"/>
        </w:trPr>
        <w:tc>
          <w:tcPr>
            <w:tcW w:w="2739" w:type="dxa"/>
          </w:tcPr>
          <w:p w14:paraId="686D18BB">
            <w:pPr>
              <w:rPr>
                <w:rFonts w:hint="eastAsia" w:ascii="宋体" w:hAnsi="宋体" w:eastAsia="宋体" w:cs="宋体"/>
                <w:b/>
                <w:bCs/>
                <w:color w:val="000000" w:themeColor="text1"/>
                <w:sz w:val="28"/>
                <w:szCs w:val="21"/>
                <w:highlight w:val="none"/>
                <w14:textFill>
                  <w14:solidFill>
                    <w14:schemeClr w14:val="tx1"/>
                  </w14:solidFill>
                </w14:textFill>
              </w:rPr>
            </w:pPr>
            <w:r>
              <w:rPr>
                <w:rFonts w:hint="eastAsia" w:ascii="宋体" w:hAnsi="宋体" w:eastAsia="宋体" w:cs="宋体"/>
                <w:b/>
                <w:bCs/>
                <w:color w:val="000000" w:themeColor="text1"/>
                <w:sz w:val="28"/>
                <w:szCs w:val="21"/>
                <w:highlight w:val="none"/>
                <w14:textFill>
                  <w14:solidFill>
                    <w14:schemeClr w14:val="tx1"/>
                  </w14:solidFill>
                </w14:textFill>
              </w:rPr>
              <w:t>甲方（招标人）：</w:t>
            </w:r>
          </w:p>
        </w:tc>
        <w:tc>
          <w:tcPr>
            <w:tcW w:w="5783" w:type="dxa"/>
          </w:tcPr>
          <w:p w14:paraId="333EEFFE">
            <w:pPr>
              <w:rPr>
                <w:rFonts w:hint="eastAsia" w:ascii="宋体" w:hAnsi="宋体" w:eastAsia="宋体" w:cs="宋体"/>
                <w:b/>
                <w:bCs/>
                <w:color w:val="000000" w:themeColor="text1"/>
                <w:sz w:val="28"/>
                <w:szCs w:val="21"/>
                <w:highlight w:val="none"/>
                <w:u w:val="single"/>
                <w14:textFill>
                  <w14:solidFill>
                    <w14:schemeClr w14:val="tx1"/>
                  </w14:solidFill>
                </w14:textFill>
              </w:rPr>
            </w:pPr>
            <w:r>
              <w:rPr>
                <w:rFonts w:hint="eastAsia" w:ascii="宋体" w:hAnsi="宋体" w:eastAsia="宋体" w:cs="宋体"/>
                <w:b/>
                <w:bCs/>
                <w:color w:val="000000" w:themeColor="text1"/>
                <w:sz w:val="28"/>
                <w:szCs w:val="21"/>
                <w:highlight w:val="none"/>
                <w:u w:val="single"/>
                <w14:textFill>
                  <w14:solidFill>
                    <w14:schemeClr w14:val="tx1"/>
                  </w14:solidFill>
                </w14:textFill>
              </w:rPr>
              <w:t xml:space="preserve">东莞市新东元环保投资有限公司 </w:t>
            </w:r>
          </w:p>
        </w:tc>
      </w:tr>
      <w:tr w14:paraId="6A1FCA9E">
        <w:trPr>
          <w:trHeight w:val="708" w:hRule="atLeast"/>
          <w:jc w:val="center"/>
        </w:trPr>
        <w:tc>
          <w:tcPr>
            <w:tcW w:w="2739" w:type="dxa"/>
          </w:tcPr>
          <w:p w14:paraId="2EC052E2">
            <w:pPr>
              <w:rPr>
                <w:rFonts w:hint="eastAsia" w:ascii="宋体" w:hAnsi="宋体" w:eastAsia="宋体" w:cs="宋体"/>
                <w:b/>
                <w:bCs/>
                <w:color w:val="000000" w:themeColor="text1"/>
                <w:sz w:val="28"/>
                <w:szCs w:val="21"/>
                <w:highlight w:val="none"/>
                <w14:textFill>
                  <w14:solidFill>
                    <w14:schemeClr w14:val="tx1"/>
                  </w14:solidFill>
                </w14:textFill>
              </w:rPr>
            </w:pPr>
            <w:r>
              <w:rPr>
                <w:rFonts w:hint="eastAsia" w:ascii="宋体" w:hAnsi="宋体" w:eastAsia="宋体" w:cs="宋体"/>
                <w:b/>
                <w:bCs/>
                <w:color w:val="000000" w:themeColor="text1"/>
                <w:sz w:val="28"/>
                <w:szCs w:val="21"/>
                <w:highlight w:val="none"/>
                <w14:textFill>
                  <w14:solidFill>
                    <w14:schemeClr w14:val="tx1"/>
                  </w14:solidFill>
                </w14:textFill>
              </w:rPr>
              <w:t>乙方（中标人）：</w:t>
            </w:r>
          </w:p>
        </w:tc>
        <w:tc>
          <w:tcPr>
            <w:tcW w:w="5783" w:type="dxa"/>
          </w:tcPr>
          <w:p w14:paraId="2B950B7E">
            <w:pPr>
              <w:rPr>
                <w:rFonts w:hint="eastAsia" w:ascii="宋体" w:hAnsi="宋体" w:eastAsia="宋体" w:cs="宋体"/>
                <w:b/>
                <w:bCs/>
                <w:color w:val="000000" w:themeColor="text1"/>
                <w:sz w:val="28"/>
                <w:szCs w:val="21"/>
                <w:highlight w:val="none"/>
                <w:u w:val="single"/>
                <w14:textFill>
                  <w14:solidFill>
                    <w14:schemeClr w14:val="tx1"/>
                  </w14:solidFill>
                </w14:textFill>
              </w:rPr>
            </w:pPr>
          </w:p>
        </w:tc>
      </w:tr>
      <w:tr w14:paraId="3CFAD7F8">
        <w:trPr>
          <w:trHeight w:val="706" w:hRule="atLeast"/>
          <w:jc w:val="center"/>
        </w:trPr>
        <w:tc>
          <w:tcPr>
            <w:tcW w:w="2739" w:type="dxa"/>
          </w:tcPr>
          <w:p w14:paraId="2BA1A3A6">
            <w:pPr>
              <w:rPr>
                <w:rFonts w:hint="eastAsia" w:ascii="宋体" w:hAnsi="宋体" w:eastAsia="宋体" w:cs="宋体"/>
                <w:b/>
                <w:bCs/>
                <w:color w:val="000000" w:themeColor="text1"/>
                <w:spacing w:val="9"/>
                <w:sz w:val="28"/>
                <w:szCs w:val="21"/>
                <w:highlight w:val="none"/>
                <w14:textFill>
                  <w14:solidFill>
                    <w14:schemeClr w14:val="tx1"/>
                  </w14:solidFill>
                </w14:textFill>
              </w:rPr>
            </w:pPr>
            <w:r>
              <w:rPr>
                <w:rFonts w:hint="eastAsia" w:ascii="宋体" w:hAnsi="宋体" w:eastAsia="宋体" w:cs="宋体"/>
                <w:b/>
                <w:bCs/>
                <w:color w:val="000000" w:themeColor="text1"/>
                <w:spacing w:val="9"/>
                <w:sz w:val="28"/>
                <w:szCs w:val="21"/>
                <w:highlight w:val="none"/>
                <w14:textFill>
                  <w14:solidFill>
                    <w14:schemeClr w14:val="tx1"/>
                  </w14:solidFill>
                </w14:textFill>
              </w:rPr>
              <w:t>协议签订时间：</w:t>
            </w:r>
          </w:p>
        </w:tc>
        <w:tc>
          <w:tcPr>
            <w:tcW w:w="5783" w:type="dxa"/>
          </w:tcPr>
          <w:p w14:paraId="69BE8510">
            <w:pPr>
              <w:rPr>
                <w:rFonts w:hint="eastAsia" w:ascii="宋体" w:hAnsi="宋体" w:eastAsia="宋体" w:cs="宋体"/>
                <w:b/>
                <w:bCs/>
                <w:color w:val="000000" w:themeColor="text1"/>
                <w:sz w:val="28"/>
                <w:szCs w:val="21"/>
                <w:highlight w:val="none"/>
                <w:u w:val="single"/>
                <w14:textFill>
                  <w14:solidFill>
                    <w14:schemeClr w14:val="tx1"/>
                  </w14:solidFill>
                </w14:textFill>
              </w:rPr>
            </w:pPr>
          </w:p>
        </w:tc>
      </w:tr>
    </w:tbl>
    <w:p w14:paraId="4378E407">
      <w:pPr>
        <w:rPr>
          <w:rFonts w:hint="eastAsia" w:ascii="宋体" w:hAnsi="宋体" w:eastAsia="宋体" w:cs="宋体"/>
          <w:b/>
          <w:bCs/>
          <w:color w:val="000000" w:themeColor="text1"/>
          <w:sz w:val="28"/>
          <w:szCs w:val="21"/>
          <w:highlight w:val="none"/>
          <w14:textFill>
            <w14:solidFill>
              <w14:schemeClr w14:val="tx1"/>
            </w14:solidFill>
          </w14:textFill>
        </w:rPr>
      </w:pPr>
    </w:p>
    <w:p w14:paraId="7C54DABF">
      <w:pPr>
        <w:rPr>
          <w:rFonts w:hint="eastAsia" w:ascii="宋体" w:hAnsi="宋体" w:eastAsia="宋体" w:cs="宋体"/>
          <w:b/>
          <w:bCs/>
          <w:color w:val="000000" w:themeColor="text1"/>
          <w:sz w:val="28"/>
          <w:szCs w:val="21"/>
          <w:highlight w:val="none"/>
          <w14:textFill>
            <w14:solidFill>
              <w14:schemeClr w14:val="tx1"/>
            </w14:solidFill>
          </w14:textFill>
        </w:rPr>
      </w:pPr>
    </w:p>
    <w:p w14:paraId="7025EC37">
      <w:pPr>
        <w:tabs>
          <w:tab w:val="left" w:pos="720"/>
        </w:tabs>
        <w:jc w:val="center"/>
        <w:rPr>
          <w:rFonts w:hint="eastAsia" w:ascii="宋体" w:hAnsi="宋体" w:eastAsia="宋体" w:cs="宋体"/>
          <w:b/>
          <w:color w:val="000000" w:themeColor="text1"/>
          <w:spacing w:val="20"/>
          <w:sz w:val="28"/>
          <w:szCs w:val="21"/>
          <w:highlight w:val="none"/>
          <w14:textFill>
            <w14:solidFill>
              <w14:schemeClr w14:val="tx1"/>
            </w14:solidFill>
          </w14:textFill>
        </w:rPr>
      </w:pPr>
      <w:r>
        <w:rPr>
          <w:rFonts w:hint="eastAsia" w:ascii="宋体" w:hAnsi="宋体" w:eastAsia="宋体" w:cs="宋体"/>
          <w:b/>
          <w:color w:val="000000" w:themeColor="text1"/>
          <w:spacing w:val="20"/>
          <w:sz w:val="28"/>
          <w:szCs w:val="21"/>
          <w:highlight w:val="none"/>
          <w14:textFill>
            <w14:solidFill>
              <w14:schemeClr w14:val="tx1"/>
            </w14:solidFill>
          </w14:textFill>
        </w:rPr>
        <w:t>二〇二</w:t>
      </w:r>
      <w:r>
        <w:rPr>
          <w:rFonts w:hint="eastAsia" w:ascii="宋体" w:hAnsi="宋体" w:cs="宋体"/>
          <w:b/>
          <w:color w:val="000000" w:themeColor="text1"/>
          <w:spacing w:val="20"/>
          <w:sz w:val="28"/>
          <w:szCs w:val="21"/>
          <w:highlight w:val="none"/>
          <w:lang w:val="en-US" w:eastAsia="zh-CN"/>
          <w14:textFill>
            <w14:solidFill>
              <w14:schemeClr w14:val="tx1"/>
            </w14:solidFill>
          </w14:textFill>
        </w:rPr>
        <w:t>六</w:t>
      </w:r>
      <w:r>
        <w:rPr>
          <w:rFonts w:hint="eastAsia" w:ascii="宋体" w:hAnsi="宋体" w:eastAsia="宋体" w:cs="宋体"/>
          <w:b/>
          <w:color w:val="000000" w:themeColor="text1"/>
          <w:spacing w:val="20"/>
          <w:sz w:val="28"/>
          <w:szCs w:val="21"/>
          <w:highlight w:val="none"/>
          <w14:textFill>
            <w14:solidFill>
              <w14:schemeClr w14:val="tx1"/>
            </w14:solidFill>
          </w14:textFill>
        </w:rPr>
        <w:t>年  月  日于东莞</w:t>
      </w:r>
    </w:p>
    <w:p w14:paraId="3FEF5AE0">
      <w:pPr>
        <w:ind w:firstLine="315" w:firstLineChars="150"/>
        <w:rPr>
          <w:rFonts w:hint="eastAsia" w:ascii="宋体" w:hAnsi="宋体" w:eastAsia="宋体" w:cs="宋体"/>
          <w:color w:val="000000" w:themeColor="text1"/>
          <w:szCs w:val="21"/>
          <w:highlight w:val="none"/>
          <w14:textFill>
            <w14:solidFill>
              <w14:schemeClr w14:val="tx1"/>
            </w14:solidFill>
          </w14:textFill>
        </w:rPr>
      </w:pPr>
    </w:p>
    <w:p w14:paraId="45BAF017">
      <w:pPr>
        <w:adjustRightInd/>
        <w:snapToGrid/>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028B221C">
      <w:pPr>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甲方：东莞市新东元环保投资有限公司</w:t>
      </w:r>
    </w:p>
    <w:p w14:paraId="417F1275">
      <w:pPr>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乙方：                            </w:t>
      </w:r>
    </w:p>
    <w:p w14:paraId="6E46A199">
      <w:pPr>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p>
    <w:p w14:paraId="1C7105F5">
      <w:pPr>
        <w:tabs>
          <w:tab w:val="left" w:pos="709"/>
          <w:tab w:val="left" w:pos="993"/>
        </w:tabs>
        <w:spacing w:before="120"/>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甲、乙双方经友好协商，就</w:t>
      </w:r>
      <w:r>
        <w:rPr>
          <w:rFonts w:hint="eastAsia" w:ascii="宋体" w:hAnsi="宋体" w:cs="宋体"/>
          <w:color w:val="000000" w:themeColor="text1"/>
          <w:szCs w:val="21"/>
          <w:highlight w:val="none"/>
          <w:lang w:eastAsia="zh-CN"/>
          <w14:textFill>
            <w14:solidFill>
              <w14:schemeClr w14:val="tx1"/>
            </w14:solidFill>
          </w14:textFill>
        </w:rPr>
        <w:t>东莞市新东元环保投资有限公司2026-2028年度生产区生产辅助服务采购项目</w:t>
      </w:r>
      <w:r>
        <w:rPr>
          <w:rFonts w:hint="eastAsia" w:ascii="宋体" w:hAnsi="宋体" w:eastAsia="宋体" w:cs="宋体"/>
          <w:color w:val="000000" w:themeColor="text1"/>
          <w:szCs w:val="21"/>
          <w:highlight w:val="none"/>
          <w14:textFill>
            <w14:solidFill>
              <w14:schemeClr w14:val="tx1"/>
            </w14:solidFill>
          </w14:textFill>
        </w:rPr>
        <w:t>事宜达成一致，订立合同条款如下：</w:t>
      </w:r>
    </w:p>
    <w:p w14:paraId="26E5BA5D">
      <w:pPr>
        <w:pStyle w:val="9"/>
        <w:jc w:val="both"/>
        <w:rPr>
          <w:rFonts w:hint="eastAsia" w:ascii="宋体" w:hAnsi="宋体" w:eastAsia="宋体" w:cs="宋体"/>
          <w:b/>
          <w:bCs/>
          <w:color w:val="000000" w:themeColor="text1"/>
          <w:sz w:val="21"/>
          <w:szCs w:val="21"/>
          <w:highlight w:val="none"/>
          <w14:textFill>
            <w14:solidFill>
              <w14:schemeClr w14:val="tx1"/>
            </w14:solidFill>
          </w14:textFill>
        </w:rPr>
      </w:pPr>
    </w:p>
    <w:p w14:paraId="78C03457">
      <w:pPr>
        <w:spacing w:before="120"/>
        <w:ind w:left="1847" w:right="103" w:hanging="1847" w:hangingChars="876"/>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第一条 服务的范围及要求</w:t>
      </w:r>
    </w:p>
    <w:p w14:paraId="5BA9794B">
      <w:pPr>
        <w:spacing w:before="120"/>
        <w:ind w:left="533" w:right="10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1、本合同项下，乙方为甲方提供的服务的范围及要求，详见附件《</w:t>
      </w:r>
      <w:r>
        <w:rPr>
          <w:rFonts w:hint="eastAsia" w:ascii="宋体" w:hAnsi="宋体" w:cs="宋体"/>
          <w:color w:val="000000" w:themeColor="text1"/>
          <w:szCs w:val="21"/>
          <w:highlight w:val="none"/>
          <w:lang w:eastAsia="zh-CN"/>
          <w14:textFill>
            <w14:solidFill>
              <w14:schemeClr w14:val="tx1"/>
            </w14:solidFill>
          </w14:textFill>
        </w:rPr>
        <w:t>东莞市新东元环保投资有限公司2026-2028年度生产区生产辅助服务采购项目</w:t>
      </w:r>
      <w:r>
        <w:rPr>
          <w:rFonts w:hint="eastAsia" w:ascii="宋体" w:hAnsi="宋体" w:eastAsia="宋体" w:cs="宋体"/>
          <w:color w:val="000000" w:themeColor="text1"/>
          <w:szCs w:val="21"/>
          <w:highlight w:val="none"/>
          <w14:textFill>
            <w14:solidFill>
              <w14:schemeClr w14:val="tx1"/>
            </w14:solidFill>
          </w14:textFill>
        </w:rPr>
        <w:t xml:space="preserve">技术需求书》。 </w:t>
      </w:r>
    </w:p>
    <w:p w14:paraId="2E76642D">
      <w:pPr>
        <w:spacing w:before="120"/>
        <w:ind w:left="113" w:right="118" w:firstLine="42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2、乙方负责提供履行本合同项下义务所需用的设备、材料、安全防护用品、</w:t>
      </w:r>
      <w:r>
        <w:rPr>
          <w:rFonts w:hint="eastAsia" w:ascii="宋体" w:hAnsi="宋体" w:eastAsia="宋体" w:cs="宋体"/>
          <w:color w:val="000000" w:themeColor="text1"/>
          <w:spacing w:val="-7"/>
          <w:szCs w:val="21"/>
          <w:highlight w:val="none"/>
          <w14:textFill>
            <w14:solidFill>
              <w14:schemeClr w14:val="tx1"/>
            </w14:solidFill>
          </w14:textFill>
        </w:rPr>
        <w:t>劳保用品及人员（以下称“乙方人员”）并自行解决乙方人员的食宿。因此发生的</w:t>
      </w:r>
      <w:r>
        <w:rPr>
          <w:rFonts w:hint="eastAsia" w:ascii="宋体" w:hAnsi="宋体" w:eastAsia="宋体" w:cs="宋体"/>
          <w:color w:val="000000" w:themeColor="text1"/>
          <w:szCs w:val="21"/>
          <w:highlight w:val="none"/>
          <w14:textFill>
            <w14:solidFill>
              <w14:schemeClr w14:val="tx1"/>
            </w14:solidFill>
          </w14:textFill>
        </w:rPr>
        <w:t xml:space="preserve">费用已包括在本合同服务费中。 </w:t>
      </w:r>
    </w:p>
    <w:p w14:paraId="0037FBFF">
      <w:pPr>
        <w:spacing w:before="120"/>
        <w:ind w:left="113" w:right="118" w:firstLine="42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1"/>
          <w:szCs w:val="21"/>
          <w:highlight w:val="none"/>
          <w14:textFill>
            <w14:solidFill>
              <w14:schemeClr w14:val="tx1"/>
            </w14:solidFill>
          </w14:textFill>
        </w:rPr>
        <w:t>3、乙方应</w:t>
      </w:r>
      <w:r>
        <w:rPr>
          <w:rFonts w:hint="eastAsia" w:ascii="宋体" w:hAnsi="宋体" w:cs="宋体"/>
          <w:color w:val="000000" w:themeColor="text1"/>
          <w:spacing w:val="-1"/>
          <w:szCs w:val="21"/>
          <w:highlight w:val="none"/>
          <w:lang w:val="en-US" w:eastAsia="zh-CN"/>
          <w14:textFill>
            <w14:solidFill>
              <w14:schemeClr w14:val="tx1"/>
            </w14:solidFill>
          </w14:textFill>
        </w:rPr>
        <w:t>按照本合同约定进场及</w:t>
      </w:r>
      <w:r>
        <w:rPr>
          <w:rFonts w:hint="eastAsia" w:ascii="宋体" w:hAnsi="宋体" w:eastAsia="宋体" w:cs="宋体"/>
          <w:color w:val="000000" w:themeColor="text1"/>
          <w:spacing w:val="-1"/>
          <w:szCs w:val="21"/>
          <w:highlight w:val="none"/>
          <w14:textFill>
            <w14:solidFill>
              <w14:schemeClr w14:val="tx1"/>
            </w14:solidFill>
          </w14:textFill>
        </w:rPr>
        <w:t>提供服务。当甲方认为乙方不能按本合同约定提供</w:t>
      </w:r>
      <w:r>
        <w:rPr>
          <w:rFonts w:hint="eastAsia" w:ascii="宋体" w:hAnsi="宋体" w:eastAsia="宋体" w:cs="宋体"/>
          <w:color w:val="000000" w:themeColor="text1"/>
          <w:spacing w:val="-2"/>
          <w:szCs w:val="21"/>
          <w:highlight w:val="none"/>
          <w14:textFill>
            <w14:solidFill>
              <w14:schemeClr w14:val="tx1"/>
            </w14:solidFill>
          </w14:textFill>
        </w:rPr>
        <w:t>服务时，甲方有权解除本合同并另行委托第三方提供服务，甲方因此发生的费用和损失由乙方</w:t>
      </w:r>
      <w:r>
        <w:rPr>
          <w:rFonts w:hint="eastAsia" w:ascii="宋体" w:hAnsi="宋体" w:eastAsia="宋体" w:cs="宋体"/>
          <w:color w:val="000000" w:themeColor="text1"/>
          <w:szCs w:val="21"/>
          <w:highlight w:val="none"/>
          <w14:textFill>
            <w14:solidFill>
              <w14:schemeClr w14:val="tx1"/>
            </w14:solidFill>
          </w14:textFill>
        </w:rPr>
        <w:t xml:space="preserve">承担，甲方有权将前述费用和损失从应向乙方支付的服务费中扣除。 </w:t>
      </w:r>
    </w:p>
    <w:p w14:paraId="0BC5DA73">
      <w:pPr>
        <w:spacing w:before="120"/>
        <w:ind w:left="113" w:right="118" w:firstLine="42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7"/>
          <w:szCs w:val="21"/>
          <w:highlight w:val="none"/>
          <w14:textFill>
            <w14:solidFill>
              <w14:schemeClr w14:val="tx1"/>
            </w14:solidFill>
          </w14:textFill>
        </w:rPr>
        <w:t>4、在乙方提供服务过程中，甲方可根据具体情况指示乙方完成服务的期限（以</w:t>
      </w:r>
      <w:r>
        <w:rPr>
          <w:rFonts w:hint="eastAsia" w:ascii="宋体" w:hAnsi="宋体" w:eastAsia="宋体" w:cs="宋体"/>
          <w:color w:val="000000" w:themeColor="text1"/>
          <w:spacing w:val="-9"/>
          <w:szCs w:val="21"/>
          <w:highlight w:val="none"/>
          <w14:textFill>
            <w14:solidFill>
              <w14:schemeClr w14:val="tx1"/>
            </w14:solidFill>
          </w14:textFill>
        </w:rPr>
        <w:t>下称“甲方指示期限”），乙方应在甲方指示期限内完成。如乙方未在指示期限内</w:t>
      </w:r>
      <w:r>
        <w:rPr>
          <w:rFonts w:hint="eastAsia" w:ascii="宋体" w:hAnsi="宋体" w:eastAsia="宋体" w:cs="宋体"/>
          <w:color w:val="000000" w:themeColor="text1"/>
          <w:szCs w:val="21"/>
          <w:highlight w:val="none"/>
          <w14:textFill>
            <w14:solidFill>
              <w14:schemeClr w14:val="tx1"/>
            </w14:solidFill>
          </w14:textFill>
        </w:rPr>
        <w:t>完成，乙方应向甲方支付本合同服务费金额的10%作为违约金。</w:t>
      </w:r>
    </w:p>
    <w:p w14:paraId="42955B97">
      <w:pPr>
        <w:spacing w:before="120"/>
        <w:ind w:left="533" w:right="10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5、乙方不得将本合同项下全部或部分义务分包或者转包给任何第三方。 </w:t>
      </w:r>
    </w:p>
    <w:p w14:paraId="1CE8AB66">
      <w:pPr>
        <w:spacing w:before="120"/>
        <w:jc w:val="both"/>
        <w:rPr>
          <w:rFonts w:hint="eastAsia" w:ascii="宋体" w:hAnsi="宋体" w:eastAsia="宋体" w:cs="宋体"/>
          <w:color w:val="000000" w:themeColor="text1"/>
          <w:szCs w:val="21"/>
          <w:highlight w:val="none"/>
          <w14:textFill>
            <w14:solidFill>
              <w14:schemeClr w14:val="tx1"/>
            </w14:solidFill>
          </w14:textFill>
        </w:rPr>
      </w:pPr>
    </w:p>
    <w:p w14:paraId="0D4DB037">
      <w:pPr>
        <w:spacing w:before="120"/>
        <w:ind w:left="2258" w:right="103" w:hanging="2258" w:hangingChars="1051"/>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pacing w:val="2"/>
          <w:szCs w:val="21"/>
          <w:highlight w:val="none"/>
          <w14:textFill>
            <w14:solidFill>
              <w14:schemeClr w14:val="tx1"/>
            </w14:solidFill>
          </w14:textFill>
        </w:rPr>
        <w:t xml:space="preserve">第二条 </w:t>
      </w:r>
      <w:r>
        <w:rPr>
          <w:rFonts w:hint="eastAsia" w:ascii="宋体" w:hAnsi="宋体" w:eastAsia="宋体" w:cs="宋体"/>
          <w:b/>
          <w:bCs/>
          <w:color w:val="000000" w:themeColor="text1"/>
          <w:szCs w:val="21"/>
          <w:highlight w:val="none"/>
          <w14:textFill>
            <w14:solidFill>
              <w14:schemeClr w14:val="tx1"/>
            </w14:solidFill>
          </w14:textFill>
        </w:rPr>
        <w:t>服务的期限和乙方义务</w:t>
      </w:r>
    </w:p>
    <w:p w14:paraId="1B0298A5">
      <w:pPr>
        <w:spacing w:before="120"/>
        <w:ind w:left="113" w:right="103" w:firstLine="42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1、本合同项下乙方提供服务的期限</w:t>
      </w:r>
      <w:r>
        <w:rPr>
          <w:rFonts w:hint="eastAsia" w:ascii="宋体" w:hAnsi="宋体" w:cs="宋体"/>
          <w:color w:val="000000" w:themeColor="text1"/>
          <w:szCs w:val="21"/>
          <w:highlight w:val="none"/>
          <w:lang w:val="en-US" w:eastAsia="zh-CN"/>
          <w14:textFill>
            <w14:solidFill>
              <w14:schemeClr w14:val="tx1"/>
            </w14:solidFill>
          </w14:textFill>
        </w:rPr>
        <w:t>为</w:t>
      </w:r>
      <w:r>
        <w:rPr>
          <w:rFonts w:hint="eastAsia" w:ascii="宋体" w:hAnsi="宋体" w:eastAsia="宋体" w:cs="宋体"/>
          <w:color w:val="000000" w:themeColor="text1"/>
          <w:spacing w:val="-3"/>
          <w:szCs w:val="21"/>
          <w:highlight w:val="none"/>
          <w14:textFill>
            <w14:solidFill>
              <w14:schemeClr w14:val="tx1"/>
            </w14:solidFill>
          </w14:textFill>
        </w:rPr>
        <w:t>自</w:t>
      </w:r>
      <w:r>
        <w:rPr>
          <w:rFonts w:hint="eastAsia" w:ascii="宋体" w:hAnsi="宋体" w:cs="宋体"/>
          <w:color w:val="000000" w:themeColor="text1"/>
          <w:spacing w:val="-3"/>
          <w:szCs w:val="21"/>
          <w:highlight w:val="none"/>
          <w:lang w:val="en-US" w:eastAsia="zh-CN"/>
          <w14:textFill>
            <w14:solidFill>
              <w14:schemeClr w14:val="tx1"/>
            </w14:solidFill>
          </w14:textFill>
        </w:rPr>
        <w:t>乙方</w:t>
      </w:r>
      <w:r>
        <w:rPr>
          <w:rFonts w:hint="eastAsia" w:ascii="宋体" w:hAnsi="宋体" w:eastAsia="宋体" w:cs="宋体"/>
          <w:color w:val="000000" w:themeColor="text1"/>
          <w:spacing w:val="-3"/>
          <w:szCs w:val="21"/>
          <w:highlight w:val="none"/>
          <w14:textFill>
            <w14:solidFill>
              <w14:schemeClr w14:val="tx1"/>
            </w14:solidFill>
          </w14:textFill>
        </w:rPr>
        <w:t>进场之日起为期两年（进场日期以</w:t>
      </w:r>
      <w:r>
        <w:rPr>
          <w:rFonts w:hint="eastAsia" w:ascii="宋体" w:hAnsi="宋体" w:cs="宋体"/>
          <w:color w:val="000000" w:themeColor="text1"/>
          <w:spacing w:val="-3"/>
          <w:szCs w:val="21"/>
          <w:highlight w:val="none"/>
          <w:lang w:val="en-US" w:eastAsia="zh-CN"/>
          <w14:textFill>
            <w14:solidFill>
              <w14:schemeClr w14:val="tx1"/>
            </w14:solidFill>
          </w14:textFill>
        </w:rPr>
        <w:t>甲方</w:t>
      </w:r>
      <w:r>
        <w:rPr>
          <w:rFonts w:hint="eastAsia" w:ascii="宋体" w:hAnsi="宋体" w:eastAsia="宋体" w:cs="宋体"/>
          <w:color w:val="000000" w:themeColor="text1"/>
          <w:spacing w:val="-3"/>
          <w:szCs w:val="21"/>
          <w:highlight w:val="none"/>
          <w14:textFill>
            <w14:solidFill>
              <w14:schemeClr w14:val="tx1"/>
            </w14:solidFill>
          </w14:textFill>
        </w:rPr>
        <w:t>进场通知为准）。</w:t>
      </w:r>
      <w:r>
        <w:rPr>
          <w:rFonts w:hint="eastAsia" w:ascii="宋体" w:hAnsi="宋体" w:cs="宋体"/>
          <w:color w:val="000000" w:themeColor="text1"/>
          <w:spacing w:val="-3"/>
          <w:szCs w:val="21"/>
          <w:highlight w:val="none"/>
          <w:lang w:val="en-US" w:eastAsia="zh-CN"/>
          <w14:textFill>
            <w14:solidFill>
              <w14:schemeClr w14:val="tx1"/>
            </w14:solidFill>
          </w14:textFill>
        </w:rPr>
        <w:t>乙方须于甲方通知的进场日期前按本合同及技术需求书的要求完成进场筹备工作并完全符合进场条件，并于甲方通知的进场日期开始时开展本合同项下全部服务工作，否则视为乙方违约，甲方有权单方面解除合同并按</w:t>
      </w:r>
      <w:r>
        <w:rPr>
          <w:rFonts w:hint="eastAsia" w:ascii="宋体" w:hAnsi="宋体" w:eastAsia="宋体" w:cs="宋体"/>
          <w:color w:val="000000" w:themeColor="text1"/>
          <w:szCs w:val="21"/>
          <w:highlight w:val="none"/>
          <w14:textFill>
            <w14:solidFill>
              <w14:schemeClr w14:val="tx1"/>
            </w14:solidFill>
          </w14:textFill>
        </w:rPr>
        <w:t>本合同第</w:t>
      </w:r>
      <w:r>
        <w:rPr>
          <w:rFonts w:hint="eastAsia" w:ascii="宋体" w:hAnsi="宋体" w:cs="宋体"/>
          <w:color w:val="000000" w:themeColor="text1"/>
          <w:szCs w:val="21"/>
          <w:highlight w:val="none"/>
          <w:lang w:val="en-US" w:eastAsia="zh-CN"/>
          <w14:textFill>
            <w14:solidFill>
              <w14:schemeClr w14:val="tx1"/>
            </w14:solidFill>
          </w14:textFill>
        </w:rPr>
        <w:t>七</w:t>
      </w:r>
      <w:r>
        <w:rPr>
          <w:rFonts w:hint="eastAsia" w:ascii="宋体" w:hAnsi="宋体" w:eastAsia="宋体" w:cs="宋体"/>
          <w:color w:val="000000" w:themeColor="text1"/>
          <w:szCs w:val="21"/>
          <w:highlight w:val="none"/>
          <w14:textFill>
            <w14:solidFill>
              <w14:schemeClr w14:val="tx1"/>
            </w14:solidFill>
          </w14:textFill>
        </w:rPr>
        <w:t>条</w:t>
      </w:r>
      <w:r>
        <w:rPr>
          <w:rFonts w:hint="eastAsia" w:ascii="宋体" w:hAnsi="宋体" w:cs="宋体"/>
          <w:color w:val="000000" w:themeColor="text1"/>
          <w:szCs w:val="21"/>
          <w:highlight w:val="none"/>
          <w:lang w:val="en-US" w:eastAsia="zh-CN"/>
          <w14:textFill>
            <w14:solidFill>
              <w14:schemeClr w14:val="tx1"/>
            </w14:solidFill>
          </w14:textFill>
        </w:rPr>
        <w:t>第五款约定</w:t>
      </w:r>
      <w:r>
        <w:rPr>
          <w:rFonts w:hint="eastAsia" w:ascii="宋体" w:hAnsi="宋体" w:cs="宋体"/>
          <w:color w:val="000000" w:themeColor="text1"/>
          <w:spacing w:val="-3"/>
          <w:szCs w:val="21"/>
          <w:highlight w:val="none"/>
          <w:lang w:val="en-US" w:eastAsia="zh-CN"/>
          <w14:textFill>
            <w14:solidFill>
              <w14:schemeClr w14:val="tx1"/>
            </w14:solidFill>
          </w14:textFill>
        </w:rPr>
        <w:t>追究乙方违约责任。</w:t>
      </w:r>
      <w:r>
        <w:rPr>
          <w:rFonts w:hint="eastAsia" w:ascii="宋体" w:hAnsi="宋体" w:eastAsia="宋体" w:cs="宋体"/>
          <w:color w:val="000000" w:themeColor="text1"/>
          <w:spacing w:val="-3"/>
          <w:szCs w:val="21"/>
          <w:highlight w:val="none"/>
          <w14:textFill>
            <w14:solidFill>
              <w14:schemeClr w14:val="tx1"/>
            </w14:solidFill>
          </w14:textFill>
        </w:rPr>
        <w:t>在前述服务的期限内,甲方有权</w:t>
      </w:r>
      <w:r>
        <w:rPr>
          <w:rFonts w:hint="eastAsia" w:ascii="宋体" w:hAnsi="宋体" w:eastAsia="宋体" w:cs="宋体"/>
          <w:color w:val="000000" w:themeColor="text1"/>
          <w:szCs w:val="21"/>
          <w:highlight w:val="none"/>
          <w14:textFill>
            <w14:solidFill>
              <w14:schemeClr w14:val="tx1"/>
            </w14:solidFill>
          </w14:textFill>
        </w:rPr>
        <w:t xml:space="preserve">以提前3日发出书面通知的方式解除本合同，前述书面通知自甲方发出之日起3日后视为到达乙方，自此本合同自动解除。甲方因此解除本合同的，无需对乙方承担任何责任。 </w:t>
      </w:r>
    </w:p>
    <w:p w14:paraId="28BA354A">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2、乙方义务</w:t>
      </w:r>
    </w:p>
    <w:p w14:paraId="1B89F639">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(1)乙方应根据甲方的需要，对乙方人员进行特殊岗位上岗培训。</w:t>
      </w:r>
    </w:p>
    <w:p w14:paraId="6B32D099">
      <w:pPr>
        <w:spacing w:before="120"/>
        <w:ind w:left="12" w:leftChars="6" w:right="103" w:firstLine="442"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pacing w:val="-2"/>
          <w:szCs w:val="21"/>
          <w:highlight w:val="none"/>
          <w14:textFill>
            <w14:solidFill>
              <w14:schemeClr w14:val="tx1"/>
            </w14:solidFill>
          </w14:textFill>
        </w:rPr>
        <w:t>(2)乙方应保证乙方人员在本合同履行期间严格按安全标</w:t>
      </w:r>
      <w:r>
        <w:rPr>
          <w:rFonts w:hint="eastAsia" w:ascii="宋体" w:hAnsi="宋体" w:eastAsia="宋体" w:cs="宋体"/>
          <w:color w:val="000000" w:themeColor="text1"/>
          <w:szCs w:val="21"/>
          <w:highlight w:val="none"/>
          <w14:textFill>
            <w14:solidFill>
              <w14:schemeClr w14:val="tx1"/>
            </w14:solidFill>
          </w14:textFill>
        </w:rPr>
        <w:t>准组织日常清洁和维护保养服务，严格遵守甲方的各项规章制度及安全操作规程，采取必要的安全防护措施，消除事故隐患。由于乙方原因造成事故的一切责任和因此发生的费用，由乙方承担。</w:t>
      </w:r>
    </w:p>
    <w:p w14:paraId="6EB21078">
      <w:pPr>
        <w:spacing w:before="120"/>
        <w:ind w:left="12" w:leftChars="6" w:right="103" w:firstLine="442" w:firstLineChars="215"/>
        <w:jc w:val="both"/>
        <w:rPr>
          <w:rFonts w:hint="eastAsia" w:ascii="宋体" w:hAnsi="宋体" w:eastAsia="宋体" w:cs="宋体"/>
          <w:color w:val="000000" w:themeColor="text1"/>
          <w:spacing w:val="-2"/>
          <w:szCs w:val="21"/>
          <w:highlight w:val="none"/>
          <w14:textFill>
            <w14:solidFill>
              <w14:schemeClr w14:val="tx1"/>
            </w14:solidFill>
          </w14:textFill>
        </w:rPr>
      </w:pPr>
      <w:r>
        <w:rPr>
          <w:rFonts w:hint="eastAsia" w:ascii="宋体" w:hAnsi="宋体" w:eastAsia="宋体" w:cs="宋体"/>
          <w:color w:val="000000" w:themeColor="text1"/>
          <w:spacing w:val="-2"/>
          <w:szCs w:val="21"/>
          <w:highlight w:val="none"/>
          <w14:textFill>
            <w14:solidFill>
              <w14:schemeClr w14:val="tx1"/>
            </w14:solidFill>
          </w14:textFill>
        </w:rPr>
        <w:t>(3)</w:t>
      </w:r>
      <w:r>
        <w:rPr>
          <w:rFonts w:hint="eastAsia" w:ascii="宋体" w:hAnsi="宋体" w:cs="宋体"/>
          <w:color w:val="000000" w:themeColor="text1"/>
          <w:spacing w:val="-2"/>
          <w:szCs w:val="21"/>
          <w:highlight w:val="none"/>
          <w14:textFill>
            <w14:solidFill>
              <w14:schemeClr w14:val="tx1"/>
            </w14:solidFill>
          </w14:textFill>
        </w:rPr>
        <w:t>乙方安排到甲方</w:t>
      </w:r>
      <w:r>
        <w:rPr>
          <w:rFonts w:hint="eastAsia" w:ascii="宋体" w:hAnsi="宋体" w:cs="宋体"/>
          <w:color w:val="000000" w:themeColor="text1"/>
          <w:spacing w:val="-2"/>
          <w:szCs w:val="21"/>
          <w:highlight w:val="none"/>
          <w:lang w:val="en-US" w:eastAsia="zh-CN"/>
          <w14:textFill>
            <w14:solidFill>
              <w14:schemeClr w14:val="tx1"/>
            </w14:solidFill>
          </w14:textFill>
        </w:rPr>
        <w:t>服务</w:t>
      </w:r>
      <w:r>
        <w:rPr>
          <w:rFonts w:hint="eastAsia" w:ascii="宋体" w:hAnsi="宋体" w:cs="宋体"/>
          <w:color w:val="000000" w:themeColor="text1"/>
          <w:spacing w:val="-2"/>
          <w:szCs w:val="21"/>
          <w:highlight w:val="none"/>
          <w14:textFill>
            <w14:solidFill>
              <w14:schemeClr w14:val="tx1"/>
            </w14:solidFill>
          </w14:textFill>
        </w:rPr>
        <w:t>的人员必须为与乙方签署劳动合同的人员。</w:t>
      </w:r>
      <w:r>
        <w:rPr>
          <w:rFonts w:hint="eastAsia" w:ascii="宋体" w:hAnsi="宋体" w:eastAsia="宋体" w:cs="宋体"/>
          <w:color w:val="000000" w:themeColor="text1"/>
          <w:spacing w:val="-2"/>
          <w:szCs w:val="21"/>
          <w:highlight w:val="none"/>
          <w14:textFill>
            <w14:solidFill>
              <w14:schemeClr w14:val="tx1"/>
            </w14:solidFill>
          </w14:textFill>
        </w:rPr>
        <w:t>乙方应按时足额为乙方工作人员购买社保、发放工资、福利等，甲方在任何时候与乙方工作人员均不存在劳动合同关系。若因乙方与乙方工作人员之间的争议纠纷导致甲方被投诉、起诉、仲裁的，造成甲方损失的，由乙方向甲方承担赔偿责任。</w:t>
      </w:r>
    </w:p>
    <w:p w14:paraId="295480FB">
      <w:pPr>
        <w:spacing w:before="120"/>
        <w:ind w:left="12" w:leftChars="6" w:right="103" w:firstLine="442" w:firstLineChars="215"/>
        <w:jc w:val="both"/>
        <w:rPr>
          <w:rFonts w:hint="eastAsia" w:ascii="宋体" w:hAnsi="宋体" w:eastAsia="宋体" w:cs="宋体"/>
          <w:color w:val="000000" w:themeColor="text1"/>
          <w:spacing w:val="-2"/>
          <w:szCs w:val="21"/>
          <w:highlight w:val="none"/>
          <w14:textFill>
            <w14:solidFill>
              <w14:schemeClr w14:val="tx1"/>
            </w14:solidFill>
          </w14:textFill>
        </w:rPr>
      </w:pPr>
      <w:r>
        <w:rPr>
          <w:rFonts w:hint="eastAsia" w:ascii="宋体" w:hAnsi="宋体" w:eastAsia="宋体" w:cs="宋体"/>
          <w:color w:val="000000" w:themeColor="text1"/>
          <w:spacing w:val="-2"/>
          <w:szCs w:val="21"/>
          <w:highlight w:val="none"/>
          <w14:textFill>
            <w14:solidFill>
              <w14:schemeClr w14:val="tx1"/>
            </w14:solidFill>
          </w14:textFill>
        </w:rPr>
        <w:t>(4)乙方在服务本项目期间自负自身安全责任，服从甲方项目和场地管理，乙方在履行本合同义务过程中造成的一切人身、财产损失，均由乙方自行承担责任，与甲方无关。</w:t>
      </w:r>
    </w:p>
    <w:p w14:paraId="0D0C3C86">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乙方人员在服务过程中致甲方或第三方的人员或财产遭受损失的，乙方应赔偿甲方或第三方全部损失，并承担相应责任。 </w:t>
      </w:r>
    </w:p>
    <w:p w14:paraId="2D561BC5">
      <w:pPr>
        <w:spacing w:before="120"/>
        <w:ind w:left="12" w:leftChars="6" w:right="103" w:firstLine="451" w:firstLineChars="215"/>
        <w:jc w:val="both"/>
        <w:rPr>
          <w:rFonts w:hint="eastAsia" w:ascii="宋体" w:hAnsi="宋体" w:eastAsia="宋体" w:cs="宋体"/>
          <w:strike/>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(5)乙方及其现场人员保证其具有履行本合同项下义务的法定专业资质许可</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若涉及特种作业的，乙方作业前必须严格按照国家关于特种作业的相关规定安排持证人员</w:t>
      </w:r>
      <w:r>
        <w:rPr>
          <w:rFonts w:hint="eastAsia" w:ascii="宋体" w:hAnsi="宋体" w:cs="宋体"/>
          <w:color w:val="000000" w:themeColor="text1"/>
          <w:szCs w:val="21"/>
          <w:highlight w:val="none"/>
          <w:lang w:val="en-US" w:eastAsia="zh-CN"/>
          <w14:textFill>
            <w14:solidFill>
              <w14:schemeClr w14:val="tx1"/>
            </w14:solidFill>
          </w14:textFill>
        </w:rPr>
        <w:t>上岗）</w:t>
      </w:r>
      <w:r>
        <w:rPr>
          <w:rFonts w:hint="eastAsia" w:ascii="宋体" w:hAnsi="宋体" w:eastAsia="宋体" w:cs="宋体"/>
          <w:color w:val="000000" w:themeColor="text1"/>
          <w:szCs w:val="21"/>
          <w:highlight w:val="none"/>
          <w14:textFill>
            <w14:solidFill>
              <w14:schemeClr w14:val="tx1"/>
            </w14:solidFill>
          </w14:textFill>
        </w:rPr>
        <w:t>和合同约定的专业安全员及现场负责人，否则甲方有权随时解除合同，合同因此解除的，甲方有权要求乙方赔偿甲方因此所遭受的全部损失并按</w:t>
      </w:r>
      <w:r>
        <w:rPr>
          <w:rFonts w:hint="eastAsia" w:ascii="宋体" w:hAnsi="宋体" w:cs="宋体"/>
          <w:color w:val="000000" w:themeColor="text1"/>
          <w:szCs w:val="21"/>
          <w:highlight w:val="none"/>
          <w:lang w:val="en-US" w:eastAsia="zh-CN"/>
          <w14:textFill>
            <w14:solidFill>
              <w14:schemeClr w14:val="tx1"/>
            </w14:solidFill>
          </w14:textFill>
        </w:rPr>
        <w:t>本</w:t>
      </w:r>
      <w:r>
        <w:rPr>
          <w:rFonts w:hint="eastAsia" w:ascii="宋体" w:hAnsi="宋体" w:eastAsia="宋体" w:cs="宋体"/>
          <w:color w:val="000000" w:themeColor="text1"/>
          <w:szCs w:val="21"/>
          <w:highlight w:val="none"/>
          <w14:textFill>
            <w14:solidFill>
              <w14:schemeClr w14:val="tx1"/>
            </w14:solidFill>
          </w14:textFill>
        </w:rPr>
        <w:t>合同</w:t>
      </w:r>
      <w:r>
        <w:rPr>
          <w:rFonts w:hint="eastAsia" w:ascii="宋体" w:hAnsi="宋体" w:cs="宋体"/>
          <w:color w:val="000000" w:themeColor="text1"/>
          <w:szCs w:val="21"/>
          <w:highlight w:val="none"/>
          <w:lang w:val="en-US" w:eastAsia="zh-CN"/>
          <w14:textFill>
            <w14:solidFill>
              <w14:schemeClr w14:val="tx1"/>
            </w14:solidFill>
          </w14:textFill>
        </w:rPr>
        <w:t>金额（指本合同暂定服务费总额，下同）</w:t>
      </w:r>
      <w:r>
        <w:rPr>
          <w:rFonts w:hint="eastAsia" w:ascii="宋体" w:hAnsi="宋体" w:eastAsia="宋体" w:cs="宋体"/>
          <w:color w:val="000000" w:themeColor="text1"/>
          <w:szCs w:val="21"/>
          <w:highlight w:val="none"/>
          <w14:textFill>
            <w14:solidFill>
              <w14:schemeClr w14:val="tx1"/>
            </w14:solidFill>
          </w14:textFill>
        </w:rPr>
        <w:t>的 20%向甲方支付违约金。</w:t>
      </w:r>
    </w:p>
    <w:p w14:paraId="64EC0E87">
      <w:pPr>
        <w:spacing w:before="120"/>
        <w:ind w:left="12" w:leftChars="6" w:right="103" w:firstLine="451" w:firstLineChars="215"/>
        <w:jc w:val="both"/>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val="en-US" w:eastAsia="zh-CN"/>
          <w14:textFill>
            <w14:solidFill>
              <w14:schemeClr w14:val="tx1"/>
            </w14:solidFill>
          </w14:textFill>
        </w:rPr>
        <w:t>保险购买要求</w:t>
      </w:r>
    </w:p>
    <w:p w14:paraId="0A86AC0B">
      <w:pPr>
        <w:spacing w:before="120"/>
        <w:ind w:left="12" w:leftChars="6" w:right="103" w:firstLine="451" w:firstLineChars="215"/>
        <w:jc w:val="both"/>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①</w:t>
      </w:r>
      <w:r>
        <w:rPr>
          <w:rFonts w:hint="eastAsia" w:ascii="宋体" w:hAnsi="宋体" w:cs="宋体"/>
          <w:color w:val="000000" w:themeColor="text1"/>
          <w:szCs w:val="21"/>
          <w:highlight w:val="none"/>
          <w14:textFill>
            <w14:solidFill>
              <w14:schemeClr w14:val="tx1"/>
            </w14:solidFill>
          </w14:textFill>
        </w:rPr>
        <w:t>乙方应依甲方要求配备具有相应资质及从业资格的工作人员，并依法为全部进场施工人员</w:t>
      </w:r>
      <w:r>
        <w:rPr>
          <w:rFonts w:hint="eastAsia" w:ascii="宋体" w:hAnsi="宋体" w:cs="宋体"/>
          <w:color w:val="000000" w:themeColor="text1"/>
          <w:szCs w:val="21"/>
          <w:highlight w:val="none"/>
          <w:lang w:val="en-US" w:eastAsia="zh-CN"/>
          <w14:textFill>
            <w14:solidFill>
              <w14:schemeClr w14:val="tx1"/>
            </w14:solidFill>
          </w14:textFill>
        </w:rPr>
        <w:t>投保各项法定</w:t>
      </w:r>
      <w:r>
        <w:rPr>
          <w:rFonts w:hint="eastAsia" w:ascii="宋体" w:hAnsi="宋体" w:cs="宋体"/>
          <w:color w:val="000000" w:themeColor="text1"/>
          <w:szCs w:val="21"/>
          <w:highlight w:val="none"/>
          <w14:textFill>
            <w14:solidFill>
              <w14:schemeClr w14:val="tx1"/>
            </w14:solidFill>
          </w14:textFill>
        </w:rPr>
        <w:t>保险</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含工伤保险</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，同时投保人身意外伤害商业保险。该商业保险项下，被保险人因意外伤害导致身故的保险赔付金额不得低于人民币100万元/人。</w:t>
      </w:r>
    </w:p>
    <w:p w14:paraId="60E23636">
      <w:pPr>
        <w:spacing w:before="120"/>
        <w:ind w:left="12" w:leftChars="6" w:right="103" w:firstLine="451" w:firstLineChars="215"/>
        <w:jc w:val="both"/>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②</w:t>
      </w:r>
      <w:r>
        <w:rPr>
          <w:rFonts w:hint="eastAsia" w:ascii="宋体" w:hAnsi="宋体" w:cs="宋体"/>
          <w:color w:val="000000" w:themeColor="text1"/>
          <w:szCs w:val="21"/>
          <w:highlight w:val="none"/>
          <w14:textFill>
            <w14:solidFill>
              <w14:schemeClr w14:val="tx1"/>
            </w14:solidFill>
          </w14:textFill>
        </w:rPr>
        <w:t>上述保险的保险期间应完整覆盖本合同</w:t>
      </w:r>
      <w:r>
        <w:rPr>
          <w:rFonts w:hint="eastAsia" w:ascii="宋体" w:hAnsi="宋体" w:cs="宋体"/>
          <w:color w:val="000000" w:themeColor="text1"/>
          <w:szCs w:val="21"/>
          <w:highlight w:val="none"/>
          <w:lang w:val="en-US" w:eastAsia="zh-CN"/>
          <w14:textFill>
            <w14:solidFill>
              <w14:schemeClr w14:val="tx1"/>
            </w14:solidFill>
          </w14:textFill>
        </w:rPr>
        <w:t>服务期</w:t>
      </w:r>
      <w:r>
        <w:rPr>
          <w:rFonts w:hint="eastAsia" w:ascii="宋体" w:hAnsi="宋体" w:cs="宋体"/>
          <w:color w:val="000000" w:themeColor="text1"/>
          <w:szCs w:val="21"/>
          <w:highlight w:val="none"/>
          <w14:textFill>
            <w14:solidFill>
              <w14:schemeClr w14:val="tx1"/>
            </w14:solidFill>
          </w14:textFill>
        </w:rPr>
        <w:t>，包括但不限于进场准备、现场施工作业及退场收尾等全部阶段。保险费用已计入本合同服务费总价，由乙方承担，甲方不再另行支付。</w:t>
      </w:r>
    </w:p>
    <w:p w14:paraId="11728583">
      <w:pPr>
        <w:spacing w:before="120"/>
        <w:ind w:left="12" w:leftChars="6" w:right="103" w:firstLine="451" w:firstLineChars="215"/>
        <w:jc w:val="both"/>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③</w:t>
      </w:r>
      <w:r>
        <w:rPr>
          <w:rFonts w:hint="eastAsia" w:ascii="宋体" w:hAnsi="宋体" w:cs="宋体"/>
          <w:color w:val="000000" w:themeColor="text1"/>
          <w:szCs w:val="21"/>
          <w:highlight w:val="none"/>
          <w14:textFill>
            <w14:solidFill>
              <w14:schemeClr w14:val="tx1"/>
            </w14:solidFill>
          </w14:textFill>
        </w:rPr>
        <w:t>乙方人员进场施工前，须先行完成本条约定之保险投保手续，并向甲方提交合法有效的保险购买凭证（包括但不限于保单、保险发票、被保险人清单等）。进场人员须与保单载明之被保险人员一一对应，未投保人员或投保金额不足人员一律禁止进场作业。</w:t>
      </w:r>
    </w:p>
    <w:p w14:paraId="4DC2B175">
      <w:pPr>
        <w:spacing w:before="120"/>
        <w:ind w:left="12" w:leftChars="6" w:right="103" w:firstLine="451" w:firstLineChars="215"/>
        <w:jc w:val="both"/>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④</w:t>
      </w:r>
      <w:r>
        <w:rPr>
          <w:rFonts w:hint="eastAsia" w:ascii="宋体" w:hAnsi="宋体" w:cs="宋体"/>
          <w:color w:val="000000" w:themeColor="text1"/>
          <w:szCs w:val="21"/>
          <w:highlight w:val="none"/>
          <w14:textFill>
            <w14:solidFill>
              <w14:schemeClr w14:val="tx1"/>
            </w14:solidFill>
          </w14:textFill>
        </w:rPr>
        <w:t>保险期间届满前，若因</w:t>
      </w:r>
      <w:r>
        <w:rPr>
          <w:rFonts w:hint="eastAsia" w:ascii="宋体" w:hAnsi="宋体" w:cs="宋体"/>
          <w:color w:val="000000" w:themeColor="text1"/>
          <w:szCs w:val="21"/>
          <w:highlight w:val="none"/>
          <w:lang w:val="en-US" w:eastAsia="zh-CN"/>
          <w14:textFill>
            <w14:solidFill>
              <w14:schemeClr w14:val="tx1"/>
            </w14:solidFill>
          </w14:textFill>
        </w:rPr>
        <w:t>项目服务</w:t>
      </w:r>
      <w:r>
        <w:rPr>
          <w:rFonts w:hint="eastAsia" w:ascii="宋体" w:hAnsi="宋体" w:cs="宋体"/>
          <w:color w:val="000000" w:themeColor="text1"/>
          <w:szCs w:val="21"/>
          <w:highlight w:val="none"/>
          <w14:textFill>
            <w14:solidFill>
              <w14:schemeClr w14:val="tx1"/>
            </w14:solidFill>
          </w14:textFill>
        </w:rPr>
        <w:t>期顺延导致保险期间不足以覆盖全部</w:t>
      </w:r>
      <w:r>
        <w:rPr>
          <w:rFonts w:hint="eastAsia" w:ascii="宋体" w:hAnsi="宋体" w:cs="宋体"/>
          <w:color w:val="000000" w:themeColor="text1"/>
          <w:szCs w:val="21"/>
          <w:highlight w:val="none"/>
          <w:lang w:val="en-US" w:eastAsia="zh-CN"/>
          <w14:textFill>
            <w14:solidFill>
              <w14:schemeClr w14:val="tx1"/>
            </w14:solidFill>
          </w14:textFill>
        </w:rPr>
        <w:t>服务期</w:t>
      </w:r>
      <w:r>
        <w:rPr>
          <w:rFonts w:hint="eastAsia" w:ascii="宋体" w:hAnsi="宋体" w:cs="宋体"/>
          <w:color w:val="000000" w:themeColor="text1"/>
          <w:szCs w:val="21"/>
          <w:highlight w:val="none"/>
          <w14:textFill>
            <w14:solidFill>
              <w14:schemeClr w14:val="tx1"/>
            </w14:solidFill>
          </w14:textFill>
        </w:rPr>
        <w:t>的，乙方应于原保险期间届满前至少三个工作日办理续保手续，并将更新后的保险凭证报送甲方备案，严禁脱保、漏保或保险空档期间施工作业。</w:t>
      </w:r>
    </w:p>
    <w:p w14:paraId="56473DCE">
      <w:pPr>
        <w:spacing w:before="120"/>
        <w:ind w:left="12" w:leftChars="6" w:right="103" w:firstLine="451" w:firstLineChars="215"/>
        <w:jc w:val="both"/>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⑤</w:t>
      </w:r>
      <w:r>
        <w:rPr>
          <w:rFonts w:hint="eastAsia" w:ascii="宋体" w:hAnsi="宋体" w:cs="宋体"/>
          <w:color w:val="000000" w:themeColor="text1"/>
          <w:szCs w:val="21"/>
          <w:highlight w:val="none"/>
          <w:lang w:val="en-US" w:eastAsia="zh-CN"/>
          <w14:textFill>
            <w14:solidFill>
              <w14:schemeClr w14:val="tx1"/>
            </w14:solidFill>
          </w14:textFill>
        </w:rPr>
        <w:t>乙方</w:t>
      </w:r>
      <w:r>
        <w:rPr>
          <w:rFonts w:hint="eastAsia" w:ascii="宋体" w:hAnsi="宋体" w:cs="宋体"/>
          <w:color w:val="000000" w:themeColor="text1"/>
          <w:szCs w:val="21"/>
          <w:highlight w:val="none"/>
          <w14:textFill>
            <w14:solidFill>
              <w14:schemeClr w14:val="tx1"/>
            </w14:solidFill>
          </w14:textFill>
        </w:rPr>
        <w:t>人员发生增减或变动的，乙方应于变动发生后一个工作日内完成保险人员信息变更手续，并将变更后的保单凭证报送甲方，确保全部在场作业人员始终处于有效保险覆盖之下。</w:t>
      </w:r>
    </w:p>
    <w:p w14:paraId="2FB62EC1">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⑥</w:t>
      </w:r>
      <w:r>
        <w:rPr>
          <w:rFonts w:hint="eastAsia" w:ascii="宋体" w:hAnsi="宋体" w:cs="宋体"/>
          <w:color w:val="000000" w:themeColor="text1"/>
          <w:szCs w:val="21"/>
          <w:highlight w:val="none"/>
          <w14:textFill>
            <w14:solidFill>
              <w14:schemeClr w14:val="tx1"/>
            </w14:solidFill>
          </w14:textFill>
        </w:rPr>
        <w:t>乙方违反本条任一约定的，甲方有权拒绝乙方或相关未投保人员进场施工，并有权要求乙方限期整改。因乙方未依法投保或保险不符合约定导致的一切法律责任及经济损失，均由乙方承担。乙方限期未整改的，甲方有权要求解除本合同，并要求乙方支付相当于</w:t>
      </w:r>
      <w:r>
        <w:rPr>
          <w:rFonts w:hint="eastAsia" w:ascii="宋体" w:hAnsi="宋体" w:cs="宋体"/>
          <w:color w:val="000000" w:themeColor="text1"/>
          <w:szCs w:val="21"/>
          <w:highlight w:val="none"/>
          <w:lang w:val="en-US" w:eastAsia="zh-CN"/>
          <w14:textFill>
            <w14:solidFill>
              <w14:schemeClr w14:val="tx1"/>
            </w14:solidFill>
          </w14:textFill>
        </w:rPr>
        <w:t>本</w:t>
      </w:r>
      <w:r>
        <w:rPr>
          <w:rFonts w:hint="eastAsia" w:ascii="宋体" w:hAnsi="宋体" w:cs="宋体"/>
          <w:color w:val="000000" w:themeColor="text1"/>
          <w:szCs w:val="21"/>
          <w:highlight w:val="none"/>
          <w14:textFill>
            <w14:solidFill>
              <w14:schemeClr w14:val="tx1"/>
            </w14:solidFill>
          </w14:textFill>
        </w:rPr>
        <w:t>合同金额20%的违约金，如还违约金不足以覆盖甲方的全部损失，甲方有权继续追偿。</w:t>
      </w:r>
    </w:p>
    <w:p w14:paraId="4F2ECB55">
      <w:pPr>
        <w:spacing w:before="120"/>
        <w:ind w:left="12" w:leftChars="6" w:right="103" w:firstLine="451" w:firstLineChars="215"/>
        <w:jc w:val="both"/>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(7)乙方投标时承诺的拟投工器具须投入本项目，</w:t>
      </w:r>
      <w:r>
        <w:rPr>
          <w:rFonts w:hint="eastAsia" w:ascii="宋体" w:hAnsi="宋体" w:cs="宋体"/>
          <w:color w:val="000000" w:themeColor="text1"/>
          <w:szCs w:val="21"/>
          <w:highlight w:val="none"/>
          <w:lang w:val="en-US" w:eastAsia="zh-CN"/>
          <w14:textFill>
            <w14:solidFill>
              <w14:schemeClr w14:val="tx1"/>
            </w14:solidFill>
          </w14:textFill>
        </w:rPr>
        <w:t>乙方</w:t>
      </w:r>
      <w:r>
        <w:rPr>
          <w:rFonts w:hint="eastAsia" w:ascii="宋体" w:hAnsi="宋体" w:eastAsia="宋体" w:cs="宋体"/>
          <w:color w:val="000000" w:themeColor="text1"/>
          <w:szCs w:val="21"/>
          <w:highlight w:val="none"/>
          <w14:textFill>
            <w14:solidFill>
              <w14:schemeClr w14:val="tx1"/>
            </w14:solidFill>
          </w14:textFill>
        </w:rPr>
        <w:t>在项目进场前3日须将</w:t>
      </w:r>
      <w:r>
        <w:rPr>
          <w:rFonts w:hint="eastAsia" w:ascii="宋体" w:hAnsi="宋体" w:cs="宋体"/>
          <w:color w:val="000000" w:themeColor="text1"/>
          <w:szCs w:val="21"/>
          <w:highlight w:val="none"/>
          <w:lang w:val="en-US" w:eastAsia="zh-CN"/>
          <w14:textFill>
            <w14:solidFill>
              <w14:schemeClr w14:val="tx1"/>
            </w14:solidFill>
          </w14:textFill>
        </w:rPr>
        <w:t>所承诺</w:t>
      </w:r>
      <w:r>
        <w:rPr>
          <w:rFonts w:hint="eastAsia" w:ascii="宋体" w:hAnsi="宋体" w:eastAsia="宋体" w:cs="宋体"/>
          <w:color w:val="000000" w:themeColor="text1"/>
          <w:szCs w:val="21"/>
          <w:highlight w:val="none"/>
          <w14:textFill>
            <w14:solidFill>
              <w14:schemeClr w14:val="tx1"/>
            </w14:solidFill>
          </w14:textFill>
        </w:rPr>
        <w:t>工器具完成现场配置并通过</w:t>
      </w:r>
      <w:r>
        <w:rPr>
          <w:rFonts w:hint="eastAsia" w:ascii="宋体" w:hAnsi="宋体" w:cs="宋体"/>
          <w:color w:val="000000" w:themeColor="text1"/>
          <w:szCs w:val="21"/>
          <w:highlight w:val="none"/>
          <w:lang w:val="en-US"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核验，否则乙方应按本合同第</w:t>
      </w:r>
      <w:r>
        <w:rPr>
          <w:rFonts w:hint="eastAsia" w:ascii="宋体" w:hAnsi="宋体" w:cs="宋体"/>
          <w:color w:val="000000" w:themeColor="text1"/>
          <w:szCs w:val="21"/>
          <w:highlight w:val="none"/>
          <w:lang w:val="en-US" w:eastAsia="zh-CN"/>
          <w14:textFill>
            <w14:solidFill>
              <w14:schemeClr w14:val="tx1"/>
            </w14:solidFill>
          </w14:textFill>
        </w:rPr>
        <w:t>七</w:t>
      </w:r>
      <w:r>
        <w:rPr>
          <w:rFonts w:hint="eastAsia" w:ascii="宋体" w:hAnsi="宋体" w:eastAsia="宋体" w:cs="宋体"/>
          <w:color w:val="000000" w:themeColor="text1"/>
          <w:szCs w:val="21"/>
          <w:highlight w:val="none"/>
          <w14:textFill>
            <w14:solidFill>
              <w14:schemeClr w14:val="tx1"/>
            </w14:solidFill>
          </w14:textFill>
        </w:rPr>
        <w:t>条</w:t>
      </w:r>
      <w:r>
        <w:rPr>
          <w:rFonts w:hint="eastAsia" w:ascii="宋体" w:hAnsi="宋体" w:cs="宋体"/>
          <w:color w:val="000000" w:themeColor="text1"/>
          <w:szCs w:val="21"/>
          <w:highlight w:val="none"/>
          <w:lang w:val="en-US" w:eastAsia="zh-CN"/>
          <w14:textFill>
            <w14:solidFill>
              <w14:schemeClr w14:val="tx1"/>
            </w14:solidFill>
          </w14:textFill>
        </w:rPr>
        <w:t>第五款</w:t>
      </w:r>
      <w:r>
        <w:rPr>
          <w:rFonts w:hint="eastAsia" w:ascii="宋体" w:hAnsi="宋体" w:eastAsia="宋体" w:cs="宋体"/>
          <w:color w:val="000000" w:themeColor="text1"/>
          <w:szCs w:val="21"/>
          <w:highlight w:val="none"/>
          <w14:textFill>
            <w14:solidFill>
              <w14:schemeClr w14:val="tx1"/>
            </w14:solidFill>
          </w14:textFill>
        </w:rPr>
        <w:t>约定承担违约责任</w:t>
      </w:r>
      <w:r>
        <w:rPr>
          <w:rFonts w:hint="eastAsia" w:ascii="宋体" w:hAnsi="宋体" w:eastAsia="宋体" w:cs="宋体"/>
          <w:color w:val="000000" w:themeColor="text1"/>
          <w:szCs w:val="21"/>
          <w:highlight w:val="none"/>
          <w:lang w:eastAsia="zh-CN"/>
          <w14:textFill>
            <w14:solidFill>
              <w14:schemeClr w14:val="tx1"/>
            </w14:solidFill>
          </w14:textFill>
        </w:rPr>
        <w:t>。</w:t>
      </w:r>
    </w:p>
    <w:p w14:paraId="70F45A98">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default"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履行本合同项下有关义务所需专业清洁用具及清洁液、剂等，由乙方承担采购的费用并自行安排。</w:t>
      </w:r>
    </w:p>
    <w:p w14:paraId="7ADE7C0A">
      <w:pPr>
        <w:spacing w:before="120"/>
        <w:ind w:left="12" w:leftChars="6" w:right="103" w:firstLine="451" w:firstLineChars="215"/>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default" w:ascii="宋体" w:hAnsi="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)乙方应严格按照国家、地方、行业有关电力业务、安全生产、环保以及技术标准和规范履行本合同项下义务。</w:t>
      </w:r>
    </w:p>
    <w:p w14:paraId="5E30C26C">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第三条 双方代表和其他相关人员 </w:t>
      </w:r>
    </w:p>
    <w:p w14:paraId="799DD5D0">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甲方代表和其他甲方人员甲方可指定1名甲方代表，代表甲方根据本合同与乙方进行沟通与联络，并下达甲方指令。甲方应将甲方代表的姓名、联系方式和授权范围通知乙方。本合同履行期间，甲方代表根据甲方的授权，代表甲方行使本合同项下的权利。如果甲方希望替换任何已指定的甲方代表，该替换在甲方将替换人的姓名、联系方式和授权范围以及任命日期以书面形式通知乙方后对乙方生效。 </w:t>
      </w:r>
    </w:p>
    <w:p w14:paraId="1E1C2EE1">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甲方或甲方代表可随时指派和委托其他人员行使甲方或甲方代表的部分和全部权力，也可撤销这些指派和委托。 </w:t>
      </w:r>
    </w:p>
    <w:p w14:paraId="292D431B">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2、甲方指令 甲方和甲方代表向乙方发出乙方根据本合同履行义务而采取具体行为的指令。 </w:t>
      </w:r>
    </w:p>
    <w:p w14:paraId="0F8236CA">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3、乙方代表 乙方应指定一名乙方代表和一名负责人。本合同履行期间，乙方代表根据乙方的授权，代表乙方行使本合同项下的权利。乙方应在本合同签署之日，将其拟指定为乙方代表的姓名和履历、资质证书、联系方式和授权范围提交给甲方审核与备案。乙方撤销或替换乙方代表和技术负责人，应事先   日以书面形式通知甲方。 </w:t>
      </w:r>
    </w:p>
    <w:p w14:paraId="39C7C5B7">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4、乙方人员 </w:t>
      </w:r>
    </w:p>
    <w:p w14:paraId="76344617">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 乙方应根据甲方要求在甲方位于广东省东莞市麻涌镇大步村海心沙的海心沙环保热电厂项目现场（以下称“现场”）安排经甲方事先确认的乙方人员，由甲方安排在现场或外出指定地点提供服务或按照本合同约定提供服务。乙方人员须为已与乙方签订劳动合同的具有完全民事行为能力的自然人。乙方应在开始提供服务前</w:t>
      </w:r>
      <w:r>
        <w:rPr>
          <w:rFonts w:hint="eastAsia" w:ascii="宋体" w:hAnsi="宋体" w:cs="宋体"/>
          <w:color w:val="000000" w:themeColor="text1"/>
          <w:szCs w:val="21"/>
          <w:highlight w:val="none"/>
          <w:lang w:val="en-US" w:eastAsia="zh-CN"/>
          <w14:textFill>
            <w14:solidFill>
              <w14:schemeClr w14:val="tx1"/>
            </w14:solidFill>
          </w14:textFill>
        </w:rPr>
        <w:t>7日</w:t>
      </w:r>
      <w:r>
        <w:rPr>
          <w:rFonts w:hint="eastAsia" w:ascii="宋体" w:hAnsi="宋体" w:eastAsia="宋体" w:cs="宋体"/>
          <w:color w:val="000000" w:themeColor="text1"/>
          <w:szCs w:val="21"/>
          <w:highlight w:val="none"/>
          <w14:textFill>
            <w14:solidFill>
              <w14:schemeClr w14:val="tx1"/>
            </w14:solidFill>
          </w14:textFill>
        </w:rPr>
        <w:t>内需向甲方提供所有乙方人员的身份证复印件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保险、培训材料</w:t>
      </w:r>
      <w:r>
        <w:rPr>
          <w:rFonts w:hint="eastAsia" w:ascii="宋体" w:hAnsi="宋体" w:eastAsia="宋体" w:cs="宋体"/>
          <w:color w:val="000000" w:themeColor="text1"/>
          <w:szCs w:val="21"/>
          <w:highlight w:val="none"/>
          <w14:textFill>
            <w14:solidFill>
              <w14:schemeClr w14:val="tx1"/>
            </w14:solidFill>
          </w14:textFill>
        </w:rPr>
        <w:t>及相关资质证书交甲方备案留档，并在甲方所在地自行办理居住证。</w:t>
      </w:r>
    </w:p>
    <w:p w14:paraId="6566D555">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 乙方</w:t>
      </w:r>
      <w:r>
        <w:rPr>
          <w:rFonts w:hint="eastAsia" w:ascii="宋体" w:hAnsi="宋体" w:cs="宋体"/>
          <w:color w:val="000000" w:themeColor="text1"/>
          <w:szCs w:val="21"/>
          <w:highlight w:val="none"/>
          <w:lang w:val="en-US" w:eastAsia="zh-CN"/>
          <w14:textFill>
            <w14:solidFill>
              <w14:schemeClr w14:val="tx1"/>
            </w14:solidFill>
          </w14:textFill>
        </w:rPr>
        <w:t>需按合同要求及</w:t>
      </w:r>
      <w:r>
        <w:rPr>
          <w:rFonts w:hint="eastAsia" w:ascii="宋体" w:hAnsi="宋体" w:eastAsia="宋体" w:cs="宋体"/>
          <w:color w:val="000000" w:themeColor="text1"/>
          <w:szCs w:val="21"/>
          <w:highlight w:val="none"/>
          <w14:textFill>
            <w14:solidFill>
              <w14:schemeClr w14:val="tx1"/>
            </w14:solidFill>
          </w14:textFill>
        </w:rPr>
        <w:t>投标承诺</w:t>
      </w:r>
      <w:r>
        <w:rPr>
          <w:rFonts w:hint="eastAsia" w:ascii="宋体" w:hAnsi="宋体" w:cs="宋体"/>
          <w:color w:val="000000" w:themeColor="text1"/>
          <w:szCs w:val="21"/>
          <w:highlight w:val="none"/>
          <w:lang w:val="en-US" w:eastAsia="zh-CN"/>
          <w14:textFill>
            <w14:solidFill>
              <w14:schemeClr w14:val="tx1"/>
            </w14:solidFill>
          </w14:textFill>
        </w:rPr>
        <w:t>投入人员</w:t>
      </w:r>
      <w:r>
        <w:rPr>
          <w:rFonts w:hint="eastAsia" w:ascii="宋体" w:hAnsi="宋体" w:eastAsia="宋体" w:cs="宋体"/>
          <w:color w:val="000000" w:themeColor="text1"/>
          <w:szCs w:val="21"/>
          <w:highlight w:val="none"/>
          <w14:textFill>
            <w14:solidFill>
              <w14:schemeClr w14:val="tx1"/>
            </w14:solidFill>
          </w14:textFill>
        </w:rPr>
        <w:t>，如因客观情况须变更进场人员，乙方应至少提前7日向甲方办理变更申请手续并经甲方同意，且乙方更换后人员的数量和标准不得低于本合同及投标文件约定的标准，否则乙方应按</w:t>
      </w:r>
      <w:r>
        <w:rPr>
          <w:rFonts w:hint="eastAsia" w:ascii="宋体" w:hAnsi="宋体" w:cs="宋体"/>
          <w:color w:val="000000" w:themeColor="text1"/>
          <w:szCs w:val="21"/>
          <w:highlight w:val="none"/>
          <w:lang w:val="en-US" w:eastAsia="zh-CN"/>
          <w14:textFill>
            <w14:solidFill>
              <w14:schemeClr w14:val="tx1"/>
            </w14:solidFill>
          </w14:textFill>
        </w:rPr>
        <w:t>项目</w:t>
      </w:r>
      <w:r>
        <w:rPr>
          <w:rFonts w:hint="eastAsia" w:ascii="宋体" w:hAnsi="宋体" w:eastAsia="宋体" w:cs="宋体"/>
          <w:color w:val="000000" w:themeColor="text1"/>
          <w:szCs w:val="21"/>
          <w:highlight w:val="none"/>
          <w14:textFill>
            <w14:solidFill>
              <w14:schemeClr w14:val="tx1"/>
            </w14:solidFill>
          </w14:textFill>
        </w:rPr>
        <w:t>合同第</w:t>
      </w:r>
      <w:r>
        <w:rPr>
          <w:rFonts w:hint="eastAsia" w:ascii="宋体" w:hAnsi="宋体" w:cs="宋体"/>
          <w:color w:val="000000" w:themeColor="text1"/>
          <w:szCs w:val="21"/>
          <w:highlight w:val="none"/>
          <w:lang w:val="en-US" w:eastAsia="zh-CN"/>
          <w14:textFill>
            <w14:solidFill>
              <w14:schemeClr w14:val="tx1"/>
            </w14:solidFill>
          </w14:textFill>
        </w:rPr>
        <w:t>七</w:t>
      </w:r>
      <w:r>
        <w:rPr>
          <w:rFonts w:hint="eastAsia" w:ascii="宋体" w:hAnsi="宋体" w:eastAsia="宋体" w:cs="宋体"/>
          <w:color w:val="000000" w:themeColor="text1"/>
          <w:szCs w:val="21"/>
          <w:highlight w:val="none"/>
          <w14:textFill>
            <w14:solidFill>
              <w14:schemeClr w14:val="tx1"/>
            </w14:solidFill>
          </w14:textFill>
        </w:rPr>
        <w:t>条</w:t>
      </w:r>
      <w:r>
        <w:rPr>
          <w:rFonts w:hint="eastAsia" w:ascii="宋体" w:hAnsi="宋体" w:cs="宋体"/>
          <w:color w:val="000000" w:themeColor="text1"/>
          <w:szCs w:val="21"/>
          <w:highlight w:val="none"/>
          <w:lang w:val="en-US" w:eastAsia="zh-CN"/>
          <w14:textFill>
            <w14:solidFill>
              <w14:schemeClr w14:val="tx1"/>
            </w14:solidFill>
          </w14:textFill>
        </w:rPr>
        <w:t>第五款</w:t>
      </w:r>
      <w:r>
        <w:rPr>
          <w:rFonts w:hint="eastAsia" w:ascii="宋体" w:hAnsi="宋体" w:eastAsia="宋体" w:cs="宋体"/>
          <w:color w:val="000000" w:themeColor="text1"/>
          <w:szCs w:val="21"/>
          <w:highlight w:val="none"/>
          <w14:textFill>
            <w14:solidFill>
              <w14:schemeClr w14:val="tx1"/>
            </w14:solidFill>
          </w14:textFill>
        </w:rPr>
        <w:t>约定承担违约责任</w:t>
      </w:r>
      <w:r>
        <w:rPr>
          <w:rFonts w:hint="eastAsia" w:ascii="宋体" w:hAnsi="宋体" w:cs="宋体"/>
          <w:color w:val="000000" w:themeColor="text1"/>
          <w:szCs w:val="21"/>
          <w:highlight w:val="none"/>
          <w:lang w:eastAsia="zh-CN"/>
          <w14:textFill>
            <w14:solidFill>
              <w14:schemeClr w14:val="tx1"/>
            </w14:solidFill>
          </w14:textFill>
        </w:rPr>
        <w:t>。</w:t>
      </w:r>
    </w:p>
    <w:p w14:paraId="747E10AA">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 xml:space="preserve">4.3 </w:t>
      </w:r>
      <w:r>
        <w:rPr>
          <w:rFonts w:hint="eastAsia" w:ascii="宋体" w:hAnsi="宋体" w:eastAsia="宋体" w:cs="宋体"/>
          <w:color w:val="000000" w:themeColor="text1"/>
          <w:szCs w:val="21"/>
          <w:highlight w:val="none"/>
          <w14:textFill>
            <w14:solidFill>
              <w14:schemeClr w14:val="tx1"/>
            </w14:solidFill>
          </w14:textFill>
        </w:rPr>
        <w:t>乙方人员必须具有提供服务的能力和知识，年龄女性在18周岁~55周岁，男性在18周岁~60 周岁并能够满足甲方岗位的要求。乙方应在开始提供服务前</w:t>
      </w:r>
      <w:r>
        <w:rPr>
          <w:rFonts w:hint="eastAsia" w:ascii="宋体" w:hAnsi="宋体" w:cs="宋体"/>
          <w:color w:val="000000" w:themeColor="text1"/>
          <w:szCs w:val="21"/>
          <w:highlight w:val="none"/>
          <w:lang w:val="en-US" w:eastAsia="zh-CN"/>
          <w14:textFill>
            <w14:solidFill>
              <w14:schemeClr w14:val="tx1"/>
            </w14:solidFill>
          </w14:textFill>
        </w:rPr>
        <w:t>7日</w:t>
      </w:r>
      <w:r>
        <w:rPr>
          <w:rFonts w:hint="eastAsia" w:ascii="宋体" w:hAnsi="宋体" w:eastAsia="宋体" w:cs="宋体"/>
          <w:color w:val="000000" w:themeColor="text1"/>
          <w:szCs w:val="21"/>
          <w:highlight w:val="none"/>
          <w14:textFill>
            <w14:solidFill>
              <w14:schemeClr w14:val="tx1"/>
            </w14:solidFill>
          </w14:textFill>
        </w:rPr>
        <w:t>内将乙方人员名单提交甲方确认。甲方有权要求乙方更换不符合要求的乙方人员，乙方应重新选派符合甲方要求的人员。乙方应在甲方提出该项要求之日起 2 日内完成人员的更换。</w:t>
      </w:r>
    </w:p>
    <w:p w14:paraId="389FC05D">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 xml:space="preserve"> 本合同履行期间，未经甲方书面同意，乙方不得擅自更换乙方人员。在甲方同意更换乙方人员的情况下，乙方应为更换后的乙方人员投保本合同第二条第（6）项约定的</w:t>
      </w:r>
      <w:r>
        <w:rPr>
          <w:rFonts w:hint="eastAsia" w:ascii="宋体" w:hAnsi="宋体" w:cs="宋体"/>
          <w:color w:val="000000" w:themeColor="text1"/>
          <w:szCs w:val="21"/>
          <w:highlight w:val="none"/>
          <w:lang w:val="en-US" w:eastAsia="zh-CN"/>
          <w14:textFill>
            <w14:solidFill>
              <w14:schemeClr w14:val="tx1"/>
            </w14:solidFill>
          </w14:textFill>
        </w:rPr>
        <w:t>社保及</w:t>
      </w:r>
      <w:r>
        <w:rPr>
          <w:rFonts w:hint="eastAsia" w:ascii="宋体" w:hAnsi="宋体" w:eastAsia="宋体" w:cs="宋体"/>
          <w:color w:val="000000" w:themeColor="text1"/>
          <w:szCs w:val="21"/>
          <w:highlight w:val="none"/>
          <w14:textFill>
            <w14:solidFill>
              <w14:schemeClr w14:val="tx1"/>
            </w14:solidFill>
          </w14:textFill>
        </w:rPr>
        <w:t>人身意外伤害保险。在乙方向甲方提交为更换后的乙方人员投保</w:t>
      </w:r>
      <w:r>
        <w:rPr>
          <w:rFonts w:hint="eastAsia" w:ascii="宋体" w:hAnsi="宋体" w:cs="宋体"/>
          <w:color w:val="000000" w:themeColor="text1"/>
          <w:szCs w:val="21"/>
          <w:highlight w:val="none"/>
          <w:lang w:val="en-US" w:eastAsia="zh-CN"/>
          <w14:textFill>
            <w14:solidFill>
              <w14:schemeClr w14:val="tx1"/>
            </w14:solidFill>
          </w14:textFill>
        </w:rPr>
        <w:t>社保及</w:t>
      </w:r>
      <w:r>
        <w:rPr>
          <w:rFonts w:hint="eastAsia" w:ascii="宋体" w:hAnsi="宋体" w:eastAsia="宋体" w:cs="宋体"/>
          <w:color w:val="000000" w:themeColor="text1"/>
          <w:szCs w:val="21"/>
          <w:highlight w:val="none"/>
          <w14:textFill>
            <w14:solidFill>
              <w14:schemeClr w14:val="tx1"/>
            </w14:solidFill>
          </w14:textFill>
        </w:rPr>
        <w:t>人身意外伤害保险凭证且经甲方审核无误后，更换后的乙方人员方可进入现场工作。乙方违反本款约定（包括但不限于擅自更换乙方人员或不为更换后乙方人员投保等），甲方有权立即解除本合同。本合同因此解除的，乙方应向甲方支付本</w:t>
      </w:r>
      <w:r>
        <w:rPr>
          <w:rFonts w:hint="eastAsia" w:ascii="宋体" w:hAnsi="宋体" w:cs="宋体"/>
          <w:color w:val="000000" w:themeColor="text1"/>
          <w:szCs w:val="21"/>
          <w:highlight w:val="none"/>
          <w:lang w:eastAsia="zh-CN"/>
          <w14:textFill>
            <w14:solidFill>
              <w14:schemeClr w14:val="tx1"/>
            </w14:solidFill>
          </w14:textFill>
        </w:rPr>
        <w:t>合同金额</w:t>
      </w:r>
      <w:r>
        <w:rPr>
          <w:rFonts w:hint="eastAsia" w:ascii="宋体" w:hAnsi="宋体" w:eastAsia="宋体" w:cs="宋体"/>
          <w:color w:val="000000" w:themeColor="text1"/>
          <w:szCs w:val="21"/>
          <w:highlight w:val="none"/>
          <w14:textFill>
            <w14:solidFill>
              <w14:schemeClr w14:val="tx1"/>
            </w14:solidFill>
          </w14:textFill>
        </w:rPr>
        <w:t xml:space="preserve">20%的违约金并赔偿甲方因此遭受的损失。 </w:t>
      </w:r>
    </w:p>
    <w:p w14:paraId="59058E3B">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 xml:space="preserve"> 本合同履行期间，乙方应保证乙方人员人数满足提供服务的需要。在甲方进行生产调整时，有权以提前 3日的方式要求乙方增加或减少乙方人员人数，乙方应在接到甲方书面通知之日起 3 日内，按照甲方的要求调整乙方人员人数。 </w:t>
      </w:r>
    </w:p>
    <w:p w14:paraId="5B18FE92">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 xml:space="preserve"> 乙方应保证乙方人员在服务中严格遵守安全标准和甲方的各项规章制度及安全操作规程，采取必要的安全防护措施，消除事故隐患。由于乙方原因造成的事故，由乙方承担一切责任和因此发生的费用。 </w:t>
      </w:r>
    </w:p>
    <w:p w14:paraId="10945C25">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5.甲方有权对乙方的工作进行监督及提出整改建议，并有权对乙方人员进行考核，乙方在收到甲方的整改建议后应在甲方限定时间内完成整改，逾期整改的，乙方应向甲方支付本</w:t>
      </w:r>
      <w:r>
        <w:rPr>
          <w:rFonts w:hint="eastAsia" w:ascii="宋体" w:hAnsi="宋体" w:cs="宋体"/>
          <w:color w:val="000000" w:themeColor="text1"/>
          <w:szCs w:val="21"/>
          <w:highlight w:val="none"/>
          <w:lang w:eastAsia="zh-CN"/>
          <w14:textFill>
            <w14:solidFill>
              <w14:schemeClr w14:val="tx1"/>
            </w14:solidFill>
          </w14:textFill>
        </w:rPr>
        <w:t>合同金额</w:t>
      </w:r>
      <w:r>
        <w:rPr>
          <w:rFonts w:hint="eastAsia" w:ascii="宋体" w:hAnsi="宋体" w:eastAsia="宋体" w:cs="宋体"/>
          <w:color w:val="000000" w:themeColor="text1"/>
          <w:szCs w:val="21"/>
          <w:highlight w:val="none"/>
          <w14:textFill>
            <w14:solidFill>
              <w14:schemeClr w14:val="tx1"/>
            </w14:solidFill>
          </w14:textFill>
        </w:rPr>
        <w:t>20%的违约金。逾期整改的次数达到三次的，甲方有权解除合同。甲方有权对考核不成功的人员提出更换，乙方应予积极配合。拒绝更换考核不成功或不符合本合同服务要求的工作人员的，甲方有权解除合同，乙方应向甲方支付本</w:t>
      </w:r>
      <w:r>
        <w:rPr>
          <w:rFonts w:hint="eastAsia" w:ascii="宋体" w:hAnsi="宋体" w:cs="宋体"/>
          <w:color w:val="000000" w:themeColor="text1"/>
          <w:szCs w:val="21"/>
          <w:highlight w:val="none"/>
          <w:lang w:eastAsia="zh-CN"/>
          <w14:textFill>
            <w14:solidFill>
              <w14:schemeClr w14:val="tx1"/>
            </w14:solidFill>
          </w14:textFill>
        </w:rPr>
        <w:t>合同金额</w:t>
      </w:r>
      <w:r>
        <w:rPr>
          <w:rFonts w:hint="eastAsia" w:ascii="宋体" w:hAnsi="宋体" w:eastAsia="宋体" w:cs="宋体"/>
          <w:color w:val="000000" w:themeColor="text1"/>
          <w:szCs w:val="21"/>
          <w:highlight w:val="none"/>
          <w14:textFill>
            <w14:solidFill>
              <w14:schemeClr w14:val="tx1"/>
            </w14:solidFill>
          </w14:textFill>
        </w:rPr>
        <w:t>20%的违约金。</w:t>
      </w:r>
    </w:p>
    <w:p w14:paraId="4EE0D982">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p>
    <w:p w14:paraId="65637272">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第四条 服务费及支付方式 </w:t>
      </w:r>
    </w:p>
    <w:p w14:paraId="0C37E14D">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合同约定，甲方向乙方应支付本合同项下的服务费（生产辅助服务费）每月为    元，总额为大写人民币            （￥     ），按月结算。（每月服务费则对应包括各月发生的随后所列各该款项和费用）包括但不限于清洁费、辅材费、人工费、交通费、保险费(含人身意外伤害险)、6%增值税费等乙方为履行本合同项下全部义务而发生可预见及不可预见的所有费用。</w:t>
      </w:r>
    </w:p>
    <w:p w14:paraId="379257B9">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采用月结方式，乙方每月5日向甲方提交上月生产辅助服务费申请及经双方确认的上月服务内容清单，并提供等额增值税专用发票，甲方在收到费用申请、服务内容清单及有效增值税专用发票后30个日历天内付款。若因乙方未能提交齐全前述材料，造成甲方迟延付款的，由乙方自行承担责任，甲方无需承担迟延付款责任。</w:t>
      </w:r>
    </w:p>
    <w:p w14:paraId="6DC26482">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履约保证金：乙方在合同签订之日起7天内，向甲方提交金额为本合同总价10%的不可撤销银行保函或履约保证金作为履行合同的担保，履约担保期限从合同签订之日起至项目服务期结束后，双方签字确认之日起7天内保持有效；若本合同因乙方违约导致提前终止或解除，甲方有权没收履约保证金（或向银行申请索赔，乙方不得以任何理由要求甲方退回相关款项）。</w:t>
      </w:r>
    </w:p>
    <w:p w14:paraId="08754E0A">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第五条 保密 </w:t>
      </w:r>
    </w:p>
    <w:p w14:paraId="15F830B2">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1、乙方及乙方人员应对因履行本合同而了解到的所有甲方及甲方关联公司的商业秘密（包括但不限于甲方及甲方关联公司技术情况、销售渠道、厂房布局、 组织结构、规章制度等甲方未对外公开的所有资料、技术、信息内容）负永久保密义务。若乙方违反保密义务造成甲方及其关联公司损失的，甲方有权解除合同，乙方应向甲方支付本合同总价款20%的违约金，并赔偿甲方及其关联公司的损失。本条约定在本合同终止后继续有效且不因合同的无效而无效。</w:t>
      </w:r>
    </w:p>
    <w:p w14:paraId="7D4E5ED4">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2、乙方不得将甲方提供的资料用于本合同以外的其他目的，并应在本合同履行完毕后及时向甲方归还或按照甲方指示销毁。 </w:t>
      </w:r>
    </w:p>
    <w:p w14:paraId="7621876C">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p>
    <w:p w14:paraId="10F1E8F0">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第六条不可抗力 </w:t>
      </w:r>
    </w:p>
    <w:p w14:paraId="772EE31B">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甲、乙任何一方由于战争、严重的火灾、台风、地震、水灾和其它不能预见、不可避免和不能克服的不可抗力事件而影响其履行本合同所约定义务的，受影响的一方对因不可抗力事件而不能履行或延迟履行本合同义务不承担违约责任。 双方在不可抗力发生后及时以书面形式通知对方，并在其后二日内向对方提供有效证明文件。</w:t>
      </w:r>
    </w:p>
    <w:p w14:paraId="59A5F2A6">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甲、乙双方在不可抗力事件停止后或影响消除后应立即恢复履行各自的合同义务，履行期限相应延伸，如果不可抗力事件持续20天以上时，甲、乙任何一方有权书面通知对方解除本合同。本合同因不可抗力事件解除时，甲、乙双方应协商解决因此产生的所有问题。</w:t>
      </w:r>
    </w:p>
    <w:p w14:paraId="31B07EDC">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p>
    <w:p w14:paraId="5DC800B2">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第七条 违约责任 </w:t>
      </w:r>
    </w:p>
    <w:p w14:paraId="354458B9">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1、如果甲方未在本合同约定的期限向乙方支付到期应付服务费，甲方应当承担迟延履行的违约责任，每逾期一日，甲方应按到期应付服务费的万分之一向乙方支付违约金。</w:t>
      </w:r>
    </w:p>
    <w:p w14:paraId="689C93E4">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2、本合同违约责任的承担不解除乙方完成服务的义务，或合同规定的其可能承担的其他责任、义务；甲方有权从应支付给乙方的服务费中扣除乙方在本合同项下应支付的违约金。</w:t>
      </w:r>
    </w:p>
    <w:p w14:paraId="0265B548">
      <w:pPr>
        <w:pStyle w:val="9"/>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3、未经甲方书面同意，乙方不得更换项目经理和专职安全员，乙方随意更换的，需向甲方承担2000元/次/人的违约金，更换5次以上的，甲方可单方解除合同并要求乙方承担合同金额20%的违约金。</w:t>
      </w:r>
    </w:p>
    <w:p w14:paraId="15287C91">
      <w:pPr>
        <w:spacing w:before="120"/>
        <w:ind w:left="12" w:leftChars="6" w:right="103" w:firstLine="451" w:firstLineChars="215"/>
        <w:jc w:val="both"/>
        <w:rPr>
          <w:rFonts w:hint="eastAsia" w:ascii="宋体" w:hAnsi="宋体" w:eastAsia="宋体" w:cs="宋体"/>
          <w:color w:val="000000" w:themeColor="text1"/>
          <w:spacing w:val="-8"/>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r>
        <w:rPr>
          <w:rFonts w:hint="eastAsia" w:ascii="宋体" w:hAnsi="宋体" w:eastAsia="宋体" w:cs="宋体"/>
          <w:color w:val="000000" w:themeColor="text1"/>
          <w:spacing w:val="-8"/>
          <w:sz w:val="21"/>
          <w:szCs w:val="21"/>
          <w:highlight w:val="none"/>
          <w14:textFill>
            <w14:solidFill>
              <w14:schemeClr w14:val="tx1"/>
            </w14:solidFill>
          </w14:textFill>
        </w:rPr>
        <w:t>乙方投标时投标文件中的所有投标承诺的服务响应时间作为履约过程的考核及检验要求，如履约及验收过程中发生乙方无法达到投标承诺的服务响应时间，甲方有权针对承诺而未满足条款按时间承诺最短到最长依次每次扣罚</w:t>
      </w:r>
      <w:r>
        <w:rPr>
          <w:rFonts w:hint="eastAsia" w:ascii="宋体" w:hAnsi="宋体" w:eastAsia="宋体" w:cs="宋体"/>
          <w:b w:val="0"/>
          <w:bCs w:val="0"/>
          <w:color w:val="000000" w:themeColor="text1"/>
          <w:spacing w:val="-8"/>
          <w:sz w:val="21"/>
          <w:szCs w:val="21"/>
          <w:highlight w:val="none"/>
          <w14:textFill>
            <w14:solidFill>
              <w14:schemeClr w14:val="tx1"/>
            </w14:solidFill>
          </w14:textFill>
        </w:rPr>
        <w:t>伍万元、叁万元、</w:t>
      </w:r>
      <w:r>
        <w:rPr>
          <w:rFonts w:hint="eastAsia" w:ascii="宋体" w:hAnsi="宋体" w:eastAsia="宋体" w:cs="宋体"/>
          <w:b w:val="0"/>
          <w:bCs w:val="0"/>
          <w:color w:val="000000" w:themeColor="text1"/>
          <w:spacing w:val="-8"/>
          <w:sz w:val="21"/>
          <w:szCs w:val="21"/>
          <w:highlight w:val="none"/>
          <w:lang w:eastAsia="zh-CN"/>
          <w14:textFill>
            <w14:solidFill>
              <w14:schemeClr w14:val="tx1"/>
            </w14:solidFill>
          </w14:textFill>
        </w:rPr>
        <w:t>贰</w:t>
      </w:r>
      <w:r>
        <w:rPr>
          <w:rFonts w:hint="eastAsia" w:ascii="宋体" w:hAnsi="宋体" w:eastAsia="宋体" w:cs="宋体"/>
          <w:b w:val="0"/>
          <w:bCs w:val="0"/>
          <w:color w:val="000000" w:themeColor="text1"/>
          <w:spacing w:val="-8"/>
          <w:sz w:val="21"/>
          <w:szCs w:val="21"/>
          <w:highlight w:val="none"/>
          <w14:textFill>
            <w14:solidFill>
              <w14:schemeClr w14:val="tx1"/>
            </w14:solidFill>
          </w14:textFill>
        </w:rPr>
        <w:t>万元</w:t>
      </w:r>
      <w:r>
        <w:rPr>
          <w:rFonts w:hint="eastAsia" w:ascii="宋体" w:hAnsi="宋体" w:eastAsia="宋体" w:cs="宋体"/>
          <w:b w:val="0"/>
          <w:bCs w:val="0"/>
          <w:color w:val="000000" w:themeColor="text1"/>
          <w:spacing w:val="-8"/>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pacing w:val="-8"/>
          <w:sz w:val="21"/>
          <w:szCs w:val="21"/>
          <w:highlight w:val="none"/>
          <w14:textFill>
            <w14:solidFill>
              <w14:schemeClr w14:val="tx1"/>
            </w14:solidFill>
          </w14:textFill>
        </w:rPr>
        <w:t>壹万元</w:t>
      </w:r>
      <w:r>
        <w:rPr>
          <w:rFonts w:hint="eastAsia" w:ascii="宋体" w:hAnsi="宋体" w:eastAsia="宋体" w:cs="宋体"/>
          <w:b w:val="0"/>
          <w:bCs w:val="0"/>
          <w:color w:val="000000" w:themeColor="text1"/>
          <w:spacing w:val="-8"/>
          <w:sz w:val="21"/>
          <w:szCs w:val="21"/>
          <w:highlight w:val="none"/>
          <w:lang w:eastAsia="zh-CN"/>
          <w14:textFill>
            <w14:solidFill>
              <w14:schemeClr w14:val="tx1"/>
            </w14:solidFill>
          </w14:textFill>
        </w:rPr>
        <w:t>，</w:t>
      </w:r>
      <w:r>
        <w:rPr>
          <w:rFonts w:hint="eastAsia" w:ascii="宋体" w:hAnsi="宋体" w:eastAsia="宋体" w:cs="宋体"/>
          <w:color w:val="000000" w:themeColor="text1"/>
          <w:spacing w:val="-8"/>
          <w:sz w:val="21"/>
          <w:szCs w:val="21"/>
          <w:highlight w:val="none"/>
          <w14:textFill>
            <w14:solidFill>
              <w14:schemeClr w14:val="tx1"/>
            </w14:solidFill>
          </w14:textFill>
        </w:rPr>
        <w:t>乙方</w:t>
      </w:r>
      <w:r>
        <w:rPr>
          <w:rFonts w:hint="eastAsia" w:ascii="宋体" w:hAnsi="宋体" w:eastAsia="宋体" w:cs="宋体"/>
          <w:b w:val="0"/>
          <w:bCs w:val="0"/>
          <w:color w:val="000000" w:themeColor="text1"/>
          <w:spacing w:val="-8"/>
          <w:sz w:val="21"/>
          <w:szCs w:val="21"/>
          <w:highlight w:val="none"/>
          <w:lang w:eastAsia="zh-CN"/>
          <w14:textFill>
            <w14:solidFill>
              <w14:schemeClr w14:val="tx1"/>
            </w14:solidFill>
          </w14:textFill>
        </w:rPr>
        <w:t>满3次未响应甲方，甲方有权解除合同</w:t>
      </w:r>
      <w:r>
        <w:rPr>
          <w:rFonts w:hint="eastAsia" w:ascii="宋体" w:hAnsi="宋体" w:eastAsia="宋体" w:cs="宋体"/>
          <w:color w:val="000000" w:themeColor="text1"/>
          <w:spacing w:val="-8"/>
          <w:sz w:val="21"/>
          <w:szCs w:val="21"/>
          <w:highlight w:val="none"/>
          <w14:textFill>
            <w14:solidFill>
              <w14:schemeClr w14:val="tx1"/>
            </w14:solidFill>
          </w14:textFill>
        </w:rPr>
        <w:t>，追究对方违约责任</w:t>
      </w:r>
      <w:r>
        <w:rPr>
          <w:rFonts w:hint="eastAsia" w:ascii="宋体" w:hAnsi="宋体" w:eastAsia="宋体" w:cs="宋体"/>
          <w:color w:val="000000" w:themeColor="text1"/>
          <w:spacing w:val="-8"/>
          <w:sz w:val="21"/>
          <w:szCs w:val="21"/>
          <w:highlight w:val="none"/>
          <w:lang w:eastAsia="zh-CN"/>
          <w14:textFill>
            <w14:solidFill>
              <w14:schemeClr w14:val="tx1"/>
            </w14:solidFill>
          </w14:textFill>
        </w:rPr>
        <w:t>并</w:t>
      </w:r>
      <w:r>
        <w:rPr>
          <w:rFonts w:hint="eastAsia" w:ascii="宋体" w:hAnsi="宋体" w:eastAsia="宋体" w:cs="宋体"/>
          <w:color w:val="000000" w:themeColor="text1"/>
          <w:spacing w:val="-8"/>
          <w:sz w:val="21"/>
          <w:szCs w:val="21"/>
          <w:highlight w:val="none"/>
          <w14:textFill>
            <w14:solidFill>
              <w14:schemeClr w14:val="tx1"/>
            </w14:solidFill>
          </w14:textFill>
        </w:rPr>
        <w:t>没收履约保证金。</w:t>
      </w:r>
    </w:p>
    <w:p w14:paraId="12D565A2">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除本合同另有约定外，如果乙方违反或拒绝履行本合同的约定，甲方有权以书面形式通知乙方做出改正，乙方应在按照通知或约定的期限内完成甲方通知事项的改正。如乙方认为在通知或约定的期限内来不及改正时，应提出改正计划并需得到甲方认可。如无正当理由不改正或提不出改正计划，甲方有权解除合同，合同因此解除的，甲方有权要求乙方赔偿甲方因此所遭受的全部损失，同时有权要求乙方按照本合同</w:t>
      </w:r>
      <w:r>
        <w:rPr>
          <w:rFonts w:hint="eastAsia" w:ascii="宋体" w:hAnsi="宋体" w:cs="宋体"/>
          <w:color w:val="000000" w:themeColor="text1"/>
          <w:szCs w:val="21"/>
          <w:highlight w:val="none"/>
          <w:lang w:val="en-US" w:eastAsia="zh-CN"/>
          <w14:textFill>
            <w14:solidFill>
              <w14:schemeClr w14:val="tx1"/>
            </w14:solidFill>
          </w14:textFill>
        </w:rPr>
        <w:t>金额</w:t>
      </w:r>
      <w:r>
        <w:rPr>
          <w:rFonts w:hint="eastAsia" w:ascii="宋体" w:hAnsi="宋体" w:eastAsia="宋体" w:cs="宋体"/>
          <w:color w:val="000000" w:themeColor="text1"/>
          <w:szCs w:val="21"/>
          <w:highlight w:val="none"/>
          <w14:textFill>
            <w14:solidFill>
              <w14:schemeClr w14:val="tx1"/>
            </w14:solidFill>
          </w14:textFill>
        </w:rPr>
        <w:t xml:space="preserve">的 20%向甲方支付违约金。 </w:t>
      </w:r>
    </w:p>
    <w:p w14:paraId="2E456078">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、乙方不履行本合同项下义务或将本合同义务分包或者转包的，甲方有权解除本合同，停止向乙方支付服务费。乙方应按本合同</w:t>
      </w:r>
      <w:r>
        <w:rPr>
          <w:rFonts w:hint="eastAsia" w:ascii="宋体" w:hAnsi="宋体" w:cs="宋体"/>
          <w:color w:val="000000" w:themeColor="text1"/>
          <w:szCs w:val="21"/>
          <w:highlight w:val="none"/>
          <w:lang w:val="en-US" w:eastAsia="zh-CN"/>
          <w14:textFill>
            <w14:solidFill>
              <w14:schemeClr w14:val="tx1"/>
            </w14:solidFill>
          </w14:textFill>
        </w:rPr>
        <w:t>金额</w:t>
      </w:r>
      <w:r>
        <w:rPr>
          <w:rFonts w:hint="eastAsia" w:ascii="宋体" w:hAnsi="宋体" w:eastAsia="宋体" w:cs="宋体"/>
          <w:color w:val="000000" w:themeColor="text1"/>
          <w:szCs w:val="21"/>
          <w:highlight w:val="none"/>
          <w14:textFill>
            <w14:solidFill>
              <w14:schemeClr w14:val="tx1"/>
            </w14:solidFill>
          </w14:textFill>
        </w:rPr>
        <w:t xml:space="preserve">的20%向甲方支付违约金，退还甲方已支付的服务费（如有），并赔偿甲方因此遭受的一切损失。 </w:t>
      </w:r>
    </w:p>
    <w:p w14:paraId="2DC0506F">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、乙方无故解除本合同的，应退还甲方已支付的服务费（如有），向甲方支付本合同</w:t>
      </w:r>
      <w:r>
        <w:rPr>
          <w:rFonts w:hint="eastAsia" w:ascii="宋体" w:hAnsi="宋体" w:cs="宋体"/>
          <w:color w:val="000000" w:themeColor="text1"/>
          <w:szCs w:val="21"/>
          <w:highlight w:val="none"/>
          <w:lang w:val="en-US" w:eastAsia="zh-CN"/>
          <w14:textFill>
            <w14:solidFill>
              <w14:schemeClr w14:val="tx1"/>
            </w14:solidFill>
          </w14:textFill>
        </w:rPr>
        <w:t>金额</w:t>
      </w:r>
      <w:r>
        <w:rPr>
          <w:rFonts w:hint="eastAsia" w:ascii="宋体" w:hAnsi="宋体" w:eastAsia="宋体" w:cs="宋体"/>
          <w:color w:val="000000" w:themeColor="text1"/>
          <w:szCs w:val="21"/>
          <w:highlight w:val="none"/>
          <w14:textFill>
            <w14:solidFill>
              <w14:schemeClr w14:val="tx1"/>
            </w14:solidFill>
          </w14:textFill>
        </w:rPr>
        <w:t xml:space="preserve">20%的违约金并赔偿甲方因此遭受的所有损失。 </w:t>
      </w:r>
    </w:p>
    <w:p w14:paraId="2BF8A003">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、乙方违反本合同项下保密义务，应向甲方支付本合同</w:t>
      </w:r>
      <w:r>
        <w:rPr>
          <w:rFonts w:hint="eastAsia" w:ascii="宋体" w:hAnsi="宋体" w:cs="宋体"/>
          <w:color w:val="000000" w:themeColor="text1"/>
          <w:szCs w:val="21"/>
          <w:highlight w:val="none"/>
          <w:lang w:val="en-US" w:eastAsia="zh-CN"/>
          <w14:textFill>
            <w14:solidFill>
              <w14:schemeClr w14:val="tx1"/>
            </w14:solidFill>
          </w14:textFill>
        </w:rPr>
        <w:t>金额</w:t>
      </w:r>
      <w:r>
        <w:rPr>
          <w:rFonts w:hint="eastAsia" w:ascii="宋体" w:hAnsi="宋体" w:eastAsia="宋体" w:cs="宋体"/>
          <w:color w:val="000000" w:themeColor="text1"/>
          <w:szCs w:val="21"/>
          <w:highlight w:val="none"/>
          <w14:textFill>
            <w14:solidFill>
              <w14:schemeClr w14:val="tx1"/>
            </w14:solidFill>
          </w14:textFill>
        </w:rPr>
        <w:t xml:space="preserve"> 20%的违约金并赔偿甲方因此所遭受的一切损失。 </w:t>
      </w:r>
    </w:p>
    <w:p w14:paraId="426A7BF7">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 xml:space="preserve">、甲方若因乙方违约行为向人民法院起诉的，乙方应承担甲方由此支出的律师费、诉讼费、保全费、保全担保费等主张权利的一切费用。 </w:t>
      </w:r>
    </w:p>
    <w:p w14:paraId="29C73049">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、甲方按考核评分表对乙方供货质量、服务情况等进行季度考核。季度考核综合得分大于等于80分，乙方继续履行合同；季度考核综合得分小于80分，甲方有权解除合同。</w:t>
      </w:r>
    </w:p>
    <w:p w14:paraId="3808A4BD">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p>
    <w:p w14:paraId="19CDC459">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第八条争议解决 </w:t>
      </w:r>
    </w:p>
    <w:p w14:paraId="24AAD984">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因本合同的履行引起的或与本合同有关的任何争议，双方应友好协商解决，协商不成的，任何一方均有权将争议提交甲方所在地有管辖权的法院起诉。诉讼期间，除有争议的部分外，双方应继续履行本合同所约定的义务。 </w:t>
      </w:r>
    </w:p>
    <w:p w14:paraId="7AD8431D">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p>
    <w:p w14:paraId="5B9BD734">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 xml:space="preserve">第九条 合同生效与终止 </w:t>
      </w:r>
    </w:p>
    <w:p w14:paraId="4B03ABC6">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本合同从双方法定代表人或其授权代表签字并加盖公司公章</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或合同章）</w:t>
      </w:r>
      <w:r>
        <w:rPr>
          <w:rFonts w:hint="eastAsia" w:ascii="宋体" w:hAnsi="宋体" w:eastAsia="宋体" w:cs="宋体"/>
          <w:color w:val="000000" w:themeColor="text1"/>
          <w:szCs w:val="21"/>
          <w:highlight w:val="none"/>
          <w14:textFill>
            <w14:solidFill>
              <w14:schemeClr w14:val="tx1"/>
            </w14:solidFill>
          </w14:textFill>
        </w:rPr>
        <w:t xml:space="preserve">之日起生效；并在约定的服务期到期之日或根据本合同约定提前解除本合同时而终止。 </w:t>
      </w:r>
    </w:p>
    <w:p w14:paraId="52DDEECF">
      <w:pPr>
        <w:spacing w:before="120"/>
        <w:ind w:left="2216" w:right="103" w:hanging="2216" w:hangingChars="1051"/>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第十条 其它</w:t>
      </w:r>
    </w:p>
    <w:p w14:paraId="59A841F3">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1．本合同未尽事宜，双方将以友好协商的方式解决。双方将根据国家法律、法规或政策的变化，对本合同进行相应的修改或补充。任何修改或补充文件一经双方签署，即成为本合同不可分割的组成部分。 </w:t>
      </w:r>
    </w:p>
    <w:p w14:paraId="243F49F8">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法律允许的范围内，任何一方未能行使或迟延行使本合同及其附件项下的任何权利、权力或特权时，不应视为弃权,而且任何权利、权力或特权的单独或部分行使并不妨碍以后对任何该权利、权力或特权的行使。</w:t>
      </w:r>
    </w:p>
    <w:p w14:paraId="6E7D643C">
      <w:pPr>
        <w:tabs>
          <w:tab w:val="left" w:pos="900"/>
        </w:tabs>
        <w:spacing w:before="120"/>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凡本合同履行过程中的通知、文件、法律文书等，均以下述方式作为甲乙双方确认之有效送达方式。如任一方变更，须提前书面通知对方，否则，由此导致的相关通知、文件、法律文书等退件、拒收、无法送达等情形均视为送达成功。且如采用邮寄方式送达，自发出之日起三日后即视为成功送达，如采用电子方式送达的，自相关信息发出之日即视为成功送达。</w:t>
      </w:r>
    </w:p>
    <w:p w14:paraId="6B9B030D">
      <w:pPr>
        <w:tabs>
          <w:tab w:val="left" w:pos="900"/>
        </w:tabs>
        <w:spacing w:before="120"/>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甲方：邮寄送达地址：               ，收件人：      ，联系电话：              ；指定联系人（姓名：     ，职务：     ）的电子送达地址邮箱：          。</w:t>
      </w:r>
    </w:p>
    <w:p w14:paraId="26F939E6">
      <w:pPr>
        <w:tabs>
          <w:tab w:val="left" w:pos="900"/>
        </w:tabs>
        <w:spacing w:before="120"/>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乙方：邮寄送达地址：               ，收件人：      ，联系电话：              ；指定联系人（姓名：     ，职务：     ）的电子送达地址邮箱：          。 </w:t>
      </w:r>
    </w:p>
    <w:p w14:paraId="132DD4D7">
      <w:pPr>
        <w:spacing w:before="120"/>
        <w:ind w:left="12" w:leftChars="6" w:right="103" w:firstLine="451" w:firstLineChars="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3.本协议一式伍份，甲方执叁份、乙方执贰份，每份具有同等法律效力。 本合同的附件，与本合同条款具有同等法律效力，但其中与本合同条款相冲突的内容，本合同条款效力优先。</w:t>
      </w:r>
    </w:p>
    <w:p w14:paraId="4681B632">
      <w:pPr>
        <w:spacing w:before="120"/>
        <w:ind w:right="103"/>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本合同附件：</w:t>
      </w:r>
    </w:p>
    <w:p w14:paraId="6492DBA8">
      <w:pPr>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附件一：《</w:t>
      </w:r>
      <w:r>
        <w:rPr>
          <w:rFonts w:hint="eastAsia" w:ascii="宋体" w:hAnsi="宋体" w:cs="宋体"/>
          <w:color w:val="000000" w:themeColor="text1"/>
          <w:szCs w:val="21"/>
          <w:highlight w:val="none"/>
          <w:lang w:eastAsia="zh-CN"/>
          <w14:textFill>
            <w14:solidFill>
              <w14:schemeClr w14:val="tx1"/>
            </w14:solidFill>
          </w14:textFill>
        </w:rPr>
        <w:t>东莞市新东元环保投资有限公司2026-2028年度生产区生产辅助服务采购项目</w:t>
      </w:r>
      <w:r>
        <w:rPr>
          <w:rFonts w:hint="eastAsia" w:ascii="宋体" w:hAnsi="宋体" w:eastAsia="宋体" w:cs="宋体"/>
          <w:color w:val="000000" w:themeColor="text1"/>
          <w:szCs w:val="21"/>
          <w:highlight w:val="none"/>
          <w14:textFill>
            <w14:solidFill>
              <w14:schemeClr w14:val="tx1"/>
            </w14:solidFill>
          </w14:textFill>
        </w:rPr>
        <w:t>技术需求书》；</w:t>
      </w:r>
    </w:p>
    <w:p w14:paraId="468A7B19">
      <w:pPr>
        <w:spacing w:before="120"/>
        <w:ind w:right="458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附件二：</w:t>
      </w:r>
      <w:r>
        <w:rPr>
          <w:rFonts w:hint="eastAsia" w:ascii="宋体" w:hAnsi="宋体" w:cs="宋体"/>
          <w:color w:val="000000" w:themeColor="text1"/>
          <w:szCs w:val="21"/>
          <w:highlight w:val="none"/>
          <w:lang w:val="en-US" w:eastAsia="zh-CN"/>
          <w14:textFill>
            <w14:solidFill>
              <w14:schemeClr w14:val="tx1"/>
            </w14:solidFill>
          </w14:textFill>
        </w:rPr>
        <w:t>成交（中标）通知书</w:t>
      </w:r>
      <w:r>
        <w:rPr>
          <w:rFonts w:hint="eastAsia" w:ascii="宋体" w:hAnsi="宋体" w:eastAsia="宋体" w:cs="宋体"/>
          <w:color w:val="000000" w:themeColor="text1"/>
          <w:szCs w:val="21"/>
          <w:highlight w:val="none"/>
          <w14:textFill>
            <w14:solidFill>
              <w14:schemeClr w14:val="tx1"/>
            </w14:solidFill>
          </w14:textFill>
        </w:rPr>
        <w:t>；</w:t>
      </w:r>
    </w:p>
    <w:p w14:paraId="2F90003A">
      <w:pPr>
        <w:spacing w:before="120"/>
        <w:ind w:right="10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附件三：东莞市新东元环保投资有限公司2026-2028年度生产区生产辅助服务采购项目</w:t>
      </w:r>
      <w:r>
        <w:rPr>
          <w:rFonts w:hint="eastAsia" w:ascii="宋体" w:hAnsi="宋体" w:cs="宋体"/>
          <w:color w:val="000000" w:themeColor="text1"/>
          <w:szCs w:val="21"/>
          <w:highlight w:val="none"/>
          <w:lang w:val="en-US" w:eastAsia="zh-CN"/>
          <w14:textFill>
            <w14:solidFill>
              <w14:schemeClr w14:val="tx1"/>
            </w14:solidFill>
          </w14:textFill>
        </w:rPr>
        <w:t>（重新采购）</w:t>
      </w:r>
      <w:r>
        <w:rPr>
          <w:rFonts w:hint="eastAsia" w:ascii="宋体" w:hAnsi="宋体" w:eastAsia="宋体" w:cs="宋体"/>
          <w:color w:val="000000" w:themeColor="text1"/>
          <w:szCs w:val="21"/>
          <w:highlight w:val="none"/>
          <w14:textFill>
            <w14:solidFill>
              <w14:schemeClr w14:val="tx1"/>
            </w14:solidFill>
          </w14:textFill>
        </w:rPr>
        <w:t>公开采购文件（另册）</w:t>
      </w:r>
    </w:p>
    <w:p w14:paraId="26CE9AB1">
      <w:pPr>
        <w:spacing w:before="120"/>
        <w:ind w:right="126"/>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附件四：东莞市新东元环保投资有限公司2026-2028年度生产区生产辅助服务采购项目（重新采购）响应（投标）文件（另册）</w:t>
      </w:r>
      <w:r>
        <w:rPr>
          <w:rFonts w:hint="eastAsia" w:ascii="宋体" w:hAnsi="宋体" w:cs="宋体"/>
          <w:color w:val="000000" w:themeColor="text1"/>
          <w:szCs w:val="21"/>
          <w:highlight w:val="none"/>
          <w:lang w:eastAsia="zh-CN"/>
          <w14:textFill>
            <w14:solidFill>
              <w14:schemeClr w14:val="tx1"/>
            </w14:solidFill>
          </w14:textFill>
        </w:rPr>
        <w:t>；</w:t>
      </w:r>
    </w:p>
    <w:p w14:paraId="74F61DD0">
      <w:pPr>
        <w:spacing w:before="120"/>
        <w:ind w:right="4584"/>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附件五：</w:t>
      </w:r>
      <w:r>
        <w:rPr>
          <w:rFonts w:hint="eastAsia" w:ascii="宋体" w:hAnsi="宋体" w:eastAsia="宋体" w:cs="宋体"/>
          <w:color w:val="000000" w:themeColor="text1"/>
          <w:szCs w:val="21"/>
          <w:highlight w:val="none"/>
          <w14:textFill>
            <w14:solidFill>
              <w14:schemeClr w14:val="tx1"/>
            </w14:solidFill>
          </w14:textFill>
        </w:rPr>
        <w:t>《安全管理协议》</w:t>
      </w:r>
      <w:r>
        <w:rPr>
          <w:rFonts w:hint="eastAsia" w:ascii="宋体" w:hAnsi="宋体" w:cs="宋体"/>
          <w:color w:val="000000" w:themeColor="text1"/>
          <w:szCs w:val="21"/>
          <w:highlight w:val="none"/>
          <w:lang w:eastAsia="zh-CN"/>
          <w14:textFill>
            <w14:solidFill>
              <w14:schemeClr w14:val="tx1"/>
            </w14:solidFill>
          </w14:textFill>
        </w:rPr>
        <w:t>；</w:t>
      </w:r>
    </w:p>
    <w:p w14:paraId="3EEEA8F9">
      <w:pPr>
        <w:spacing w:before="120"/>
        <w:ind w:right="4584"/>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附件六：</w:t>
      </w:r>
      <w:r>
        <w:rPr>
          <w:rFonts w:hint="eastAsia" w:ascii="宋体" w:hAnsi="宋体" w:eastAsia="宋体" w:cs="宋体"/>
          <w:color w:val="000000" w:themeColor="text1"/>
          <w:szCs w:val="21"/>
          <w:highlight w:val="none"/>
          <w14:textFill>
            <w14:solidFill>
              <w14:schemeClr w14:val="tx1"/>
            </w14:solidFill>
          </w14:textFill>
        </w:rPr>
        <w:t>《阳光合作协议》</w:t>
      </w:r>
      <w:r>
        <w:rPr>
          <w:rFonts w:hint="eastAsia" w:ascii="宋体" w:hAnsi="宋体" w:cs="宋体"/>
          <w:color w:val="000000" w:themeColor="text1"/>
          <w:szCs w:val="21"/>
          <w:highlight w:val="none"/>
          <w:lang w:eastAsia="zh-CN"/>
          <w14:textFill>
            <w14:solidFill>
              <w14:schemeClr w14:val="tx1"/>
            </w14:solidFill>
          </w14:textFill>
        </w:rPr>
        <w:t>。</w:t>
      </w:r>
    </w:p>
    <w:p w14:paraId="01FA677A">
      <w:pPr>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（以下无正文，为签署页）</w:t>
      </w:r>
    </w:p>
    <w:p w14:paraId="217D9C30">
      <w:pPr>
        <w:spacing w:before="120"/>
        <w:ind w:firstLine="0" w:firstLineChars="0"/>
        <w:rPr>
          <w:rFonts w:hint="eastAsia" w:ascii="宋体" w:hAnsi="宋体" w:eastAsia="宋体" w:cs="宋体"/>
          <w:b/>
          <w:color w:val="000000" w:themeColor="text1"/>
          <w:szCs w:val="21"/>
          <w:highlight w:val="none"/>
          <w14:textFill>
            <w14:solidFill>
              <w14:schemeClr w14:val="tx1"/>
            </w14:solidFill>
          </w14:textFill>
        </w:rPr>
      </w:pPr>
    </w:p>
    <w:p w14:paraId="1F6DC491">
      <w:pPr>
        <w:spacing w:before="120"/>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甲方：</w:t>
      </w:r>
    </w:p>
    <w:p w14:paraId="5718A2DB">
      <w:pPr>
        <w:spacing w:before="120"/>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 xml:space="preserve">法定代表人或授权代表： </w:t>
      </w:r>
    </w:p>
    <w:p w14:paraId="4CA84528">
      <w:pPr>
        <w:spacing w:before="120"/>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日期：</w:t>
      </w:r>
    </w:p>
    <w:p w14:paraId="47A341DF">
      <w:pPr>
        <w:pStyle w:val="9"/>
        <w:rPr>
          <w:rFonts w:hint="eastAsia" w:ascii="宋体" w:hAnsi="宋体" w:eastAsia="宋体" w:cs="宋体"/>
          <w:color w:val="000000" w:themeColor="text1"/>
          <w:sz w:val="21"/>
          <w:szCs w:val="21"/>
          <w:highlight w:val="none"/>
          <w14:textFill>
            <w14:solidFill>
              <w14:schemeClr w14:val="tx1"/>
            </w14:solidFill>
          </w14:textFill>
        </w:rPr>
      </w:pPr>
    </w:p>
    <w:p w14:paraId="7CA95175">
      <w:pPr>
        <w:spacing w:before="120"/>
        <w:ind w:firstLine="422"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乙方：</w:t>
      </w:r>
    </w:p>
    <w:p w14:paraId="7028E8A0">
      <w:pPr>
        <w:spacing w:before="120"/>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法定代表人或授权代表：</w:t>
      </w:r>
    </w:p>
    <w:p w14:paraId="7F6DA499">
      <w:pPr>
        <w:spacing w:before="120"/>
        <w:ind w:firstLine="422"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日期：</w:t>
      </w:r>
      <w:r>
        <w:rPr>
          <w:rFonts w:hint="eastAsia" w:ascii="宋体" w:hAnsi="宋体" w:eastAsia="宋体" w:cs="宋体"/>
          <w:color w:val="000000" w:themeColor="text1"/>
          <w:highlight w:val="none"/>
          <w14:textFill>
            <w14:solidFill>
              <w14:schemeClr w14:val="tx1"/>
            </w14:solidFill>
          </w14:textFill>
        </w:rPr>
        <w:br w:type="page"/>
      </w:r>
    </w:p>
    <w:p w14:paraId="32920284">
      <w:pPr>
        <w:pStyle w:val="4"/>
        <w:spacing w:before="0" w:after="0" w:line="360" w:lineRule="auto"/>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附件一：《</w:t>
      </w:r>
      <w:r>
        <w:rPr>
          <w:rFonts w:hint="eastAsia" w:ascii="宋体" w:hAnsi="宋体" w:cs="宋体"/>
          <w:color w:val="000000" w:themeColor="text1"/>
          <w:highlight w:val="none"/>
          <w:lang w:eastAsia="zh-CN"/>
          <w14:textFill>
            <w14:solidFill>
              <w14:schemeClr w14:val="tx1"/>
            </w14:solidFill>
          </w14:textFill>
        </w:rPr>
        <w:t>东莞市新东元环保投资有限公司2026-2028年度生产区生产辅助服务采购项目</w:t>
      </w:r>
      <w:r>
        <w:rPr>
          <w:rFonts w:hint="eastAsia" w:ascii="宋体" w:hAnsi="宋体" w:eastAsia="宋体" w:cs="宋体"/>
          <w:color w:val="000000" w:themeColor="text1"/>
          <w:highlight w:val="none"/>
          <w14:textFill>
            <w14:solidFill>
              <w14:schemeClr w14:val="tx1"/>
            </w14:solidFill>
          </w14:textFill>
        </w:rPr>
        <w:t>技术需求书》</w:t>
      </w:r>
    </w:p>
    <w:p w14:paraId="3ECEDB42">
      <w:pPr>
        <w:pStyle w:val="2"/>
        <w:spacing w:before="0" w:after="0" w:line="240" w:lineRule="auto"/>
        <w:rPr>
          <w:rFonts w:hint="eastAsia" w:ascii="宋体" w:hAnsi="宋体" w:eastAsia="宋体" w:cs="宋体"/>
          <w:color w:val="000000" w:themeColor="text1"/>
          <w:sz w:val="28"/>
          <w:szCs w:val="28"/>
          <w:highlight w:val="none"/>
          <w14:textFill>
            <w14:solidFill>
              <w14:schemeClr w14:val="tx1"/>
            </w14:solidFill>
          </w14:textFill>
        </w:rPr>
      </w:pPr>
    </w:p>
    <w:p w14:paraId="14CCBAA6">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一、项目概况</w:t>
      </w:r>
    </w:p>
    <w:p w14:paraId="21C3DCCB">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为东莞市新东元环保投资有限公司提供生产区生产辅助服务；成交人负责项目除主厂房0米大堂、8.5米参观通道和中控室及办公室、13.5米办公室、27.5米垃圾吊控制室及参观通道外的全厂所有生产及非生产区域的设备、管道表面清洁，及车间地面卫生清洁服务工作；负责全厂生产现场卫生保洁工作；负责全厂清堵、清洗工作；负责协助采购人运行人员生产工作。</w:t>
      </w:r>
    </w:p>
    <w:p w14:paraId="52FA013A">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二、总则</w:t>
      </w:r>
    </w:p>
    <w:p w14:paraId="48C848A3">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本技术规范书仅适用于海心沙资源综合利用中心环保热电厂项目（以下称“项目”）生产区生产辅助服务的采购。</w:t>
      </w:r>
    </w:p>
    <w:p w14:paraId="58A93964">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本技术需求书仅对</w:t>
      </w:r>
      <w:r>
        <w:rPr>
          <w:rFonts w:hint="eastAsia" w:cs="宋体"/>
          <w:color w:val="000000" w:themeColor="text1"/>
          <w:sz w:val="21"/>
          <w:szCs w:val="21"/>
          <w:highlight w:val="none"/>
          <w:lang w:eastAsia="zh-CN"/>
          <w14:textFill>
            <w14:solidFill>
              <w14:schemeClr w14:val="tx1"/>
            </w14:solidFill>
          </w14:textFill>
        </w:rPr>
        <w:t>东莞市新东元环保投资有限公司2026-2028年度生产区生产辅助服务采购项目（重新采购）</w:t>
      </w:r>
      <w:r>
        <w:rPr>
          <w:rFonts w:hint="eastAsia" w:ascii="宋体" w:hAnsi="宋体" w:eastAsia="宋体" w:cs="宋体"/>
          <w:color w:val="000000" w:themeColor="text1"/>
          <w:sz w:val="21"/>
          <w:szCs w:val="21"/>
          <w:highlight w:val="none"/>
          <w14:textFill>
            <w14:solidFill>
              <w14:schemeClr w14:val="tx1"/>
            </w14:solidFill>
          </w14:textFill>
        </w:rPr>
        <w:t>的内容、成交人的人员配置及技术要求等方面提出了相关的规定。</w:t>
      </w:r>
    </w:p>
    <w:p w14:paraId="2A890960">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本需求书提出的是最低限度的技术要求，并未对一切技术细节作出规定，也未充分引述有关标准和规范的条文。成交人应提供符合本需求书的服务，同时还应满足相应的国家行业标准的要求。</w:t>
      </w:r>
    </w:p>
    <w:p w14:paraId="73CA3F93">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成交人应按照投标文件技术规范的相关内容做出全面响应，内容应包括技术规范上所有条款，并最大限度的满足或优于本技术规范条款的要求。</w:t>
      </w:r>
    </w:p>
    <w:p w14:paraId="394FE075">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 如果成交人没有以书面形式对本规范书条文提出异议，则意味着成交人提供的服务完全符合本规范书的要求。</w:t>
      </w:r>
    </w:p>
    <w:p w14:paraId="4CC66034">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三、环境条件</w:t>
      </w:r>
    </w:p>
    <w:p w14:paraId="6931D527">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3.1海拔高度</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≤1000m</w:t>
      </w:r>
    </w:p>
    <w:p w14:paraId="6F520EA6">
      <w:pPr>
        <w:pStyle w:val="99"/>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 </w:t>
      </w:r>
      <w:r>
        <w:rPr>
          <w:rFonts w:hint="eastAsia" w:ascii="宋体" w:hAnsi="宋体" w:eastAsia="宋体" w:cs="宋体"/>
          <w:color w:val="000000" w:themeColor="text1"/>
          <w:sz w:val="21"/>
          <w:szCs w:val="21"/>
          <w:highlight w:val="none"/>
          <w14:textFill>
            <w14:solidFill>
              <w14:schemeClr w14:val="tx1"/>
            </w14:solidFill>
          </w14:textFill>
        </w:rPr>
        <w:t>地震基本烈度</w:t>
      </w:r>
    </w:p>
    <w:p w14:paraId="14BC7931">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广东省地震活动由陆地到海域有明显递增趋势。按《广东省地震烈度区划图》划分，本区地震烈度参考Ⅶ度。按《建筑抗震设计规范》（GB50011-2001）中的规定，厂区内场地土类型划分为软土地层，场地的抗震设防烈度为Ⅶ度，设计基本地震加速度值为0.10g，特征周期Tg可取0.45s，建筑物应作相应的抗震设防。</w:t>
      </w:r>
    </w:p>
    <w:p w14:paraId="0D60B81E">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本场地抗震设防烈度划分为Ⅶ度，在液化判别深度20米内分布有饱和的粉细砂层；地震时有液化的可能，场地内有较厚的淤泥质土层分布，地震时有发生震陷的可能，建筑物作相应的抗震设防。</w:t>
      </w:r>
    </w:p>
    <w:p w14:paraId="08CD3393">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3.4 工程建设规模</w:t>
      </w:r>
    </w:p>
    <w:p w14:paraId="36948922">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总规模日处理生活垃圾2250吨。焚烧炉配置3×750t/d机械炉排炉，汽轮发电机组配置2×40MW纯凝发电机组；余热锅炉产生的热蒸汽通过2台40MW的汽轮发电机发电，实现能源的综合利用。配置2台高效油浸式三相双绕组升压变压器，变压器高压侧通过钢芯铝绞线、电缆接到110KV GIS设备，高压侧电压等级为121KV，低压侧母线桥接入10.5kV发电机母线段。</w:t>
      </w:r>
    </w:p>
    <w:p w14:paraId="1ED4C99E">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3.5 厂用电源</w:t>
      </w:r>
    </w:p>
    <w:p w14:paraId="2F4C3F5B">
      <w:pPr>
        <w:pStyle w:val="9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交流电源供电电压：380/220V  直接接地；</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直流电源供电电压：220V（动力），220V（控制）</w:t>
      </w:r>
    </w:p>
    <w:p w14:paraId="77739568">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四、工作界面及内容</w:t>
      </w:r>
    </w:p>
    <w:p w14:paraId="303A6744">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成交人负责承接采购人项目除主厂房0米大堂、8.5米参观通道和中控室及办公室、13.5米办公室、27.5米垃圾吊控制室及参观通道外（此区域由园区物业公司统一清洁）的全厂所有生产及非生产区域的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设备支架、</w:t>
      </w:r>
      <w:r>
        <w:rPr>
          <w:rFonts w:hint="eastAsia" w:ascii="宋体" w:hAnsi="宋体" w:eastAsia="宋体" w:cs="宋体"/>
          <w:color w:val="000000" w:themeColor="text1"/>
          <w:sz w:val="21"/>
          <w:szCs w:val="21"/>
          <w:highlight w:val="none"/>
          <w14:textFill>
            <w14:solidFill>
              <w14:schemeClr w14:val="tx1"/>
            </w14:solidFill>
          </w14:textFill>
        </w:rPr>
        <w:t>设备</w:t>
      </w:r>
      <w:r>
        <w:rPr>
          <w:rFonts w:hint="eastAsia" w:ascii="宋体" w:hAnsi="宋体" w:eastAsia="宋体" w:cs="宋体"/>
          <w:color w:val="000000" w:themeColor="text1"/>
          <w:sz w:val="21"/>
          <w:szCs w:val="21"/>
          <w:highlight w:val="none"/>
          <w:lang w:val="en-US" w:eastAsia="zh-CN"/>
          <w14:textFill>
            <w14:solidFill>
              <w14:schemeClr w14:val="tx1"/>
            </w14:solidFill>
          </w14:textFill>
        </w:rPr>
        <w:t>外壳、</w:t>
      </w:r>
      <w:r>
        <w:rPr>
          <w:rFonts w:hint="eastAsia" w:ascii="宋体" w:hAnsi="宋体" w:eastAsia="宋体" w:cs="宋体"/>
          <w:color w:val="000000" w:themeColor="text1"/>
          <w:sz w:val="21"/>
          <w:szCs w:val="21"/>
          <w:highlight w:val="none"/>
          <w14:textFill>
            <w14:solidFill>
              <w14:schemeClr w14:val="tx1"/>
            </w14:solidFill>
          </w14:textFill>
        </w:rPr>
        <w:t>管道表面清洁，及车间地面</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墙面、屋面、网架下水道的</w:t>
      </w:r>
      <w:r>
        <w:rPr>
          <w:rFonts w:hint="eastAsia" w:ascii="宋体" w:hAnsi="宋体" w:eastAsia="宋体" w:cs="宋体"/>
          <w:color w:val="000000" w:themeColor="text1"/>
          <w:sz w:val="21"/>
          <w:szCs w:val="21"/>
          <w:highlight w:val="none"/>
          <w14:textFill>
            <w14:solidFill>
              <w14:schemeClr w14:val="tx1"/>
            </w14:solidFill>
          </w14:textFill>
        </w:rPr>
        <w:t>卫生清洁服务工作。包括但不限于：锅炉焚烧线（含所有焚烧炉、余热炉、烟气净化系统及公共区）、汽轮机、发电机</w:t>
      </w:r>
      <w:r>
        <w:rPr>
          <w:rFonts w:hint="eastAsia" w:ascii="宋体" w:hAnsi="宋体" w:eastAsia="宋体" w:cs="宋体"/>
          <w:color w:val="000000" w:themeColor="text1"/>
          <w:sz w:val="21"/>
          <w:szCs w:val="21"/>
          <w:highlight w:val="none"/>
          <w:lang w:val="en-US" w:eastAsia="zh-CN"/>
          <w14:textFill>
            <w14:solidFill>
              <w14:schemeClr w14:val="tx1"/>
            </w14:solidFill>
          </w14:textFill>
        </w:rPr>
        <w:t>设备</w:t>
      </w:r>
      <w:r>
        <w:rPr>
          <w:rFonts w:hint="eastAsia" w:ascii="宋体" w:hAnsi="宋体" w:eastAsia="宋体" w:cs="宋体"/>
          <w:color w:val="000000" w:themeColor="text1"/>
          <w:sz w:val="21"/>
          <w:szCs w:val="21"/>
          <w:highlight w:val="none"/>
          <w14:textFill>
            <w14:solidFill>
              <w14:schemeClr w14:val="tx1"/>
            </w14:solidFill>
          </w14:textFill>
        </w:rPr>
        <w:t>及车间地面卫生的清洁；负责全厂所有辅助设备的清洁，包括但不限于：给水泵、循环水泵、凝结水泵、空压机、引风机、一次风机、二次风机、渗滤液处理站、飞灰固化系统、压缩空气系统、除盐水系统、汽水取样间、工业废水处理系统、现场仪表及电动门等所包含的所有生产系统及全厂公用系统的、水处理附属设备保洁等设备清洁工作等。</w:t>
      </w:r>
    </w:p>
    <w:p w14:paraId="54909DB0">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负责每季度一次锅炉区、烟气区、汽机区等设备钢架及管道的全面清洁（涉及高处作业的需要外聘有高处作业资质的专业清洁队伍进行，所产生费用由成交人负责）。</w:t>
      </w:r>
    </w:p>
    <w:p w14:paraId="54FB2EB0">
      <w:pPr>
        <w:pStyle w:val="98"/>
        <w:ind w:firstLine="420" w:firstLineChars="200"/>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合同期间，乙方需按照甲方要求，提供墙面、地面等污渍破损修复服务。服务所需原材料及耗材由甲方负责提供，乙方仅负责组织人员完成相应修复工作。</w:t>
      </w:r>
    </w:p>
    <w:p w14:paraId="418A8BCB">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负责全厂生产现场卫生保洁工作（包括但不限于设备、地面、平台、扶手、楼梯间、房间及门窗、走廊、槽沟等区域卫生清洁）。</w:t>
      </w:r>
    </w:p>
    <w:p w14:paraId="4AB2806B">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负责全厂清堵、清洗工作（包括但不限于炉渣清堵、飞灰清堵、槽沟清堵、物料仓清堵、滤网清洗</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红线</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范围内的下水管道清淤</w:t>
      </w:r>
      <w:r>
        <w:rPr>
          <w:rFonts w:hint="eastAsia" w:ascii="宋体" w:hAnsi="宋体" w:eastAsia="宋体" w:cs="宋体"/>
          <w:color w:val="000000" w:themeColor="text1"/>
          <w:sz w:val="21"/>
          <w:szCs w:val="21"/>
          <w:highlight w:val="none"/>
          <w:u w:val="single"/>
          <w14:textFill>
            <w14:solidFill>
              <w14:schemeClr w14:val="tx1"/>
            </w14:solidFill>
          </w14:textFill>
        </w:rPr>
        <w:t>等</w:t>
      </w:r>
      <w:r>
        <w:rPr>
          <w:rFonts w:hint="eastAsia" w:ascii="宋体" w:hAnsi="宋体" w:eastAsia="宋体" w:cs="宋体"/>
          <w:color w:val="000000" w:themeColor="text1"/>
          <w:sz w:val="21"/>
          <w:szCs w:val="21"/>
          <w:highlight w:val="none"/>
          <w14:textFill>
            <w14:solidFill>
              <w14:schemeClr w14:val="tx1"/>
            </w14:solidFill>
          </w14:textFill>
        </w:rPr>
        <w:t>工作），卸料平台、出渣机需要24小时值班岗位。</w:t>
      </w:r>
    </w:p>
    <w:p w14:paraId="70ECB0DD">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负责垃圾库平台、渗滤液沟道间清洁疏通工作（有限空间风险作业）。</w:t>
      </w:r>
    </w:p>
    <w:p w14:paraId="48037811">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负责协助采购人运行人员生产工作（包括但不限于物料搬运、生产操作、设备巡检、现场指挥、物料及药剂投加及配比等工作）。</w:t>
      </w:r>
    </w:p>
    <w:tbl>
      <w:tblPr>
        <w:tblStyle w:val="30"/>
        <w:tblpPr w:leftFromText="180" w:rightFromText="180" w:vertAnchor="text" w:horzAnchor="page" w:tblpX="1892" w:tblpY="869"/>
        <w:tblOverlap w:val="never"/>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491"/>
        <w:gridCol w:w="2116"/>
        <w:gridCol w:w="2397"/>
      </w:tblGrid>
      <w:tr w14:paraId="21C1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shd w:val="clear" w:color="auto" w:fill="auto"/>
            <w:vAlign w:val="center"/>
          </w:tcPr>
          <w:p w14:paraId="5C3A5FD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工作分类</w:t>
            </w:r>
          </w:p>
        </w:tc>
        <w:tc>
          <w:tcPr>
            <w:tcW w:w="2491" w:type="dxa"/>
            <w:shd w:val="clear" w:color="auto" w:fill="auto"/>
            <w:vAlign w:val="center"/>
          </w:tcPr>
          <w:p w14:paraId="210DA9E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卫生区域</w:t>
            </w:r>
          </w:p>
        </w:tc>
        <w:tc>
          <w:tcPr>
            <w:tcW w:w="2116" w:type="dxa"/>
            <w:shd w:val="clear" w:color="auto" w:fill="auto"/>
            <w:noWrap/>
            <w:vAlign w:val="center"/>
          </w:tcPr>
          <w:p w14:paraId="77B5811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工作内容</w:t>
            </w:r>
          </w:p>
        </w:tc>
        <w:tc>
          <w:tcPr>
            <w:tcW w:w="2397" w:type="dxa"/>
            <w:shd w:val="clear" w:color="auto" w:fill="auto"/>
            <w:noWrap/>
            <w:vAlign w:val="center"/>
          </w:tcPr>
          <w:p w14:paraId="525DF9D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卫生标准</w:t>
            </w:r>
          </w:p>
        </w:tc>
      </w:tr>
      <w:tr w14:paraId="501D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17D1464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卸料平台及坡道</w:t>
            </w:r>
          </w:p>
        </w:tc>
        <w:tc>
          <w:tcPr>
            <w:tcW w:w="2491" w:type="dxa"/>
            <w:shd w:val="clear" w:color="auto" w:fill="auto"/>
            <w:vAlign w:val="center"/>
          </w:tcPr>
          <w:p w14:paraId="2940B8E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垃圾车卸料路线指挥</w:t>
            </w:r>
          </w:p>
        </w:tc>
        <w:tc>
          <w:tcPr>
            <w:tcW w:w="2116" w:type="dxa"/>
            <w:shd w:val="clear" w:color="auto" w:fill="auto"/>
            <w:noWrap/>
            <w:vAlign w:val="center"/>
          </w:tcPr>
          <w:p w14:paraId="130F77C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指挥调度现场车辆</w:t>
            </w:r>
          </w:p>
        </w:tc>
        <w:tc>
          <w:tcPr>
            <w:tcW w:w="2397" w:type="dxa"/>
            <w:shd w:val="clear" w:color="auto" w:fill="auto"/>
            <w:noWrap/>
            <w:vAlign w:val="center"/>
          </w:tcPr>
          <w:p w14:paraId="2285262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维持卸料平台作业畅通</w:t>
            </w:r>
          </w:p>
        </w:tc>
      </w:tr>
      <w:tr w14:paraId="4398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07A9EE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99B222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垃圾车卸料安全监督</w:t>
            </w:r>
          </w:p>
        </w:tc>
        <w:tc>
          <w:tcPr>
            <w:tcW w:w="2116" w:type="dxa"/>
            <w:shd w:val="clear" w:color="auto" w:fill="auto"/>
            <w:noWrap/>
            <w:vAlign w:val="center"/>
          </w:tcPr>
          <w:p w14:paraId="279B272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监护作业车辆安全作业</w:t>
            </w:r>
          </w:p>
        </w:tc>
        <w:tc>
          <w:tcPr>
            <w:tcW w:w="2397" w:type="dxa"/>
            <w:shd w:val="clear" w:color="auto" w:fill="auto"/>
            <w:noWrap/>
            <w:vAlign w:val="center"/>
          </w:tcPr>
          <w:p w14:paraId="4AD2874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叫停违规作业</w:t>
            </w:r>
          </w:p>
        </w:tc>
      </w:tr>
      <w:tr w14:paraId="7227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53E84F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FB9CC1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地面、门窗卫生清洗</w:t>
            </w:r>
          </w:p>
        </w:tc>
        <w:tc>
          <w:tcPr>
            <w:tcW w:w="2116" w:type="dxa"/>
            <w:shd w:val="clear" w:color="auto" w:fill="auto"/>
            <w:noWrap/>
            <w:vAlign w:val="center"/>
          </w:tcPr>
          <w:p w14:paraId="5197546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清洁卫生</w:t>
            </w:r>
          </w:p>
        </w:tc>
        <w:tc>
          <w:tcPr>
            <w:tcW w:w="2397" w:type="dxa"/>
            <w:shd w:val="clear" w:color="auto" w:fill="auto"/>
            <w:noWrap/>
            <w:vAlign w:val="center"/>
          </w:tcPr>
          <w:p w14:paraId="7216B24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无积水、无杂物、无积灰</w:t>
            </w:r>
          </w:p>
        </w:tc>
      </w:tr>
      <w:tr w14:paraId="1EF3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2E097E15">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56CDF7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卸料平台跌落垃圾清扫</w:t>
            </w:r>
          </w:p>
        </w:tc>
        <w:tc>
          <w:tcPr>
            <w:tcW w:w="2116" w:type="dxa"/>
            <w:shd w:val="clear" w:color="auto" w:fill="auto"/>
            <w:noWrap/>
            <w:vAlign w:val="center"/>
          </w:tcPr>
          <w:p w14:paraId="1D081AC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清洁卫生</w:t>
            </w:r>
          </w:p>
        </w:tc>
        <w:tc>
          <w:tcPr>
            <w:tcW w:w="2397" w:type="dxa"/>
            <w:shd w:val="clear" w:color="auto" w:fill="auto"/>
            <w:noWrap/>
            <w:vAlign w:val="center"/>
          </w:tcPr>
          <w:p w14:paraId="138EFF1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无积水、无杂物、无积灰</w:t>
            </w:r>
          </w:p>
        </w:tc>
      </w:tr>
      <w:tr w14:paraId="6755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0" w:hRule="atLeast"/>
          <w:jc w:val="center"/>
        </w:trPr>
        <w:tc>
          <w:tcPr>
            <w:tcW w:w="1555" w:type="dxa"/>
            <w:vMerge w:val="continue"/>
            <w:shd w:val="clear" w:color="auto" w:fill="auto"/>
            <w:vAlign w:val="center"/>
          </w:tcPr>
          <w:p w14:paraId="0710513B">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CE4D9D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坡道（包括坡道下房间地面、设备及管阀等）卫生清理</w:t>
            </w:r>
          </w:p>
        </w:tc>
        <w:tc>
          <w:tcPr>
            <w:tcW w:w="2116" w:type="dxa"/>
            <w:shd w:val="clear" w:color="auto" w:fill="auto"/>
            <w:noWrap/>
            <w:vAlign w:val="center"/>
          </w:tcPr>
          <w:p w14:paraId="6CFC1CE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清洁卫生</w:t>
            </w:r>
          </w:p>
        </w:tc>
        <w:tc>
          <w:tcPr>
            <w:tcW w:w="2397" w:type="dxa"/>
            <w:shd w:val="clear" w:color="auto" w:fill="auto"/>
            <w:noWrap/>
            <w:vAlign w:val="center"/>
          </w:tcPr>
          <w:p w14:paraId="6D07370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无积水、无杂物、无积灰</w:t>
            </w:r>
          </w:p>
        </w:tc>
      </w:tr>
      <w:tr w14:paraId="51F4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 w:hRule="atLeast"/>
          <w:jc w:val="center"/>
        </w:trPr>
        <w:tc>
          <w:tcPr>
            <w:tcW w:w="1555" w:type="dxa"/>
            <w:vMerge w:val="restart"/>
            <w:vAlign w:val="center"/>
          </w:tcPr>
          <w:p w14:paraId="5E2BDE6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垃圾投料平台及控制室、垃圾行车</w:t>
            </w:r>
          </w:p>
        </w:tc>
        <w:tc>
          <w:tcPr>
            <w:tcW w:w="2491" w:type="dxa"/>
            <w:shd w:val="clear" w:color="auto" w:fill="auto"/>
            <w:vAlign w:val="center"/>
          </w:tcPr>
          <w:p w14:paraId="31E7FE9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垃圾库27.5米投料平台地面、给料斗、管道</w:t>
            </w:r>
          </w:p>
        </w:tc>
        <w:tc>
          <w:tcPr>
            <w:tcW w:w="2116" w:type="dxa"/>
            <w:shd w:val="clear" w:color="auto" w:fill="auto"/>
            <w:noWrap/>
            <w:vAlign w:val="center"/>
          </w:tcPr>
          <w:p w14:paraId="378FA1A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清扫、除尘</w:t>
            </w:r>
          </w:p>
        </w:tc>
        <w:tc>
          <w:tcPr>
            <w:tcW w:w="2397" w:type="dxa"/>
            <w:shd w:val="clear" w:color="auto" w:fill="auto"/>
            <w:vAlign w:val="center"/>
          </w:tcPr>
          <w:p w14:paraId="4C49E3B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无杂物（有限空间作业）</w:t>
            </w:r>
          </w:p>
        </w:tc>
      </w:tr>
      <w:tr w14:paraId="060D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jc w:val="center"/>
        </w:trPr>
        <w:tc>
          <w:tcPr>
            <w:tcW w:w="1555" w:type="dxa"/>
            <w:vMerge w:val="continue"/>
            <w:vAlign w:val="center"/>
          </w:tcPr>
          <w:p w14:paraId="12584CD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DFD6AE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垃圾吊控制室层走廊、楼梯间及门窗卫生清洁</w:t>
            </w:r>
          </w:p>
        </w:tc>
        <w:tc>
          <w:tcPr>
            <w:tcW w:w="2116" w:type="dxa"/>
            <w:shd w:val="clear" w:color="auto" w:fill="auto"/>
            <w:noWrap/>
            <w:vAlign w:val="center"/>
          </w:tcPr>
          <w:p w14:paraId="6685243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73C5B36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237E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5A06487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AD5294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垃圾吊控制室地面、门窗卫生清洁</w:t>
            </w:r>
          </w:p>
        </w:tc>
        <w:tc>
          <w:tcPr>
            <w:tcW w:w="2116" w:type="dxa"/>
            <w:shd w:val="clear" w:color="auto" w:fill="auto"/>
            <w:noWrap/>
            <w:vAlign w:val="center"/>
          </w:tcPr>
          <w:p w14:paraId="43EC69A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5F3CDAF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526B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7CE3FF7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B00219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垃圾吊行车</w:t>
            </w:r>
          </w:p>
        </w:tc>
        <w:tc>
          <w:tcPr>
            <w:tcW w:w="2116" w:type="dxa"/>
            <w:shd w:val="clear" w:color="auto" w:fill="auto"/>
            <w:noWrap/>
            <w:vAlign w:val="center"/>
          </w:tcPr>
          <w:p w14:paraId="379E29B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大小车轨道卫生</w:t>
            </w:r>
          </w:p>
        </w:tc>
        <w:tc>
          <w:tcPr>
            <w:tcW w:w="2397" w:type="dxa"/>
            <w:shd w:val="clear" w:color="auto" w:fill="auto"/>
            <w:vAlign w:val="center"/>
          </w:tcPr>
          <w:p w14:paraId="3FEF617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轨道无积灰（有限空间作业）</w:t>
            </w:r>
          </w:p>
        </w:tc>
      </w:tr>
      <w:tr w14:paraId="6585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55" w:type="dxa"/>
            <w:vMerge w:val="restart"/>
            <w:vAlign w:val="center"/>
          </w:tcPr>
          <w:p w14:paraId="65CAAF9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锅炉本体及地面</w:t>
            </w:r>
          </w:p>
        </w:tc>
        <w:tc>
          <w:tcPr>
            <w:tcW w:w="2491" w:type="dxa"/>
            <w:shd w:val="clear" w:color="auto" w:fill="auto"/>
            <w:vAlign w:val="center"/>
          </w:tcPr>
          <w:p w14:paraId="73F1D8C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0米捞渣机</w:t>
            </w:r>
          </w:p>
        </w:tc>
        <w:tc>
          <w:tcPr>
            <w:tcW w:w="2116" w:type="dxa"/>
            <w:shd w:val="clear" w:color="auto" w:fill="auto"/>
            <w:noWrap/>
            <w:vAlign w:val="center"/>
          </w:tcPr>
          <w:p w14:paraId="27CC148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水封、清淤</w:t>
            </w:r>
          </w:p>
        </w:tc>
        <w:tc>
          <w:tcPr>
            <w:tcW w:w="2397" w:type="dxa"/>
            <w:shd w:val="clear" w:color="auto" w:fill="auto"/>
            <w:vAlign w:val="center"/>
          </w:tcPr>
          <w:p w14:paraId="4E7D2D1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捞渣机水封正常、水箱内无严重积淤</w:t>
            </w:r>
          </w:p>
        </w:tc>
      </w:tr>
      <w:tr w14:paraId="2AF2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66C6FB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E38138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渗滤液收集斗</w:t>
            </w:r>
          </w:p>
        </w:tc>
        <w:tc>
          <w:tcPr>
            <w:tcW w:w="2116" w:type="dxa"/>
            <w:vAlign w:val="center"/>
          </w:tcPr>
          <w:p w14:paraId="6A81DC8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清理</w:t>
            </w:r>
          </w:p>
        </w:tc>
        <w:tc>
          <w:tcPr>
            <w:tcW w:w="2397" w:type="dxa"/>
            <w:vAlign w:val="center"/>
          </w:tcPr>
          <w:p w14:paraId="58B184F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渗滤液收集斗内杂物及时清理，渗滤液无外溢</w:t>
            </w:r>
          </w:p>
        </w:tc>
      </w:tr>
      <w:tr w14:paraId="7CAE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49FE1D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593C9A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楼梯</w:t>
            </w:r>
          </w:p>
        </w:tc>
        <w:tc>
          <w:tcPr>
            <w:tcW w:w="2116" w:type="dxa"/>
            <w:vMerge w:val="restart"/>
            <w:vAlign w:val="center"/>
          </w:tcPr>
          <w:p w14:paraId="28152F2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vMerge w:val="restart"/>
            <w:vAlign w:val="center"/>
          </w:tcPr>
          <w:p w14:paraId="62FFCEC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496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13D7F7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C85AE8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汽包平台</w:t>
            </w:r>
          </w:p>
        </w:tc>
        <w:tc>
          <w:tcPr>
            <w:tcW w:w="2116" w:type="dxa"/>
            <w:vMerge w:val="continue"/>
            <w:vAlign w:val="center"/>
          </w:tcPr>
          <w:p w14:paraId="397855C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78EB64C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95D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49CDF7EF">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72255E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活性炭除臭设备</w:t>
            </w:r>
          </w:p>
        </w:tc>
        <w:tc>
          <w:tcPr>
            <w:tcW w:w="2116" w:type="dxa"/>
            <w:vMerge w:val="continue"/>
            <w:shd w:val="clear" w:color="auto" w:fill="auto"/>
            <w:noWrap/>
            <w:vAlign w:val="center"/>
          </w:tcPr>
          <w:p w14:paraId="46B6DE16">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3B7A2C5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F23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377B32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16ED78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116" w:type="dxa"/>
            <w:vMerge w:val="continue"/>
            <w:shd w:val="clear" w:color="auto" w:fill="auto"/>
            <w:noWrap/>
            <w:vAlign w:val="center"/>
          </w:tcPr>
          <w:p w14:paraId="6EA2A446">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7802896E">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2F9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0A991EE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E3002C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锅炉0米（含卫生间、灰渣库）</w:t>
            </w:r>
          </w:p>
        </w:tc>
        <w:tc>
          <w:tcPr>
            <w:tcW w:w="2116" w:type="dxa"/>
            <w:shd w:val="clear" w:color="auto" w:fill="auto"/>
            <w:noWrap/>
            <w:vAlign w:val="center"/>
          </w:tcPr>
          <w:p w14:paraId="01AEFD3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6D7BAB3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洁具无污渍，地面、墙面、台板无污渍、无积水、无异味，渣坑装车平台、过道、大门无洒落的炉渣</w:t>
            </w:r>
          </w:p>
        </w:tc>
      </w:tr>
      <w:tr w14:paraId="7C5A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55" w:type="dxa"/>
            <w:vMerge w:val="continue"/>
            <w:vAlign w:val="center"/>
          </w:tcPr>
          <w:p w14:paraId="3388CDE9">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A6939C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4.5米平台</w:t>
            </w:r>
          </w:p>
        </w:tc>
        <w:tc>
          <w:tcPr>
            <w:tcW w:w="2116" w:type="dxa"/>
            <w:shd w:val="clear" w:color="auto" w:fill="auto"/>
            <w:noWrap/>
            <w:vAlign w:val="center"/>
          </w:tcPr>
          <w:p w14:paraId="269DDBF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78C6C73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刮板机外壳、平台无积灰及油渍，无杂物</w:t>
            </w:r>
          </w:p>
        </w:tc>
      </w:tr>
      <w:tr w14:paraId="2C81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7F7F929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9C2DD3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8米层平台</w:t>
            </w:r>
          </w:p>
        </w:tc>
        <w:tc>
          <w:tcPr>
            <w:tcW w:w="2116" w:type="dxa"/>
            <w:shd w:val="clear" w:color="auto" w:fill="auto"/>
            <w:noWrap/>
            <w:vAlign w:val="center"/>
          </w:tcPr>
          <w:p w14:paraId="14B6A1F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0FD5783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地面、基础光亮干净、无积灰及油渍，无杂物；风管道及钢架无积灰及油渍，无杂物</w:t>
            </w:r>
          </w:p>
        </w:tc>
      </w:tr>
      <w:tr w14:paraId="1A4A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0E2E930F">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8CE57B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化水取样间</w:t>
            </w:r>
          </w:p>
        </w:tc>
        <w:tc>
          <w:tcPr>
            <w:tcW w:w="2116" w:type="dxa"/>
            <w:shd w:val="clear" w:color="auto" w:fill="auto"/>
            <w:noWrap/>
            <w:vAlign w:val="center"/>
          </w:tcPr>
          <w:p w14:paraId="1110773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1E78F97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干净明亮、无积灰及水渍，无杂物</w:t>
            </w:r>
          </w:p>
        </w:tc>
      </w:tr>
      <w:tr w14:paraId="4C30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vAlign w:val="center"/>
          </w:tcPr>
          <w:p w14:paraId="6B4FD8B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烟气处理区域</w:t>
            </w:r>
          </w:p>
        </w:tc>
        <w:tc>
          <w:tcPr>
            <w:tcW w:w="2491" w:type="dxa"/>
            <w:shd w:val="clear" w:color="auto" w:fill="auto"/>
            <w:vAlign w:val="center"/>
          </w:tcPr>
          <w:p w14:paraId="568C520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反应塔本体、平台、楼梯、栏杆、扶手、管道</w:t>
            </w:r>
          </w:p>
        </w:tc>
        <w:tc>
          <w:tcPr>
            <w:tcW w:w="2116" w:type="dxa"/>
            <w:shd w:val="clear" w:color="auto" w:fill="auto"/>
            <w:noWrap/>
            <w:vAlign w:val="center"/>
          </w:tcPr>
          <w:p w14:paraId="0D0E768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shd w:val="clear" w:color="auto" w:fill="auto"/>
            <w:vAlign w:val="center"/>
          </w:tcPr>
          <w:p w14:paraId="116F18F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1283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AF5926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5BA08E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反应塔灰斗、公用刮板机</w:t>
            </w:r>
          </w:p>
        </w:tc>
        <w:tc>
          <w:tcPr>
            <w:tcW w:w="2116" w:type="dxa"/>
            <w:shd w:val="clear" w:color="auto" w:fill="auto"/>
            <w:noWrap/>
            <w:vAlign w:val="center"/>
          </w:tcPr>
          <w:p w14:paraId="7BED422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定期检查</w:t>
            </w:r>
          </w:p>
        </w:tc>
        <w:tc>
          <w:tcPr>
            <w:tcW w:w="2397" w:type="dxa"/>
            <w:shd w:val="clear" w:color="auto" w:fill="auto"/>
            <w:noWrap/>
            <w:vAlign w:val="center"/>
          </w:tcPr>
          <w:p w14:paraId="4ACFFFF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w:t>
            </w:r>
          </w:p>
        </w:tc>
      </w:tr>
      <w:tr w14:paraId="5E25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17381B0">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CF37B9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布袋本体、平台、楼梯、栏杆、扶手、管道</w:t>
            </w:r>
          </w:p>
        </w:tc>
        <w:tc>
          <w:tcPr>
            <w:tcW w:w="2116" w:type="dxa"/>
            <w:shd w:val="clear" w:color="auto" w:fill="auto"/>
            <w:noWrap/>
            <w:vAlign w:val="center"/>
          </w:tcPr>
          <w:p w14:paraId="41C6D93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shd w:val="clear" w:color="auto" w:fill="auto"/>
            <w:noWrap/>
            <w:vAlign w:val="center"/>
          </w:tcPr>
          <w:p w14:paraId="4B8B0AB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635C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55" w:type="dxa"/>
            <w:vMerge w:val="continue"/>
            <w:vAlign w:val="center"/>
          </w:tcPr>
          <w:p w14:paraId="349E201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5DF2FA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布袋灰斗</w:t>
            </w:r>
          </w:p>
        </w:tc>
        <w:tc>
          <w:tcPr>
            <w:tcW w:w="2116" w:type="dxa"/>
            <w:shd w:val="clear" w:color="auto" w:fill="auto"/>
            <w:vAlign w:val="center"/>
          </w:tcPr>
          <w:p w14:paraId="49264F9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定期检查</w:t>
            </w:r>
          </w:p>
        </w:tc>
        <w:tc>
          <w:tcPr>
            <w:tcW w:w="2397" w:type="dxa"/>
            <w:shd w:val="clear" w:color="auto" w:fill="auto"/>
            <w:vAlign w:val="center"/>
          </w:tcPr>
          <w:p w14:paraId="74E4C0A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w:t>
            </w:r>
          </w:p>
        </w:tc>
      </w:tr>
      <w:tr w14:paraId="40FD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EDBB76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0CD3D3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布袋灰斗卸灰阀、刮板机</w:t>
            </w:r>
          </w:p>
        </w:tc>
        <w:tc>
          <w:tcPr>
            <w:tcW w:w="2116" w:type="dxa"/>
            <w:shd w:val="clear" w:color="auto" w:fill="auto"/>
            <w:noWrap/>
            <w:vAlign w:val="center"/>
          </w:tcPr>
          <w:p w14:paraId="68AC590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定期检查</w:t>
            </w:r>
          </w:p>
        </w:tc>
        <w:tc>
          <w:tcPr>
            <w:tcW w:w="2397" w:type="dxa"/>
            <w:shd w:val="clear" w:color="auto" w:fill="auto"/>
            <w:vAlign w:val="center"/>
          </w:tcPr>
          <w:p w14:paraId="391A1C4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w:t>
            </w:r>
          </w:p>
        </w:tc>
      </w:tr>
      <w:tr w14:paraId="1761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1555" w:type="dxa"/>
            <w:vMerge w:val="continue"/>
            <w:vAlign w:val="center"/>
          </w:tcPr>
          <w:p w14:paraId="25E7E1F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B4554A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烟气间</w:t>
            </w:r>
          </w:p>
        </w:tc>
        <w:tc>
          <w:tcPr>
            <w:tcW w:w="2116" w:type="dxa"/>
            <w:vAlign w:val="center"/>
          </w:tcPr>
          <w:p w14:paraId="0C71FEE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地面、门窗、水沟、漏灰、积水设备及基础</w:t>
            </w:r>
          </w:p>
        </w:tc>
        <w:tc>
          <w:tcPr>
            <w:tcW w:w="2397" w:type="dxa"/>
            <w:vAlign w:val="center"/>
          </w:tcPr>
          <w:p w14:paraId="22C7F34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5EB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1555" w:type="dxa"/>
            <w:vMerge w:val="continue"/>
            <w:vAlign w:val="center"/>
          </w:tcPr>
          <w:p w14:paraId="1190240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8F4BF1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引风机本体、平台、栏杆、扶手</w:t>
            </w:r>
          </w:p>
        </w:tc>
        <w:tc>
          <w:tcPr>
            <w:tcW w:w="2116" w:type="dxa"/>
            <w:vMerge w:val="restart"/>
            <w:vAlign w:val="center"/>
          </w:tcPr>
          <w:p w14:paraId="087AD08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3F0D117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0959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F3890E1">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6488B6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湿法系统本体、平台、楼梯、栏杆、扶手、管道</w:t>
            </w:r>
          </w:p>
        </w:tc>
        <w:tc>
          <w:tcPr>
            <w:tcW w:w="2116" w:type="dxa"/>
            <w:vMerge w:val="continue"/>
            <w:vAlign w:val="center"/>
          </w:tcPr>
          <w:p w14:paraId="697040A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1B5E41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A30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55" w:type="dxa"/>
            <w:vMerge w:val="continue"/>
            <w:shd w:val="clear" w:color="auto" w:fill="auto"/>
            <w:vAlign w:val="center"/>
          </w:tcPr>
          <w:p w14:paraId="357933B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4A881C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SCR系统本体、平台、楼梯、栏杆、扶手、管道</w:t>
            </w:r>
          </w:p>
        </w:tc>
        <w:tc>
          <w:tcPr>
            <w:tcW w:w="2116" w:type="dxa"/>
            <w:vMerge w:val="continue"/>
            <w:shd w:val="clear" w:color="auto" w:fill="auto"/>
            <w:noWrap/>
            <w:vAlign w:val="center"/>
          </w:tcPr>
          <w:p w14:paraId="46DBB756">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3CDDA4F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A09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2BC48E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ADAC1C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烟气区湿法系统应急池排放泵、管道</w:t>
            </w:r>
          </w:p>
        </w:tc>
        <w:tc>
          <w:tcPr>
            <w:tcW w:w="2116" w:type="dxa"/>
            <w:vMerge w:val="continue"/>
            <w:vAlign w:val="center"/>
          </w:tcPr>
          <w:p w14:paraId="27E95322">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4F25B8B">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023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0F531AF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CEMS分析室、烟囱区域、仪表电子设备间、厂区仪表设备</w:t>
            </w:r>
          </w:p>
        </w:tc>
        <w:tc>
          <w:tcPr>
            <w:tcW w:w="2491" w:type="dxa"/>
            <w:shd w:val="clear" w:color="auto" w:fill="auto"/>
            <w:vAlign w:val="center"/>
          </w:tcPr>
          <w:p w14:paraId="7B23CB1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CEMS分析室地面、门窗</w:t>
            </w:r>
          </w:p>
        </w:tc>
        <w:tc>
          <w:tcPr>
            <w:tcW w:w="2116" w:type="dxa"/>
            <w:vMerge w:val="restart"/>
            <w:vAlign w:val="center"/>
          </w:tcPr>
          <w:p w14:paraId="09206E0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5AE2BE4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7896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FC53730">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666D20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烟囱平台、楼梯、扶手</w:t>
            </w:r>
          </w:p>
        </w:tc>
        <w:tc>
          <w:tcPr>
            <w:tcW w:w="2116" w:type="dxa"/>
            <w:vMerge w:val="continue"/>
            <w:vAlign w:val="center"/>
          </w:tcPr>
          <w:p w14:paraId="28A3437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F0BF16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312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48FE0F6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55FC17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各仪表电子设备间地面及门窗</w:t>
            </w:r>
          </w:p>
        </w:tc>
        <w:tc>
          <w:tcPr>
            <w:tcW w:w="2116" w:type="dxa"/>
            <w:vMerge w:val="continue"/>
            <w:shd w:val="clear" w:color="auto" w:fill="auto"/>
            <w:noWrap/>
            <w:vAlign w:val="center"/>
          </w:tcPr>
          <w:p w14:paraId="5774445E">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34A3D2A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644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F90E36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BCADCD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厂区仪表设备</w:t>
            </w:r>
          </w:p>
        </w:tc>
        <w:tc>
          <w:tcPr>
            <w:tcW w:w="2116" w:type="dxa"/>
            <w:vMerge w:val="continue"/>
            <w:vAlign w:val="center"/>
          </w:tcPr>
          <w:p w14:paraId="569A13A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B17160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D4D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3731821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汽机间</w:t>
            </w:r>
          </w:p>
        </w:tc>
        <w:tc>
          <w:tcPr>
            <w:tcW w:w="2491" w:type="dxa"/>
            <w:shd w:val="clear" w:color="auto" w:fill="auto"/>
            <w:vAlign w:val="center"/>
          </w:tcPr>
          <w:p w14:paraId="190C526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汽机间各层平台地面清洁</w:t>
            </w:r>
          </w:p>
        </w:tc>
        <w:tc>
          <w:tcPr>
            <w:tcW w:w="2116" w:type="dxa"/>
            <w:vMerge w:val="restart"/>
            <w:vAlign w:val="center"/>
          </w:tcPr>
          <w:p w14:paraId="78AD142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2E935C0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0B47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5429631">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22ED11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汽机间所有设备清洁；</w:t>
            </w:r>
          </w:p>
        </w:tc>
        <w:tc>
          <w:tcPr>
            <w:tcW w:w="2116" w:type="dxa"/>
            <w:vMerge w:val="continue"/>
            <w:vAlign w:val="center"/>
          </w:tcPr>
          <w:p w14:paraId="621B82C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431AD08B">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9861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03008D0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8E8583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汽机间所有管道清洁；</w:t>
            </w:r>
          </w:p>
        </w:tc>
        <w:tc>
          <w:tcPr>
            <w:tcW w:w="2116" w:type="dxa"/>
            <w:vMerge w:val="continue"/>
            <w:vAlign w:val="center"/>
          </w:tcPr>
          <w:p w14:paraId="031349D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3865820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CF5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741570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D6C9A5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汽机间所有水沟，槽沟疏通、清理</w:t>
            </w:r>
          </w:p>
        </w:tc>
        <w:tc>
          <w:tcPr>
            <w:tcW w:w="2116" w:type="dxa"/>
            <w:vMerge w:val="continue"/>
            <w:vAlign w:val="center"/>
          </w:tcPr>
          <w:p w14:paraId="58C0511D">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2E7220F">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50F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C4ACCB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97CF11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汽机间所有门窗、天花板清洁；</w:t>
            </w:r>
          </w:p>
        </w:tc>
        <w:tc>
          <w:tcPr>
            <w:tcW w:w="2116" w:type="dxa"/>
            <w:vMerge w:val="continue"/>
            <w:vAlign w:val="center"/>
          </w:tcPr>
          <w:p w14:paraId="3C756EE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CD9E2B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FC2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08C3A24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6B491A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汽机间所有地方积水清理</w:t>
            </w:r>
          </w:p>
        </w:tc>
        <w:tc>
          <w:tcPr>
            <w:tcW w:w="2116" w:type="dxa"/>
            <w:vMerge w:val="continue"/>
            <w:vAlign w:val="center"/>
          </w:tcPr>
          <w:p w14:paraId="2E7258CF">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56EB285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3D1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29D0262A">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987985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汽机间下方水沟清理，引流</w:t>
            </w:r>
          </w:p>
        </w:tc>
        <w:tc>
          <w:tcPr>
            <w:tcW w:w="2116" w:type="dxa"/>
            <w:vMerge w:val="continue"/>
            <w:shd w:val="clear" w:color="auto" w:fill="auto"/>
            <w:noWrap/>
            <w:vAlign w:val="center"/>
          </w:tcPr>
          <w:p w14:paraId="709414F9">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38541CE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B8F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600B12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F46489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汽机间外平台杂物清理及卫生清洁</w:t>
            </w:r>
          </w:p>
        </w:tc>
        <w:tc>
          <w:tcPr>
            <w:tcW w:w="2116" w:type="dxa"/>
            <w:vMerge w:val="continue"/>
            <w:vAlign w:val="center"/>
          </w:tcPr>
          <w:p w14:paraId="3F9943E5">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7BA62B1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BC7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0EC608F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制浆间</w:t>
            </w:r>
          </w:p>
        </w:tc>
        <w:tc>
          <w:tcPr>
            <w:tcW w:w="2491" w:type="dxa"/>
            <w:shd w:val="clear" w:color="auto" w:fill="auto"/>
            <w:vAlign w:val="center"/>
          </w:tcPr>
          <w:p w14:paraId="0DABA55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制浆间地面、平台、楼梯、栏杆、扶手卫生清洁；</w:t>
            </w:r>
          </w:p>
        </w:tc>
        <w:tc>
          <w:tcPr>
            <w:tcW w:w="2116" w:type="dxa"/>
            <w:vMerge w:val="restart"/>
            <w:vAlign w:val="center"/>
          </w:tcPr>
          <w:p w14:paraId="471607D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2C6AB05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08CD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0" w:hRule="atLeast"/>
          <w:jc w:val="center"/>
        </w:trPr>
        <w:tc>
          <w:tcPr>
            <w:tcW w:w="1555" w:type="dxa"/>
            <w:vMerge w:val="continue"/>
            <w:vAlign w:val="center"/>
          </w:tcPr>
          <w:p w14:paraId="6DF1FB1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EDD669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制浆间槽沟疏通、清洁；</w:t>
            </w:r>
          </w:p>
        </w:tc>
        <w:tc>
          <w:tcPr>
            <w:tcW w:w="2116" w:type="dxa"/>
            <w:vMerge w:val="continue"/>
            <w:vAlign w:val="center"/>
          </w:tcPr>
          <w:p w14:paraId="029B618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34C0C840">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F46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6296F91">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843B37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制浆间所有管道清洁；</w:t>
            </w:r>
          </w:p>
        </w:tc>
        <w:tc>
          <w:tcPr>
            <w:tcW w:w="2116" w:type="dxa"/>
            <w:vMerge w:val="continue"/>
            <w:vAlign w:val="center"/>
          </w:tcPr>
          <w:p w14:paraId="4AE87C4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7BE6A0FF">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ED1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4DEB2689">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FF9172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制浆间地坑、工艺水箱、石灰浆储存罐、制备罐、石灰仓等所有设备卫生清洁；</w:t>
            </w:r>
          </w:p>
        </w:tc>
        <w:tc>
          <w:tcPr>
            <w:tcW w:w="2116" w:type="dxa"/>
            <w:vMerge w:val="continue"/>
            <w:vAlign w:val="center"/>
          </w:tcPr>
          <w:p w14:paraId="00E8879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BD970AB">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FC4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2DE846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22384E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制浆间漏灰、漏浆清理；</w:t>
            </w:r>
          </w:p>
        </w:tc>
        <w:tc>
          <w:tcPr>
            <w:tcW w:w="2116" w:type="dxa"/>
            <w:vMerge w:val="continue"/>
            <w:vAlign w:val="center"/>
          </w:tcPr>
          <w:p w14:paraId="6D850D7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286DD9B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358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9AF010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3FBB85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制浆间墙面卫生清理；</w:t>
            </w:r>
          </w:p>
        </w:tc>
        <w:tc>
          <w:tcPr>
            <w:tcW w:w="2116" w:type="dxa"/>
            <w:vMerge w:val="continue"/>
            <w:shd w:val="clear" w:color="auto" w:fill="auto"/>
            <w:noWrap/>
            <w:vAlign w:val="center"/>
          </w:tcPr>
          <w:p w14:paraId="40582961">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6BE5698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581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noWrap/>
            <w:vAlign w:val="center"/>
          </w:tcPr>
          <w:p w14:paraId="7FCB5D0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2D6DCC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制浆间所有门窗卫生清洁。</w:t>
            </w:r>
          </w:p>
        </w:tc>
        <w:tc>
          <w:tcPr>
            <w:tcW w:w="2116" w:type="dxa"/>
            <w:vMerge w:val="continue"/>
            <w:shd w:val="clear" w:color="auto" w:fill="auto"/>
            <w:noWrap/>
            <w:vAlign w:val="center"/>
          </w:tcPr>
          <w:p w14:paraId="208C572D">
            <w:pPr>
              <w:ind w:left="0" w:lef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2397" w:type="dxa"/>
            <w:vMerge w:val="continue"/>
            <w:shd w:val="clear" w:color="auto" w:fill="auto"/>
            <w:vAlign w:val="center"/>
          </w:tcPr>
          <w:p w14:paraId="2EB88120">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E5D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052AEC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25AD39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石灰仓、制浆罐、储浆罐及管道</w:t>
            </w:r>
          </w:p>
        </w:tc>
        <w:tc>
          <w:tcPr>
            <w:tcW w:w="2116" w:type="dxa"/>
            <w:vAlign w:val="center"/>
          </w:tcPr>
          <w:p w14:paraId="0D4787B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541F471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332D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3B1F035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活性炭间</w:t>
            </w:r>
          </w:p>
        </w:tc>
        <w:tc>
          <w:tcPr>
            <w:tcW w:w="2491" w:type="dxa"/>
            <w:shd w:val="clear" w:color="auto" w:fill="auto"/>
            <w:vAlign w:val="center"/>
          </w:tcPr>
          <w:p w14:paraId="7CDE05A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活性炭间地面、平台、楼梯、栏杆、扶手卫生清洁；</w:t>
            </w:r>
          </w:p>
        </w:tc>
        <w:tc>
          <w:tcPr>
            <w:tcW w:w="2116" w:type="dxa"/>
            <w:vMerge w:val="restart"/>
            <w:vAlign w:val="center"/>
          </w:tcPr>
          <w:p w14:paraId="60CAD85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4842E6E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0514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284822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39E84B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活性炭间槽沟疏通、清洁；</w:t>
            </w:r>
          </w:p>
        </w:tc>
        <w:tc>
          <w:tcPr>
            <w:tcW w:w="2116" w:type="dxa"/>
            <w:vMerge w:val="continue"/>
            <w:vAlign w:val="center"/>
          </w:tcPr>
          <w:p w14:paraId="3167674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2665CCB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030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4FD1F77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9FF07D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活性炭仓、及所有管道清洁；</w:t>
            </w:r>
          </w:p>
        </w:tc>
        <w:tc>
          <w:tcPr>
            <w:tcW w:w="2116" w:type="dxa"/>
            <w:vMerge w:val="continue"/>
            <w:vAlign w:val="center"/>
          </w:tcPr>
          <w:p w14:paraId="4955CDA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E8128D2">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449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2D9E226">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E764AE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活性炭间所有设备清洁；</w:t>
            </w:r>
          </w:p>
        </w:tc>
        <w:tc>
          <w:tcPr>
            <w:tcW w:w="2116" w:type="dxa"/>
            <w:vMerge w:val="continue"/>
            <w:vAlign w:val="center"/>
          </w:tcPr>
          <w:p w14:paraId="690363A4">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225C4BF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9B1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FD8E431">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E2C4C8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活性炭间漏灰清理；</w:t>
            </w:r>
          </w:p>
        </w:tc>
        <w:tc>
          <w:tcPr>
            <w:tcW w:w="2116" w:type="dxa"/>
            <w:vMerge w:val="continue"/>
            <w:vAlign w:val="center"/>
          </w:tcPr>
          <w:p w14:paraId="59DCCF6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7584DDC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B8A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47D31B5">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524221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活性炭间墙面卫生清理；</w:t>
            </w:r>
          </w:p>
        </w:tc>
        <w:tc>
          <w:tcPr>
            <w:tcW w:w="2116" w:type="dxa"/>
            <w:vMerge w:val="continue"/>
            <w:shd w:val="clear" w:color="auto" w:fill="auto"/>
            <w:noWrap/>
            <w:vAlign w:val="center"/>
          </w:tcPr>
          <w:p w14:paraId="03C786B2">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3EC5D8EA">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188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341740F5">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4B3650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活性炭间所有门窗卫生清洁；</w:t>
            </w:r>
          </w:p>
        </w:tc>
        <w:tc>
          <w:tcPr>
            <w:tcW w:w="2116" w:type="dxa"/>
            <w:vMerge w:val="continue"/>
            <w:shd w:val="clear" w:color="auto" w:fill="auto"/>
            <w:noWrap/>
            <w:vAlign w:val="center"/>
          </w:tcPr>
          <w:p w14:paraId="4A7D5C3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76A3952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81D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52A260B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F5D5C4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活性炭人工上料。</w:t>
            </w:r>
          </w:p>
        </w:tc>
        <w:tc>
          <w:tcPr>
            <w:tcW w:w="2116" w:type="dxa"/>
            <w:shd w:val="clear" w:color="auto" w:fill="auto"/>
            <w:noWrap/>
            <w:vAlign w:val="center"/>
          </w:tcPr>
          <w:p w14:paraId="43A7C1F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袋装活性炭上料</w:t>
            </w:r>
          </w:p>
        </w:tc>
        <w:tc>
          <w:tcPr>
            <w:tcW w:w="2397" w:type="dxa"/>
            <w:shd w:val="clear" w:color="auto" w:fill="auto"/>
            <w:vAlign w:val="center"/>
          </w:tcPr>
          <w:p w14:paraId="2287818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3A91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02A45B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92FB69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活性炭仓、给料机及输送管道清堵、疏通；</w:t>
            </w:r>
          </w:p>
        </w:tc>
        <w:tc>
          <w:tcPr>
            <w:tcW w:w="2116" w:type="dxa"/>
            <w:vAlign w:val="center"/>
          </w:tcPr>
          <w:p w14:paraId="365689F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2D4A4AF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0449E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51AC6C4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渣坑区域及运渣通道</w:t>
            </w:r>
          </w:p>
        </w:tc>
        <w:tc>
          <w:tcPr>
            <w:tcW w:w="2491" w:type="dxa"/>
            <w:shd w:val="clear" w:color="auto" w:fill="auto"/>
            <w:vAlign w:val="center"/>
          </w:tcPr>
          <w:p w14:paraId="1DA42CC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拉坑区域地面、墙面、围堰</w:t>
            </w:r>
          </w:p>
        </w:tc>
        <w:tc>
          <w:tcPr>
            <w:tcW w:w="2116" w:type="dxa"/>
            <w:vMerge w:val="restart"/>
            <w:vAlign w:val="center"/>
          </w:tcPr>
          <w:p w14:paraId="754F644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设备及基础</w:t>
            </w:r>
          </w:p>
        </w:tc>
        <w:tc>
          <w:tcPr>
            <w:tcW w:w="2397" w:type="dxa"/>
            <w:vMerge w:val="restart"/>
            <w:vAlign w:val="center"/>
          </w:tcPr>
          <w:p w14:paraId="759B6B4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地面、设备及基础表面卫生，无积灰及水（油）渍，无杂物</w:t>
            </w:r>
          </w:p>
        </w:tc>
      </w:tr>
      <w:tr w14:paraId="7E62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5DE6FE7F">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AA7569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渣坑区域所有门窗</w:t>
            </w:r>
          </w:p>
        </w:tc>
        <w:tc>
          <w:tcPr>
            <w:tcW w:w="2116" w:type="dxa"/>
            <w:vMerge w:val="continue"/>
            <w:shd w:val="clear" w:color="auto" w:fill="auto"/>
            <w:noWrap/>
            <w:vAlign w:val="center"/>
          </w:tcPr>
          <w:p w14:paraId="6BE7F52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0814CBE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3D8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F035E1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F02A9C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渣坑通风管道及风口</w:t>
            </w:r>
          </w:p>
        </w:tc>
        <w:tc>
          <w:tcPr>
            <w:tcW w:w="2116" w:type="dxa"/>
            <w:vMerge w:val="continue"/>
            <w:shd w:val="clear" w:color="auto" w:fill="auto"/>
            <w:noWrap/>
            <w:vAlign w:val="center"/>
          </w:tcPr>
          <w:p w14:paraId="434EAABF">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6369C816">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C91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55" w:type="dxa"/>
            <w:vMerge w:val="continue"/>
            <w:shd w:val="clear" w:color="auto" w:fill="auto"/>
            <w:vAlign w:val="center"/>
          </w:tcPr>
          <w:p w14:paraId="25859EC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50E0FE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渣坑内三台炉出渣机9个出渣口斜坡段板结</w:t>
            </w:r>
          </w:p>
        </w:tc>
        <w:tc>
          <w:tcPr>
            <w:tcW w:w="2116" w:type="dxa"/>
            <w:shd w:val="clear" w:color="auto" w:fill="auto"/>
            <w:noWrap/>
            <w:vAlign w:val="center"/>
          </w:tcPr>
          <w:p w14:paraId="04E93F2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板结清理</w:t>
            </w:r>
          </w:p>
        </w:tc>
        <w:tc>
          <w:tcPr>
            <w:tcW w:w="2397" w:type="dxa"/>
            <w:shd w:val="clear" w:color="auto" w:fill="auto"/>
            <w:vAlign w:val="center"/>
          </w:tcPr>
          <w:p w14:paraId="3CE4D72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清洁畅通</w:t>
            </w:r>
          </w:p>
        </w:tc>
      </w:tr>
      <w:tr w14:paraId="47ED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1555" w:type="dxa"/>
            <w:vMerge w:val="continue"/>
            <w:vAlign w:val="center"/>
          </w:tcPr>
          <w:p w14:paraId="355A818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77446F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炉渣水池</w:t>
            </w:r>
          </w:p>
        </w:tc>
        <w:tc>
          <w:tcPr>
            <w:tcW w:w="2116" w:type="dxa"/>
            <w:vAlign w:val="center"/>
          </w:tcPr>
          <w:p w14:paraId="52EDE3F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漂浮垃圾</w:t>
            </w:r>
          </w:p>
        </w:tc>
        <w:tc>
          <w:tcPr>
            <w:tcW w:w="2397" w:type="dxa"/>
            <w:vAlign w:val="center"/>
          </w:tcPr>
          <w:p w14:paraId="6E6D75B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无明显漂浮垃圾</w:t>
            </w:r>
          </w:p>
        </w:tc>
      </w:tr>
      <w:tr w14:paraId="516D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shd w:val="clear" w:color="auto" w:fill="auto"/>
            <w:vAlign w:val="center"/>
          </w:tcPr>
          <w:p w14:paraId="23EE81E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氨水间</w:t>
            </w:r>
          </w:p>
        </w:tc>
        <w:tc>
          <w:tcPr>
            <w:tcW w:w="2491" w:type="dxa"/>
            <w:shd w:val="clear" w:color="auto" w:fill="auto"/>
            <w:vAlign w:val="center"/>
          </w:tcPr>
          <w:p w14:paraId="6F99547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氨水间</w:t>
            </w:r>
          </w:p>
        </w:tc>
        <w:tc>
          <w:tcPr>
            <w:tcW w:w="2116" w:type="dxa"/>
            <w:vMerge w:val="restart"/>
            <w:shd w:val="clear" w:color="auto" w:fill="auto"/>
            <w:noWrap/>
            <w:vAlign w:val="center"/>
          </w:tcPr>
          <w:p w14:paraId="19CBB68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vMerge w:val="restart"/>
            <w:shd w:val="clear" w:color="auto" w:fill="auto"/>
            <w:vAlign w:val="center"/>
          </w:tcPr>
          <w:p w14:paraId="0CE888F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5EE6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79C4BD82">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2C8309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氨罐房水沟</w:t>
            </w:r>
          </w:p>
        </w:tc>
        <w:tc>
          <w:tcPr>
            <w:tcW w:w="2116" w:type="dxa"/>
            <w:vMerge w:val="continue"/>
            <w:vAlign w:val="center"/>
          </w:tcPr>
          <w:p w14:paraId="793FD76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1B1DF363">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922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38CADF8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渗滤液收集间</w:t>
            </w:r>
          </w:p>
        </w:tc>
        <w:tc>
          <w:tcPr>
            <w:tcW w:w="2491" w:type="dxa"/>
            <w:shd w:val="clear" w:color="auto" w:fill="auto"/>
            <w:vAlign w:val="center"/>
          </w:tcPr>
          <w:p w14:paraId="17AB4E8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地面、所有设备、楼梯、扶手</w:t>
            </w:r>
          </w:p>
        </w:tc>
        <w:tc>
          <w:tcPr>
            <w:tcW w:w="2116" w:type="dxa"/>
            <w:vMerge w:val="restart"/>
            <w:vAlign w:val="center"/>
          </w:tcPr>
          <w:p w14:paraId="072D6AF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vMerge w:val="restart"/>
            <w:vAlign w:val="center"/>
          </w:tcPr>
          <w:p w14:paraId="7CE2AED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06C6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B46DFA8">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0D4076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渗滤液收集沟地面</w:t>
            </w:r>
          </w:p>
        </w:tc>
        <w:tc>
          <w:tcPr>
            <w:tcW w:w="2116" w:type="dxa"/>
            <w:vMerge w:val="continue"/>
            <w:vAlign w:val="center"/>
          </w:tcPr>
          <w:p w14:paraId="4BA5226B">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F241DDA">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4DF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5129285">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3EB90E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排风机房</w:t>
            </w:r>
          </w:p>
        </w:tc>
        <w:tc>
          <w:tcPr>
            <w:tcW w:w="2116" w:type="dxa"/>
            <w:vMerge w:val="continue"/>
            <w:shd w:val="clear" w:color="auto" w:fill="auto"/>
            <w:noWrap/>
            <w:vAlign w:val="center"/>
          </w:tcPr>
          <w:p w14:paraId="58FDEB37">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67776E1A">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2FE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555" w:type="dxa"/>
            <w:vMerge w:val="continue"/>
            <w:shd w:val="clear" w:color="auto" w:fill="auto"/>
            <w:vAlign w:val="center"/>
          </w:tcPr>
          <w:p w14:paraId="203FE424">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FD563C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渗滤液泵间</w:t>
            </w:r>
          </w:p>
        </w:tc>
        <w:tc>
          <w:tcPr>
            <w:tcW w:w="2116" w:type="dxa"/>
            <w:vMerge w:val="continue"/>
            <w:shd w:val="clear" w:color="auto" w:fill="auto"/>
            <w:vAlign w:val="center"/>
          </w:tcPr>
          <w:p w14:paraId="550C24F0">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0346C21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AFC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6E4BC6A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BA39B5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渗滤液收集沟格栅</w:t>
            </w:r>
          </w:p>
        </w:tc>
        <w:tc>
          <w:tcPr>
            <w:tcW w:w="2116" w:type="dxa"/>
            <w:vAlign w:val="center"/>
          </w:tcPr>
          <w:p w14:paraId="6D2AB8C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1390198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根据生产需要定期清理(有限空间作业)</w:t>
            </w:r>
          </w:p>
        </w:tc>
      </w:tr>
      <w:tr w14:paraId="5376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79B064B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渗滤液站处理区域</w:t>
            </w:r>
          </w:p>
        </w:tc>
        <w:tc>
          <w:tcPr>
            <w:tcW w:w="2491" w:type="dxa"/>
            <w:shd w:val="clear" w:color="auto" w:fill="auto"/>
            <w:vAlign w:val="center"/>
          </w:tcPr>
          <w:p w14:paraId="266BFD5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vMerge w:val="restart"/>
            <w:vAlign w:val="center"/>
          </w:tcPr>
          <w:p w14:paraId="5BE964A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地面、门窗、设备及基础、水沟</w:t>
            </w:r>
          </w:p>
        </w:tc>
        <w:tc>
          <w:tcPr>
            <w:tcW w:w="2397" w:type="dxa"/>
            <w:vMerge w:val="restart"/>
            <w:vAlign w:val="center"/>
          </w:tcPr>
          <w:p w14:paraId="6BEDFF6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0B15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22E2FA1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0412C6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厌氧罐区</w:t>
            </w:r>
          </w:p>
        </w:tc>
        <w:tc>
          <w:tcPr>
            <w:tcW w:w="2116" w:type="dxa"/>
            <w:vMerge w:val="continue"/>
            <w:shd w:val="clear" w:color="auto" w:fill="auto"/>
            <w:noWrap/>
            <w:vAlign w:val="center"/>
          </w:tcPr>
          <w:p w14:paraId="29F9614C">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vAlign w:val="center"/>
          </w:tcPr>
          <w:p w14:paraId="1B59F058">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5B0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19F8622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4176E6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生活污水提升池</w:t>
            </w:r>
          </w:p>
        </w:tc>
        <w:tc>
          <w:tcPr>
            <w:tcW w:w="2116" w:type="dxa"/>
            <w:vMerge w:val="continue"/>
            <w:shd w:val="clear" w:color="auto" w:fill="auto"/>
            <w:noWrap/>
            <w:vAlign w:val="center"/>
          </w:tcPr>
          <w:p w14:paraId="2C961890">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5CD07E19">
            <w:pPr>
              <w:ind w:left="0" w:lef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944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shd w:val="clear" w:color="auto" w:fill="auto"/>
            <w:vAlign w:val="center"/>
          </w:tcPr>
          <w:p w14:paraId="331602F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化水间、汽水取样间、一体化加药间、污泥间</w:t>
            </w:r>
          </w:p>
        </w:tc>
        <w:tc>
          <w:tcPr>
            <w:tcW w:w="2491" w:type="dxa"/>
            <w:shd w:val="clear" w:color="auto" w:fill="auto"/>
            <w:vAlign w:val="center"/>
          </w:tcPr>
          <w:p w14:paraId="424AC06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17FE80F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地面、门窗、设备及基础、水沟</w:t>
            </w:r>
          </w:p>
        </w:tc>
        <w:tc>
          <w:tcPr>
            <w:tcW w:w="2397" w:type="dxa"/>
            <w:shd w:val="clear" w:color="auto" w:fill="auto"/>
            <w:vAlign w:val="center"/>
          </w:tcPr>
          <w:p w14:paraId="60D02A1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3F63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3D03943E">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403EDE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污泥转运</w:t>
            </w:r>
          </w:p>
        </w:tc>
        <w:tc>
          <w:tcPr>
            <w:tcW w:w="2116" w:type="dxa"/>
            <w:shd w:val="clear" w:color="auto" w:fill="auto"/>
            <w:noWrap/>
            <w:vAlign w:val="center"/>
          </w:tcPr>
          <w:p w14:paraId="5CFECD4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转运污泥</w:t>
            </w:r>
          </w:p>
        </w:tc>
        <w:tc>
          <w:tcPr>
            <w:tcW w:w="2397" w:type="dxa"/>
            <w:shd w:val="clear" w:color="auto" w:fill="auto"/>
            <w:noWrap/>
            <w:vAlign w:val="center"/>
          </w:tcPr>
          <w:p w14:paraId="68BC42C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4F90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shd w:val="clear" w:color="auto" w:fill="auto"/>
            <w:noWrap/>
            <w:vAlign w:val="center"/>
          </w:tcPr>
          <w:p w14:paraId="531FC24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压缩空气系统</w:t>
            </w:r>
          </w:p>
        </w:tc>
        <w:tc>
          <w:tcPr>
            <w:tcW w:w="2491" w:type="dxa"/>
            <w:shd w:val="clear" w:color="auto" w:fill="auto"/>
            <w:vAlign w:val="center"/>
          </w:tcPr>
          <w:p w14:paraId="5F11257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77E33D5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6F44DC7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142E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noWrap/>
            <w:vAlign w:val="center"/>
          </w:tcPr>
          <w:p w14:paraId="283B5EB7">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AAD20C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压缩空气间水沟</w:t>
            </w:r>
          </w:p>
        </w:tc>
        <w:tc>
          <w:tcPr>
            <w:tcW w:w="2116" w:type="dxa"/>
            <w:shd w:val="clear" w:color="auto" w:fill="auto"/>
            <w:noWrap/>
            <w:vAlign w:val="center"/>
          </w:tcPr>
          <w:p w14:paraId="4F0B754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vAlign w:val="center"/>
          </w:tcPr>
          <w:p w14:paraId="46AD49E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414B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Align w:val="center"/>
          </w:tcPr>
          <w:p w14:paraId="67DEBB2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综合水泵及消防水泵房</w:t>
            </w:r>
          </w:p>
        </w:tc>
        <w:tc>
          <w:tcPr>
            <w:tcW w:w="2491" w:type="dxa"/>
            <w:shd w:val="clear" w:color="auto" w:fill="auto"/>
            <w:vAlign w:val="center"/>
          </w:tcPr>
          <w:p w14:paraId="17D20A3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44E8D7C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0E0C434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039A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63C4269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工业废水站</w:t>
            </w:r>
          </w:p>
        </w:tc>
        <w:tc>
          <w:tcPr>
            <w:tcW w:w="2491" w:type="dxa"/>
            <w:shd w:val="clear" w:color="auto" w:fill="auto"/>
            <w:vAlign w:val="center"/>
          </w:tcPr>
          <w:p w14:paraId="7AF57A6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535E696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572D9CF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67FB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619D7F3C">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D31400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污泥转运</w:t>
            </w:r>
          </w:p>
        </w:tc>
        <w:tc>
          <w:tcPr>
            <w:tcW w:w="2116" w:type="dxa"/>
            <w:shd w:val="clear" w:color="auto" w:fill="auto"/>
            <w:noWrap/>
            <w:vAlign w:val="center"/>
          </w:tcPr>
          <w:p w14:paraId="3C0C495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转运污泥</w:t>
            </w:r>
          </w:p>
        </w:tc>
        <w:tc>
          <w:tcPr>
            <w:tcW w:w="2397" w:type="dxa"/>
            <w:shd w:val="clear" w:color="auto" w:fill="auto"/>
            <w:vAlign w:val="center"/>
          </w:tcPr>
          <w:p w14:paraId="74BC36A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2F18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2482449A">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12A5F43">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工业废水站水沟</w:t>
            </w:r>
          </w:p>
        </w:tc>
        <w:tc>
          <w:tcPr>
            <w:tcW w:w="2116" w:type="dxa"/>
            <w:shd w:val="clear" w:color="auto" w:fill="auto"/>
            <w:noWrap/>
            <w:vAlign w:val="center"/>
          </w:tcPr>
          <w:p w14:paraId="472E7F9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noWrap/>
            <w:vAlign w:val="center"/>
          </w:tcPr>
          <w:p w14:paraId="4E4CFF2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69F3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7DF37EE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干粉间</w:t>
            </w:r>
          </w:p>
        </w:tc>
        <w:tc>
          <w:tcPr>
            <w:tcW w:w="2491" w:type="dxa"/>
            <w:shd w:val="clear" w:color="auto" w:fill="auto"/>
            <w:vAlign w:val="center"/>
          </w:tcPr>
          <w:p w14:paraId="267C034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4B32A1C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06FA33F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070B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0C422B9D">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1A5EE9A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干粉间水沟</w:t>
            </w:r>
          </w:p>
        </w:tc>
        <w:tc>
          <w:tcPr>
            <w:tcW w:w="2116" w:type="dxa"/>
            <w:shd w:val="clear" w:color="auto" w:fill="auto"/>
            <w:noWrap/>
            <w:vAlign w:val="center"/>
          </w:tcPr>
          <w:p w14:paraId="377B739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vAlign w:val="center"/>
          </w:tcPr>
          <w:p w14:paraId="1D4A10D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3D04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vAlign w:val="center"/>
          </w:tcPr>
          <w:p w14:paraId="56CED3A3">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2A9E04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干粉仓、给料机、输送管道</w:t>
            </w:r>
          </w:p>
        </w:tc>
        <w:tc>
          <w:tcPr>
            <w:tcW w:w="2116" w:type="dxa"/>
            <w:shd w:val="clear" w:color="auto" w:fill="auto"/>
            <w:noWrap/>
            <w:vAlign w:val="center"/>
          </w:tcPr>
          <w:p w14:paraId="0E92B96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noWrap/>
            <w:vAlign w:val="center"/>
          </w:tcPr>
          <w:p w14:paraId="655AA21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179B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shd w:val="clear" w:color="auto" w:fill="auto"/>
            <w:vAlign w:val="center"/>
          </w:tcPr>
          <w:p w14:paraId="27DD108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烧碱间</w:t>
            </w:r>
          </w:p>
        </w:tc>
        <w:tc>
          <w:tcPr>
            <w:tcW w:w="2491" w:type="dxa"/>
            <w:shd w:val="clear" w:color="auto" w:fill="auto"/>
            <w:vAlign w:val="center"/>
          </w:tcPr>
          <w:p w14:paraId="14148E5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地面、平台、楼梯、扶手、管道、阀门、门窗</w:t>
            </w:r>
          </w:p>
        </w:tc>
        <w:tc>
          <w:tcPr>
            <w:tcW w:w="2116" w:type="dxa"/>
            <w:shd w:val="clear" w:color="auto" w:fill="auto"/>
            <w:noWrap/>
            <w:vAlign w:val="center"/>
          </w:tcPr>
          <w:p w14:paraId="1B37E5DF">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vAlign w:val="center"/>
          </w:tcPr>
          <w:p w14:paraId="26230CC5">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7166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shd w:val="clear" w:color="auto" w:fill="auto"/>
            <w:vAlign w:val="center"/>
          </w:tcPr>
          <w:p w14:paraId="7CE55261">
            <w:pPr>
              <w:ind w:left="0" w:lef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681523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烧碱间水沟</w:t>
            </w:r>
          </w:p>
        </w:tc>
        <w:tc>
          <w:tcPr>
            <w:tcW w:w="2116" w:type="dxa"/>
            <w:shd w:val="clear" w:color="auto" w:fill="auto"/>
            <w:noWrap/>
            <w:vAlign w:val="center"/>
          </w:tcPr>
          <w:p w14:paraId="0F97468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shd w:val="clear" w:color="auto" w:fill="auto"/>
            <w:vAlign w:val="center"/>
          </w:tcPr>
          <w:p w14:paraId="3338083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62B4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shd w:val="clear" w:color="auto" w:fill="auto"/>
            <w:noWrap/>
            <w:vAlign w:val="center"/>
          </w:tcPr>
          <w:p w14:paraId="6412FE9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暖通系统</w:t>
            </w:r>
          </w:p>
        </w:tc>
        <w:tc>
          <w:tcPr>
            <w:tcW w:w="2491" w:type="dxa"/>
            <w:shd w:val="clear" w:color="auto" w:fill="auto"/>
            <w:vAlign w:val="center"/>
          </w:tcPr>
          <w:p w14:paraId="7919E8B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各类风机及新风机组、排烟机、送风机、除臭排烟装置、除尘装置区域</w:t>
            </w:r>
          </w:p>
        </w:tc>
        <w:tc>
          <w:tcPr>
            <w:tcW w:w="2116" w:type="dxa"/>
            <w:shd w:val="clear" w:color="auto" w:fill="auto"/>
            <w:noWrap/>
            <w:vAlign w:val="center"/>
          </w:tcPr>
          <w:p w14:paraId="17933C3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w:t>
            </w:r>
          </w:p>
        </w:tc>
        <w:tc>
          <w:tcPr>
            <w:tcW w:w="2397" w:type="dxa"/>
            <w:shd w:val="clear" w:color="auto" w:fill="auto"/>
            <w:noWrap/>
            <w:vAlign w:val="center"/>
          </w:tcPr>
          <w:p w14:paraId="34F5CEE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地面、门、窗、设备及基础表面卫生，无积灰及水（油）渍，无杂物</w:t>
            </w:r>
          </w:p>
        </w:tc>
      </w:tr>
      <w:tr w14:paraId="4BFD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Align w:val="center"/>
          </w:tcPr>
          <w:p w14:paraId="5621358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雨水、污水管网系</w:t>
            </w:r>
          </w:p>
        </w:tc>
        <w:tc>
          <w:tcPr>
            <w:tcW w:w="2491" w:type="dxa"/>
            <w:shd w:val="clear" w:color="auto" w:fill="auto"/>
            <w:vAlign w:val="center"/>
          </w:tcPr>
          <w:p w14:paraId="2CD07B7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项目红线范围内雨水管网、污水管3网、消防管网等所有阀门井</w:t>
            </w:r>
          </w:p>
        </w:tc>
        <w:tc>
          <w:tcPr>
            <w:tcW w:w="2116" w:type="dxa"/>
            <w:vAlign w:val="center"/>
          </w:tcPr>
          <w:p w14:paraId="2A6847D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清堵、疏通；</w:t>
            </w:r>
          </w:p>
        </w:tc>
        <w:tc>
          <w:tcPr>
            <w:tcW w:w="2397" w:type="dxa"/>
            <w:vAlign w:val="center"/>
          </w:tcPr>
          <w:p w14:paraId="6CB562B2">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定期清淤及积垢</w:t>
            </w:r>
          </w:p>
        </w:tc>
      </w:tr>
      <w:tr w14:paraId="1300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restart"/>
            <w:vAlign w:val="center"/>
          </w:tcPr>
          <w:p w14:paraId="2C1D714C">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协助生产工作</w:t>
            </w:r>
          </w:p>
        </w:tc>
        <w:tc>
          <w:tcPr>
            <w:tcW w:w="2491" w:type="dxa"/>
            <w:shd w:val="clear" w:color="auto" w:fill="auto"/>
            <w:vAlign w:val="center"/>
          </w:tcPr>
          <w:p w14:paraId="769B486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搬运物料；</w:t>
            </w:r>
          </w:p>
        </w:tc>
        <w:tc>
          <w:tcPr>
            <w:tcW w:w="2116" w:type="dxa"/>
            <w:vMerge w:val="restart"/>
            <w:vAlign w:val="center"/>
          </w:tcPr>
          <w:p w14:paraId="7516018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生产辅助</w:t>
            </w:r>
          </w:p>
        </w:tc>
        <w:tc>
          <w:tcPr>
            <w:tcW w:w="2397" w:type="dxa"/>
            <w:vMerge w:val="restart"/>
            <w:vAlign w:val="center"/>
          </w:tcPr>
          <w:p w14:paraId="08758474">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6659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09238F05">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A865BE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完成部分生产操作</w:t>
            </w:r>
          </w:p>
        </w:tc>
        <w:tc>
          <w:tcPr>
            <w:tcW w:w="2116" w:type="dxa"/>
            <w:vMerge w:val="continue"/>
            <w:vAlign w:val="center"/>
          </w:tcPr>
          <w:p w14:paraId="6A1C6F2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vAlign w:val="center"/>
          </w:tcPr>
          <w:p w14:paraId="0696CD27">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2C6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1555" w:type="dxa"/>
            <w:vMerge w:val="continue"/>
            <w:shd w:val="clear" w:color="auto" w:fill="auto"/>
            <w:vAlign w:val="center"/>
          </w:tcPr>
          <w:p w14:paraId="7FEA9523">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7D92396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完成加药，配药操作</w:t>
            </w:r>
          </w:p>
        </w:tc>
        <w:tc>
          <w:tcPr>
            <w:tcW w:w="2116" w:type="dxa"/>
            <w:vMerge w:val="continue"/>
            <w:shd w:val="clear" w:color="auto" w:fill="auto"/>
            <w:noWrap/>
            <w:vAlign w:val="center"/>
          </w:tcPr>
          <w:p w14:paraId="668F815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31AB64E7">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823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226A79B1">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6AA781A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协助巡查负责区域内设备运行、区域卫生等工作</w:t>
            </w:r>
          </w:p>
        </w:tc>
        <w:tc>
          <w:tcPr>
            <w:tcW w:w="2116" w:type="dxa"/>
            <w:vMerge w:val="continue"/>
            <w:shd w:val="clear" w:color="auto" w:fill="auto"/>
            <w:noWrap/>
            <w:vAlign w:val="center"/>
          </w:tcPr>
          <w:p w14:paraId="6EFB2F5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2397" w:type="dxa"/>
            <w:vMerge w:val="continue"/>
            <w:shd w:val="clear" w:color="auto" w:fill="auto"/>
            <w:noWrap/>
            <w:vAlign w:val="center"/>
          </w:tcPr>
          <w:p w14:paraId="53C52BD3">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924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vAlign w:val="center"/>
          </w:tcPr>
          <w:p w14:paraId="43670448">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i w:val="0"/>
                <w:iCs w:val="0"/>
                <w:color w:val="000000" w:themeColor="text1"/>
                <w:spacing w:val="0"/>
                <w:w w:val="100"/>
                <w:sz w:val="21"/>
                <w:szCs w:val="21"/>
                <w:highlight w:val="none"/>
                <w:vertAlign w:val="baseline"/>
                <w14:textFill>
                  <w14:solidFill>
                    <w14:schemeClr w14:val="tx1"/>
                  </w14:solidFill>
                </w14:textFill>
              </w:rPr>
              <w:t>其他工作</w:t>
            </w:r>
          </w:p>
        </w:tc>
        <w:tc>
          <w:tcPr>
            <w:tcW w:w="2491" w:type="dxa"/>
            <w:shd w:val="clear" w:color="auto" w:fill="auto"/>
            <w:vAlign w:val="center"/>
          </w:tcPr>
          <w:p w14:paraId="6045383D">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根据采购人需求安排其他临时性工作</w:t>
            </w:r>
          </w:p>
        </w:tc>
        <w:tc>
          <w:tcPr>
            <w:tcW w:w="2116" w:type="dxa"/>
            <w:shd w:val="clear" w:color="auto" w:fill="auto"/>
            <w:noWrap/>
            <w:vAlign w:val="center"/>
          </w:tcPr>
          <w:p w14:paraId="3438B70F">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生产辅助</w:t>
            </w:r>
          </w:p>
        </w:tc>
        <w:tc>
          <w:tcPr>
            <w:tcW w:w="2397" w:type="dxa"/>
            <w:shd w:val="clear" w:color="auto" w:fill="auto"/>
            <w:noWrap/>
            <w:vAlign w:val="center"/>
          </w:tcPr>
          <w:p w14:paraId="76A2A815">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1465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AE66AC2">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9719C53">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机组正常运行期间、备用期间及检修后所进行的各种清洁</w:t>
            </w:r>
          </w:p>
        </w:tc>
        <w:tc>
          <w:tcPr>
            <w:tcW w:w="2116" w:type="dxa"/>
            <w:shd w:val="clear" w:color="auto" w:fill="auto"/>
            <w:noWrap/>
            <w:vAlign w:val="center"/>
          </w:tcPr>
          <w:p w14:paraId="57BB292C">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生产辅助</w:t>
            </w:r>
          </w:p>
        </w:tc>
        <w:tc>
          <w:tcPr>
            <w:tcW w:w="2397" w:type="dxa"/>
            <w:shd w:val="clear" w:color="auto" w:fill="auto"/>
            <w:noWrap/>
            <w:vAlign w:val="center"/>
          </w:tcPr>
          <w:p w14:paraId="6EF2638F">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根据生产需要</w:t>
            </w:r>
          </w:p>
        </w:tc>
      </w:tr>
      <w:tr w14:paraId="6592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restart"/>
            <w:vAlign w:val="center"/>
          </w:tcPr>
          <w:p w14:paraId="721FB414">
            <w:pPr>
              <w:pStyle w:val="25"/>
              <w:keepNext w:val="0"/>
              <w:keepLines w:val="0"/>
              <w:widowControl/>
              <w:suppressLineNumbers w:val="0"/>
              <w:spacing w:before="60" w:beforeAutospacing="0" w:after="60" w:afterAutospacing="0"/>
              <w:ind w:left="0" w:leftChars="0" w:right="0" w:rightChars="0" w:firstLine="0" w:firstLineChars="0"/>
              <w:jc w:val="cente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电气专业</w:t>
            </w:r>
          </w:p>
        </w:tc>
        <w:tc>
          <w:tcPr>
            <w:tcW w:w="2491" w:type="dxa"/>
            <w:shd w:val="clear" w:color="auto" w:fill="auto"/>
            <w:vAlign w:val="center"/>
          </w:tcPr>
          <w:p w14:paraId="289F7B1B">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发电机小室</w:t>
            </w:r>
          </w:p>
        </w:tc>
        <w:tc>
          <w:tcPr>
            <w:tcW w:w="2116" w:type="dxa"/>
            <w:shd w:val="clear" w:color="auto" w:fill="auto"/>
            <w:noWrap/>
            <w:vAlign w:val="center"/>
          </w:tcPr>
          <w:p w14:paraId="35DD9DFF">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3F81D15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40DB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3FFF8453">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E055B1A">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高低压配电室</w:t>
            </w:r>
          </w:p>
        </w:tc>
        <w:tc>
          <w:tcPr>
            <w:tcW w:w="2116" w:type="dxa"/>
            <w:shd w:val="clear" w:color="auto" w:fill="auto"/>
            <w:noWrap/>
            <w:vAlign w:val="center"/>
          </w:tcPr>
          <w:p w14:paraId="1131C2AA">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786BAEB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3EAC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atLeast"/>
          <w:jc w:val="center"/>
        </w:trPr>
        <w:tc>
          <w:tcPr>
            <w:tcW w:w="1555" w:type="dxa"/>
            <w:vMerge w:val="continue"/>
            <w:vAlign w:val="center"/>
          </w:tcPr>
          <w:p w14:paraId="42C673AC">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1763AD8">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高压变频器室</w:t>
            </w:r>
          </w:p>
        </w:tc>
        <w:tc>
          <w:tcPr>
            <w:tcW w:w="2116" w:type="dxa"/>
            <w:shd w:val="clear" w:color="auto" w:fill="auto"/>
            <w:noWrap/>
            <w:vAlign w:val="center"/>
          </w:tcPr>
          <w:p w14:paraId="7C3FF715">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w:t>
            </w:r>
          </w:p>
        </w:tc>
        <w:tc>
          <w:tcPr>
            <w:tcW w:w="2397" w:type="dxa"/>
            <w:shd w:val="clear" w:color="auto" w:fill="auto"/>
            <w:noWrap/>
            <w:vAlign w:val="center"/>
          </w:tcPr>
          <w:p w14:paraId="0AC8B0E0">
            <w:pPr>
              <w:pStyle w:val="25"/>
              <w:keepNext w:val="0"/>
              <w:keepLines w:val="0"/>
              <w:widowControl/>
              <w:suppressLineNumbers w:val="0"/>
              <w:spacing w:before="0" w:beforeAutospacing="0" w:after="200" w:afterAutospacing="0" w:line="15" w:lineRule="atLeast"/>
              <w:ind w:left="0" w:leftChars="0" w:right="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7677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5D7F0026">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55513A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烟气配电室</w:t>
            </w:r>
          </w:p>
        </w:tc>
        <w:tc>
          <w:tcPr>
            <w:tcW w:w="2116" w:type="dxa"/>
            <w:shd w:val="clear" w:color="auto" w:fill="auto"/>
            <w:noWrap/>
            <w:vAlign w:val="center"/>
          </w:tcPr>
          <w:p w14:paraId="536E8DDB">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w:t>
            </w:r>
          </w:p>
        </w:tc>
        <w:tc>
          <w:tcPr>
            <w:tcW w:w="2397" w:type="dxa"/>
            <w:shd w:val="clear" w:color="auto" w:fill="auto"/>
            <w:noWrap/>
            <w:vAlign w:val="center"/>
          </w:tcPr>
          <w:p w14:paraId="1535D91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66D6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35DCC16C">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DF19E3E">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渗滤液一、二楼配电室</w:t>
            </w:r>
          </w:p>
        </w:tc>
        <w:tc>
          <w:tcPr>
            <w:tcW w:w="2116" w:type="dxa"/>
            <w:shd w:val="clear" w:color="auto" w:fill="auto"/>
            <w:noWrap/>
            <w:vAlign w:val="center"/>
          </w:tcPr>
          <w:p w14:paraId="07DC355E">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122AE87D">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7742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7B476F28">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0E04B9CE">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综合水泵房配电室</w:t>
            </w:r>
          </w:p>
        </w:tc>
        <w:tc>
          <w:tcPr>
            <w:tcW w:w="2116" w:type="dxa"/>
            <w:shd w:val="clear" w:color="auto" w:fill="auto"/>
            <w:noWrap/>
            <w:vAlign w:val="center"/>
          </w:tcPr>
          <w:p w14:paraId="7D3CB2A4">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6EFCEEC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4FA2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75060B3">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5550A6F8">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洗烟废水配电室</w:t>
            </w:r>
          </w:p>
        </w:tc>
        <w:tc>
          <w:tcPr>
            <w:tcW w:w="2116" w:type="dxa"/>
            <w:shd w:val="clear" w:color="auto" w:fill="auto"/>
            <w:noWrap/>
            <w:vAlign w:val="center"/>
          </w:tcPr>
          <w:p w14:paraId="162A854F">
            <w:pPr>
              <w:pStyle w:val="25"/>
              <w:keepNext w:val="0"/>
              <w:keepLines w:val="0"/>
              <w:widowControl/>
              <w:suppressLineNumbers w:val="0"/>
              <w:spacing w:before="0" w:beforeAutospacing="0" w:after="200" w:afterAutospacing="0" w:line="15" w:lineRule="atLeast"/>
              <w:ind w:left="0" w:right="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51410100">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0A49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57C6479F">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66FBE72">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飞灰螯合间配电室</w:t>
            </w:r>
          </w:p>
        </w:tc>
        <w:tc>
          <w:tcPr>
            <w:tcW w:w="2116" w:type="dxa"/>
            <w:shd w:val="clear" w:color="auto" w:fill="auto"/>
            <w:noWrap/>
            <w:vAlign w:val="center"/>
          </w:tcPr>
          <w:p w14:paraId="3BCC736B">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76E86C96">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367B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33C5B3D4">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3378DEA1">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电子间</w:t>
            </w:r>
          </w:p>
        </w:tc>
        <w:tc>
          <w:tcPr>
            <w:tcW w:w="2116" w:type="dxa"/>
            <w:shd w:val="clear" w:color="auto" w:fill="auto"/>
            <w:noWrap/>
            <w:vAlign w:val="center"/>
          </w:tcPr>
          <w:p w14:paraId="3F4D2DD9">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w:t>
            </w:r>
          </w:p>
        </w:tc>
        <w:tc>
          <w:tcPr>
            <w:tcW w:w="2397" w:type="dxa"/>
            <w:shd w:val="clear" w:color="auto" w:fill="auto"/>
            <w:noWrap/>
            <w:vAlign w:val="center"/>
          </w:tcPr>
          <w:p w14:paraId="014B2C87">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地面、门、窗，无积灰及水（油）渍，无杂物</w:t>
            </w:r>
          </w:p>
        </w:tc>
      </w:tr>
      <w:tr w14:paraId="7767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00A6707">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2ECC8D1D">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主变配电室</w:t>
            </w:r>
          </w:p>
        </w:tc>
        <w:tc>
          <w:tcPr>
            <w:tcW w:w="2116" w:type="dxa"/>
            <w:shd w:val="clear" w:color="auto" w:fill="auto"/>
            <w:noWrap/>
            <w:vAlign w:val="center"/>
          </w:tcPr>
          <w:p w14:paraId="5CF0AF95">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w:t>
            </w:r>
          </w:p>
        </w:tc>
        <w:tc>
          <w:tcPr>
            <w:tcW w:w="2397" w:type="dxa"/>
            <w:shd w:val="clear" w:color="auto" w:fill="auto"/>
            <w:noWrap/>
            <w:vAlign w:val="center"/>
          </w:tcPr>
          <w:p w14:paraId="6BF9EAE1">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地面无积水杂物</w:t>
            </w:r>
          </w:p>
        </w:tc>
      </w:tr>
      <w:tr w14:paraId="445C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1555" w:type="dxa"/>
            <w:vMerge w:val="continue"/>
            <w:vAlign w:val="center"/>
          </w:tcPr>
          <w:p w14:paraId="13695D26">
            <w:pPr>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2491" w:type="dxa"/>
            <w:shd w:val="clear" w:color="auto" w:fill="auto"/>
            <w:vAlign w:val="center"/>
          </w:tcPr>
          <w:p w14:paraId="46BF2F33">
            <w:pPr>
              <w:pStyle w:val="25"/>
              <w:keepNext w:val="0"/>
              <w:keepLines w:val="0"/>
              <w:widowControl/>
              <w:suppressLineNumbers w:val="0"/>
              <w:spacing w:before="0" w:beforeAutospacing="0" w:after="200" w:afterAutospacing="0" w:line="15" w:lineRule="atLeast"/>
              <w:ind w:left="0" w:leftChars="0" w:right="0" w:rightChars="0" w:firstLine="480" w:firstLineChars="0"/>
              <w:jc w:val="cente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GIS配电室</w:t>
            </w:r>
          </w:p>
        </w:tc>
        <w:tc>
          <w:tcPr>
            <w:tcW w:w="2116" w:type="dxa"/>
            <w:shd w:val="clear" w:color="auto" w:fill="auto"/>
            <w:noWrap/>
            <w:vAlign w:val="center"/>
          </w:tcPr>
          <w:p w14:paraId="65E07270">
            <w:pPr>
              <w:pStyle w:val="25"/>
              <w:keepNext w:val="0"/>
              <w:keepLines w:val="0"/>
              <w:widowControl/>
              <w:suppressLineNumbers w:val="0"/>
              <w:spacing w:before="0" w:beforeAutospacing="0" w:after="200" w:afterAutospacing="0" w:line="15" w:lineRule="atLeast"/>
              <w:ind w:right="0" w:right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w:t>
            </w:r>
          </w:p>
        </w:tc>
        <w:tc>
          <w:tcPr>
            <w:tcW w:w="2397" w:type="dxa"/>
            <w:shd w:val="clear" w:color="auto" w:fill="auto"/>
            <w:noWrap/>
            <w:vAlign w:val="center"/>
          </w:tcPr>
          <w:p w14:paraId="3F8928E9">
            <w:pPr>
              <w:pStyle w:val="25"/>
              <w:keepNext w:val="0"/>
              <w:keepLines w:val="0"/>
              <w:widowControl/>
              <w:suppressLineNumbers w:val="0"/>
              <w:spacing w:before="0" w:beforeAutospacing="0" w:after="200" w:afterAutospacing="0" w:line="15" w:lineRule="atLeast"/>
              <w:ind w:left="0" w:leftChars="0" w:right="0" w:rightChars="0" w:firstLine="0" w:firstLineChars="0"/>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olor w:val="000000" w:themeColor="text1"/>
                <w:spacing w:val="0"/>
                <w:w w:val="100"/>
                <w:sz w:val="21"/>
                <w:szCs w:val="21"/>
                <w:highlight w:val="none"/>
                <w:vertAlign w:val="baseline"/>
                <w14:textFill>
                  <w14:solidFill>
                    <w14:schemeClr w14:val="tx1"/>
                  </w14:solidFill>
                </w14:textFill>
              </w:rPr>
              <w:t>地面无积灰及水（油）渍，无杂物</w:t>
            </w:r>
          </w:p>
        </w:tc>
      </w:tr>
    </w:tbl>
    <w:p w14:paraId="43733655">
      <w:pPr>
        <w:pStyle w:val="98"/>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现场发现异常情况第一时间汇报采购人主要负责人。</w:t>
      </w:r>
    </w:p>
    <w:p w14:paraId="79536991">
      <w:pPr>
        <w:pStyle w:val="99"/>
        <w:rPr>
          <w:rFonts w:hint="eastAsia" w:ascii="宋体" w:hAnsi="宋体" w:eastAsia="宋体" w:cs="宋体"/>
          <w:color w:val="000000" w:themeColor="text1"/>
          <w:sz w:val="21"/>
          <w:szCs w:val="21"/>
          <w:highlight w:val="none"/>
          <w14:textFill>
            <w14:solidFill>
              <w14:schemeClr w14:val="tx1"/>
            </w14:solidFill>
          </w14:textFill>
        </w:rPr>
      </w:pPr>
    </w:p>
    <w:p w14:paraId="6B273C6B">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工作范围及内容（包括但不限于以下内容）</w:t>
      </w:r>
    </w:p>
    <w:p w14:paraId="628A0903">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现场卫生标准图例</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6DD2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tcPr>
          <w:p w14:paraId="07D5BCD5">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27" name="图片 127" descr="C:\Users\wen\AppData\Local\Temp\ksohtml11067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Users\wen\AppData\Local\Temp\ksohtml110676\wps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tcPr>
          <w:p w14:paraId="77A3AF1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28" name="图片 128" descr="C:\Users\wen\AppData\Local\Temp\ksohtml11067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C:\Users\wen\AppData\Local\Temp\ksohtml110676\wps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7EFE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58D7E17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设备间的卫生标准图例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70A43D9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设备间的卫生标准图例</w:t>
            </w:r>
          </w:p>
        </w:tc>
      </w:tr>
      <w:tr w14:paraId="2319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0A0674E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29" name="图片 129" descr="C:\Users\wen\AppData\Local\Temp\ksohtml110676\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C:\Users\wen\AppData\Local\Temp\ksohtml110676\wps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29DAD46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0" name="图片 130" descr="C:\Users\wen\AppData\Local\Temp\ksohtml110676\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C:\Users\wen\AppData\Local\Temp\ksohtml110676\wps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43C7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00B4E01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6A3F021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r>
      <w:tr w14:paraId="62C0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646F572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1" name="图片 131" descr="C:\Users\wen\AppData\Local\Temp\ksohtml11067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C:\Users\wen\AppData\Local\Temp\ksohtml110676\wps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1CB1567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2" name="图片 132" descr="C:\Users\wen\AppData\Local\Temp\ksohtml110676\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C:\Users\wen\AppData\Local\Temp\ksohtml110676\wps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61D6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4A338EE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51137E9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r>
      <w:tr w14:paraId="265F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6E9A94A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16990"/>
                  <wp:effectExtent l="0" t="0" r="2540" b="16510"/>
                  <wp:docPr id="133" name="图片 133" descr="C:\Users\wen\AppData\Local\Temp\ksohtml110676\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C:\Users\wen\AppData\Local\Temp\ksohtml110676\wps7.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340610" cy="1316990"/>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707B0F1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4" name="图片 134" descr="C:\Users\wen\AppData\Local\Temp\ksohtml110676\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C:\Users\wen\AppData\Local\Temp\ksohtml110676\wps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291A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5F39D28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烟气区卫生标准图例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4EB684C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r>
      <w:tr w14:paraId="67DF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74DBC8E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5" name="图片 135" descr="C:\Users\wen\AppData\Local\Temp\ksohtml110676\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C:\Users\wen\AppData\Local\Temp\ksohtml110676\wps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4C2AF6E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6" name="图片 136" descr="C:\Users\wen\AppData\Local\Temp\ksohtml110676\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C:\Users\wen\AppData\Local\Temp\ksohtml110676\wps1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6A91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78CF935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1F8E091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r>
      <w:tr w14:paraId="5AD8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4A6A4C2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7" name="图片 137" descr="C:\Users\wen\AppData\Local\Temp\ksohtml110676\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C:\Users\wen\AppData\Local\Temp\ksohtml110676\wps1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41A5BC3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8" name="图片 138" descr="C:\Users\wen\AppData\Local\Temp\ksohtml110676\wp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C:\Users\wen\AppData\Local\Temp\ksohtml110676\wps1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54BF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581F44B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29E4F46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锅炉区卫生标准图例</w:t>
            </w:r>
          </w:p>
        </w:tc>
      </w:tr>
      <w:tr w14:paraId="2032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0ED9375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39" name="图片 139" descr="C:\Users\wen\AppData\Local\Temp\ksohtml110676\wp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C:\Users\wen\AppData\Local\Temp\ksohtml110676\wps1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6D9AE36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0" name="图片 140" descr="C:\Users\wen\AppData\Local\Temp\ksohtml110676\wps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C:\Users\wen\AppData\Local\Temp\ksohtml110676\wps1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4547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70C82CE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出渣机卫生标准图例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1DD4098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出渣机卫生标准图例</w:t>
            </w:r>
          </w:p>
        </w:tc>
      </w:tr>
      <w:tr w14:paraId="517D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01AC286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1" name="图片 141" descr="C:\Users\wen\AppData\Local\Temp\ksohtml110676\wp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C:\Users\wen\AppData\Local\Temp\ksohtml110676\wps1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7B31D5E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2" name="图片 142" descr="C:\Users\wen\AppData\Local\Temp\ksohtml110676\wp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C:\Users\wen\AppData\Local\Temp\ksohtml110676\wps1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664C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25D74E5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石灰浆间卫生标准图例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0015A34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石灰浆间卫生标准图例</w:t>
            </w:r>
          </w:p>
        </w:tc>
      </w:tr>
      <w:tr w14:paraId="5B9C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099512F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3" name="图片 143" descr="C:\Users\wen\AppData\Local\Temp\ksohtml110676\wp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C:\Users\wen\AppData\Local\Temp\ksohtml110676\wps17.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0C877DD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4" name="图片 144" descr="C:\Users\wen\AppData\Local\Temp\ksohtml110676\wp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C:\Users\wen\AppData\Local\Temp\ksohtml110676\wps1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5316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74EE7DF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飞灰稳固车间卫生标准图例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41F5653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飞灰稳固车间卫生标准图例</w:t>
            </w:r>
          </w:p>
        </w:tc>
      </w:tr>
      <w:tr w14:paraId="5C15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069E752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5" name="图片 145" descr="C:\Users\wen\AppData\Local\Temp\ksohtml110676\wp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C:\Users\wen\AppData\Local\Temp\ksohtml110676\wps1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10D662B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6" name="图片 146" descr="C:\Users\wen\AppData\Local\Temp\ksohtml110676\wps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C:\Users\wen\AppData\Local\Temp\ksohtml110676\wps2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558C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00C7960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活性碳间卫生标准图例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6F73437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活性碳间卫生标准图例</w:t>
            </w:r>
          </w:p>
        </w:tc>
      </w:tr>
      <w:tr w14:paraId="7264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5C6F098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7" name="图片 147" descr="C:\Users\wen\AppData\Local\Temp\ksohtml110676\wp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C:\Users\wen\AppData\Local\Temp\ksohtml110676\wps2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68B8BF8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8" name="图片 148" descr="C:\Users\wen\AppData\Local\Temp\ksohtml110676\wps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C:\Users\wen\AppData\Local\Temp\ksohtml110676\wps2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6330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4BC3F26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2FA60A8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r>
      <w:tr w14:paraId="370C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12A1995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49" name="图片 149" descr="C:\Users\wen\AppData\Local\Temp\ksohtml110676\wps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C:\Users\wen\AppData\Local\Temp\ksohtml110676\wps2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c>
          <w:tcPr>
            <w:tcW w:w="4148" w:type="dxa"/>
            <w:tcBorders>
              <w:top w:val="single" w:color="auto" w:sz="4" w:space="0"/>
              <w:left w:val="single" w:color="auto" w:sz="4" w:space="0"/>
              <w:bottom w:val="single" w:color="auto" w:sz="4" w:space="0"/>
              <w:right w:val="single" w:color="auto" w:sz="4" w:space="0"/>
            </w:tcBorders>
            <w:vAlign w:val="center"/>
          </w:tcPr>
          <w:p w14:paraId="50FE0BA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drawing>
                <wp:inline distT="0" distB="0" distL="0" distR="0">
                  <wp:extent cx="2340610" cy="1323975"/>
                  <wp:effectExtent l="0" t="0" r="2540" b="9525"/>
                  <wp:docPr id="150" name="图片 150" descr="C:\Users\wen\AppData\Local\Temp\ksohtml110676\wps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C:\Users\wen\AppData\Local\Temp\ksohtml110676\wps2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340610" cy="1323975"/>
                          </a:xfrm>
                          <a:prstGeom prst="rect">
                            <a:avLst/>
                          </a:prstGeom>
                          <a:noFill/>
                          <a:ln>
                            <a:noFill/>
                          </a:ln>
                        </pic:spPr>
                      </pic:pic>
                    </a:graphicData>
                  </a:graphic>
                </wp:inline>
              </w:drawing>
            </w:r>
          </w:p>
        </w:tc>
      </w:tr>
      <w:tr w14:paraId="45DD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48" w:type="dxa"/>
            <w:tcBorders>
              <w:top w:val="single" w:color="auto" w:sz="4" w:space="0"/>
              <w:left w:val="single" w:color="auto" w:sz="4" w:space="0"/>
              <w:bottom w:val="single" w:color="auto" w:sz="4" w:space="0"/>
              <w:right w:val="single" w:color="auto" w:sz="4" w:space="0"/>
            </w:tcBorders>
            <w:vAlign w:val="center"/>
          </w:tcPr>
          <w:p w14:paraId="604D941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c>
          <w:tcPr>
            <w:tcW w:w="4148" w:type="dxa"/>
            <w:tcBorders>
              <w:top w:val="single" w:color="auto" w:sz="4" w:space="0"/>
              <w:left w:val="single" w:color="auto" w:sz="4" w:space="0"/>
              <w:bottom w:val="single" w:color="auto" w:sz="4" w:space="0"/>
              <w:right w:val="single" w:color="auto" w:sz="4" w:space="0"/>
            </w:tcBorders>
            <w:vAlign w:val="center"/>
          </w:tcPr>
          <w:p w14:paraId="6D54324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卸料平台卫生标准图例</w:t>
            </w:r>
          </w:p>
        </w:tc>
      </w:tr>
    </w:tbl>
    <w:p w14:paraId="2950D76C">
      <w:pPr>
        <w:pStyle w:val="100"/>
        <w:rPr>
          <w:rFonts w:hint="eastAsia" w:ascii="宋体" w:hAnsi="宋体" w:eastAsia="宋体" w:cs="宋体"/>
          <w:color w:val="000000" w:themeColor="text1"/>
          <w:sz w:val="21"/>
          <w:szCs w:val="21"/>
          <w:highlight w:val="none"/>
          <w14:textFill>
            <w14:solidFill>
              <w14:schemeClr w14:val="tx1"/>
            </w14:solidFill>
          </w14:textFill>
        </w:rPr>
      </w:pPr>
    </w:p>
    <w:p w14:paraId="174C0BD9">
      <w:pPr>
        <w:pStyle w:val="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说明：每月生产辅助验收工作参考上述图例为标准</w:t>
      </w:r>
    </w:p>
    <w:p w14:paraId="75D8C192">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五、工作要求</w:t>
      </w:r>
    </w:p>
    <w:p w14:paraId="63682422">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以上所列举的工作范围及内容并未详尽，采购人可根据生产现场实际情况要求成交人安排其他工作；</w:t>
      </w:r>
    </w:p>
    <w:p w14:paraId="1A7DE3A1">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当有清灰操作时，必须按采购人的相关操作规程执行，并办理相应的工作票；</w:t>
      </w:r>
    </w:p>
    <w:p w14:paraId="268B4BC2">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当执行涉及现场转动设备、带电设备的危险工作时，必须在采购人监护下方可进行；</w:t>
      </w:r>
    </w:p>
    <w:p w14:paraId="7D39F315">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当收到采购人临时工作安排时，成交人须在半小时内响应，紧急情况下应立即到达指定位置听从采购人工作安排；</w:t>
      </w:r>
    </w:p>
    <w:p w14:paraId="79BCD0F1">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 协助采购人进行生产工作时，必须严格按照采购人规程执行，保证设备安全稳定运行；</w:t>
      </w:r>
    </w:p>
    <w:p w14:paraId="6FA257C1">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 对特种设备的操作，成交人人员须取得特种设备作业资格证书；</w:t>
      </w:r>
    </w:p>
    <w:p w14:paraId="635BE57B">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 对于部分工作，成交人须安排部分人员跟随采购人倒班；</w:t>
      </w:r>
    </w:p>
    <w:p w14:paraId="0EF3D2D3">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 成交人必须清理作业过程中产生的垃圾、杂物，打包好转移至采购人指定的位置处理；</w:t>
      </w:r>
    </w:p>
    <w:p w14:paraId="55E1C29D">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 成交人必须保持采购人输灰、输渣系统通畅运行，当发现有堵灰、堵渣情况时立即汇报业主现场负责人，当收到采购人有清灰、清渣任务时应立即响应采购人安排，防止堵灰进一步恶化；</w:t>
      </w:r>
    </w:p>
    <w:p w14:paraId="37E44256">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 成交人应保持采购人生产现场清洁。</w:t>
      </w:r>
    </w:p>
    <w:p w14:paraId="5CCFE18B">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六、人员及工机器具的要求</w:t>
      </w:r>
    </w:p>
    <w:p w14:paraId="2C3200F1">
      <w:pPr>
        <w:pStyle w:val="99"/>
        <w:rPr>
          <w:rFonts w:hint="eastAsia" w:ascii="宋体" w:hAnsi="宋体" w:eastAsia="宋体" w:cs="宋体"/>
          <w:b/>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bCs w:val="0"/>
          <w:color w:val="000000" w:themeColor="text1"/>
          <w:sz w:val="21"/>
          <w:szCs w:val="21"/>
          <w:highlight w:val="none"/>
          <w14:textFill>
            <w14:solidFill>
              <w14:schemeClr w14:val="tx1"/>
            </w14:solidFill>
          </w14:textFill>
        </w:rPr>
        <w:t>1、★对主要专业人员的要求（不少于</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b/>
          <w:bCs w:val="0"/>
          <w:color w:val="000000" w:themeColor="text1"/>
          <w:sz w:val="21"/>
          <w:szCs w:val="21"/>
          <w:highlight w:val="none"/>
          <w14:textFill>
            <w14:solidFill>
              <w14:schemeClr w14:val="tx1"/>
            </w14:solidFill>
          </w14:textFill>
        </w:rPr>
        <w:t>人），投标人须单独提供承诺函</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格式</w:t>
      </w:r>
      <w:r>
        <w:rPr>
          <w:rFonts w:hint="eastAsia" w:cs="宋体"/>
          <w:b/>
          <w:bCs w:val="0"/>
          <w:color w:val="000000" w:themeColor="text1"/>
          <w:sz w:val="21"/>
          <w:szCs w:val="21"/>
          <w:highlight w:val="none"/>
          <w:lang w:val="en-US" w:eastAsia="zh-CN"/>
          <w14:textFill>
            <w14:solidFill>
              <w14:schemeClr w14:val="tx1"/>
            </w14:solidFill>
          </w14:textFill>
        </w:rPr>
        <w:t>参考“承诺函格式二”</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bCs w:val="0"/>
          <w:color w:val="000000" w:themeColor="text1"/>
          <w:sz w:val="21"/>
          <w:szCs w:val="21"/>
          <w:highlight w:val="none"/>
          <w14:textFill>
            <w14:solidFill>
              <w14:schemeClr w14:val="tx1"/>
            </w14:solidFill>
          </w14:textFill>
        </w:rPr>
        <w:t>。</w:t>
      </w:r>
    </w:p>
    <w:tbl>
      <w:tblPr>
        <w:tblStyle w:val="31"/>
        <w:tblW w:w="8841"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676"/>
        <w:gridCol w:w="1467"/>
        <w:gridCol w:w="953"/>
        <w:gridCol w:w="5745"/>
      </w:tblGrid>
      <w:tr w14:paraId="225CA2E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10"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2A31C28">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序号</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2BDB2C5">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人员组成</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7B252BE">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最低配置数（个）</w:t>
            </w:r>
          </w:p>
        </w:tc>
        <w:tc>
          <w:tcPr>
            <w:tcW w:w="574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199D2B6">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备注</w:t>
            </w:r>
          </w:p>
        </w:tc>
      </w:tr>
      <w:tr w14:paraId="30F7484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606"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4F109CF">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6B25D4D">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项目经理</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AB00445">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1人</w:t>
            </w:r>
          </w:p>
        </w:tc>
        <w:tc>
          <w:tcPr>
            <w:tcW w:w="574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E24D0DD">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负责协调整个项目施工工作，与采购人对接（合同期间必须每天到岗，需要外出必须要提前向采购人申请）</w:t>
            </w:r>
          </w:p>
        </w:tc>
      </w:tr>
      <w:tr w14:paraId="7F89783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12"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21C419B">
            <w:pPr>
              <w:adjustRightInd w:val="0"/>
              <w:snapToGrid/>
              <w:spacing w:after="0"/>
              <w:ind w:firstLine="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0243554">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专职安全员</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54BE45A">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不少于1人</w:t>
            </w:r>
          </w:p>
        </w:tc>
        <w:tc>
          <w:tcPr>
            <w:tcW w:w="574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D65A14B">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专职安全人员须具有安全生产考核合格证，负责施工队伍的安全教育、安全施工监督、安全施工指导（合同期间必须每天到岗，需要外出必须要提前向采购人申请）</w:t>
            </w:r>
          </w:p>
        </w:tc>
      </w:tr>
      <w:tr w14:paraId="3C6AD0D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2417"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64D120C">
            <w:pPr>
              <w:adjustRightInd w:val="0"/>
              <w:snapToGrid/>
              <w:spacing w:after="0"/>
              <w:ind w:firstLine="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3F37651">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卫生保洁、清灰、清渣、清堵人员、卸料大厅指挥等工作</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7126570">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不少于</w:t>
            </w:r>
            <w:r>
              <w:rPr>
                <w:rFonts w:hint="eastAsia" w:ascii="宋体" w:hAnsi="宋体" w:eastAsia="宋体" w:cs="宋体"/>
                <w:color w:val="000000" w:themeColor="text1"/>
                <w:sz w:val="21"/>
                <w:szCs w:val="21"/>
                <w:highlight w:val="none"/>
                <w:lang w:val="en-US" w:eastAsia="zh-CN"/>
                <w14:textFill>
                  <w14:solidFill>
                    <w14:schemeClr w14:val="tx1"/>
                  </w14:solidFill>
                </w14:textFill>
              </w:rPr>
              <w:t>28</w:t>
            </w:r>
            <w:r>
              <w:rPr>
                <w:rFonts w:hint="eastAsia" w:ascii="宋体" w:hAnsi="宋体" w:eastAsia="宋体" w:cs="宋体"/>
                <w:color w:val="000000" w:themeColor="text1"/>
                <w:sz w:val="21"/>
                <w:szCs w:val="21"/>
                <w:highlight w:val="none"/>
                <w:lang w:eastAsia="zh-CN"/>
                <w14:textFill>
                  <w14:solidFill>
                    <w14:schemeClr w14:val="tx1"/>
                  </w14:solidFill>
                </w14:textFill>
              </w:rPr>
              <w:t>人</w:t>
            </w:r>
          </w:p>
        </w:tc>
        <w:tc>
          <w:tcPr>
            <w:tcW w:w="574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E1B1FB2">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负责现场区域卫生保洁、</w:t>
            </w:r>
            <w:r>
              <w:rPr>
                <w:rFonts w:hint="eastAsia" w:ascii="宋体" w:hAnsi="宋体" w:eastAsia="宋体" w:cs="宋体"/>
                <w:color w:val="000000" w:themeColor="text1"/>
                <w:sz w:val="21"/>
                <w:szCs w:val="21"/>
                <w:highlight w:val="none"/>
                <w:lang w:val="en-US" w:eastAsia="zh-CN"/>
                <w14:textFill>
                  <w14:solidFill>
                    <w14:schemeClr w14:val="tx1"/>
                  </w14:solidFill>
                </w14:textFill>
              </w:rPr>
              <w:t>墙面和地面等土建装修施工、</w:t>
            </w:r>
            <w:r>
              <w:rPr>
                <w:rFonts w:hint="eastAsia" w:ascii="宋体" w:hAnsi="宋体" w:eastAsia="宋体" w:cs="宋体"/>
                <w:color w:val="000000" w:themeColor="text1"/>
                <w:sz w:val="21"/>
                <w:szCs w:val="21"/>
                <w:highlight w:val="none"/>
                <w:lang w:eastAsia="zh-CN"/>
                <w14:textFill>
                  <w14:solidFill>
                    <w14:schemeClr w14:val="tx1"/>
                  </w14:solidFill>
                </w14:textFill>
              </w:rPr>
              <w:t>锅炉清灰清渣、现场堵漏、卸料大厅垃圾车指挥及清洁、物料搬运等工作、负责垃圾车行驶路线指挥，保持卸料大厅车辆有序行驶，保持卸料大厅整洁干净</w:t>
            </w:r>
          </w:p>
          <w:p w14:paraId="0E0EAE1D">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部分工作人员须跟随采购人倒班</w:t>
            </w:r>
          </w:p>
        </w:tc>
      </w:tr>
      <w:tr w14:paraId="6DD3527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53" w:hRule="atLeast"/>
        </w:trPr>
        <w:tc>
          <w:tcPr>
            <w:tcW w:w="2143"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F3B0622">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人数要求及说明：</w:t>
            </w:r>
          </w:p>
        </w:tc>
        <w:tc>
          <w:tcPr>
            <w:tcW w:w="669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17FA3BA">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成交人每天至少安排</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lang w:eastAsia="zh-CN"/>
                <w14:textFill>
                  <w14:solidFill>
                    <w14:schemeClr w14:val="tx1"/>
                  </w14:solidFill>
                </w14:textFill>
              </w:rPr>
              <w:t>名工作人员到采购人现场工作，在出现紧急情况下根据采购人需要增加作业人员</w:t>
            </w:r>
          </w:p>
        </w:tc>
      </w:tr>
      <w:tr w14:paraId="05434E9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6287" w:hRule="atLeast"/>
        </w:trPr>
        <w:tc>
          <w:tcPr>
            <w:tcW w:w="8841" w:type="dxa"/>
            <w:gridSpan w:val="4"/>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F61665B">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w:t>
            </w:r>
          </w:p>
          <w:p w14:paraId="514C70ED">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1、以上人员为最低要求人员数量，不作为实际用工人数。</w:t>
            </w:r>
          </w:p>
          <w:p w14:paraId="5D242779">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2、本项目需使用叉车等特种设备，成交人投入的人员必须持证上岗。</w:t>
            </w:r>
          </w:p>
          <w:p w14:paraId="17CF7986">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3、本表中人数仅供参考，由成交人根据实际情况进行调配。</w:t>
            </w:r>
          </w:p>
          <w:p w14:paraId="37BC87B1">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4、成交人。</w:t>
            </w:r>
          </w:p>
          <w:p w14:paraId="3A65D36C">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5、所有聘请人员年龄不得低于18周岁，男性不得超过60周岁、女性不得超过55周岁以上。</w:t>
            </w:r>
          </w:p>
          <w:p w14:paraId="457291CA">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6、一线清洁工作人必须要有一半以上为男性（</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lang w:eastAsia="zh-CN"/>
                <w14:textFill>
                  <w14:solidFill>
                    <w14:schemeClr w14:val="tx1"/>
                  </w14:solidFill>
                </w14:textFill>
              </w:rPr>
              <w:t>人）。</w:t>
            </w:r>
          </w:p>
          <w:p w14:paraId="5B0ED0D3">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7、采购人不提供食宿，由成交人自行负责。</w:t>
            </w:r>
          </w:p>
          <w:p w14:paraId="1B2ED86F">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8、成交人投入的人员必须全部通过采购人的安全培训，未能通过考核的，采购人有权要求成交人更换人员，成交人必须在3个工作日内完成人员更换。</w:t>
            </w:r>
          </w:p>
          <w:p w14:paraId="43602327">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9、成交人所有投入人员应依据有关法律法规进行入职、在职及离职的职业健康体检，并提供相关职业健康体检证明，所投入人员不得有患有职业禁忌症或职业病</w:t>
            </w:r>
          </w:p>
        </w:tc>
      </w:tr>
    </w:tbl>
    <w:p w14:paraId="37612F74">
      <w:pPr>
        <w:pStyle w:val="100"/>
        <w:ind w:firstLine="422"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人数要求及说明：成交人每天至少安排</w:t>
      </w:r>
      <w:r>
        <w:rPr>
          <w:rFonts w:hint="eastAsia"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名工作人员到采购人现场工作，在出现紧急情况下根据采购人需要增加作业人员</w:t>
      </w:r>
    </w:p>
    <w:p w14:paraId="12C73414">
      <w:pPr>
        <w:pStyle w:val="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w:t>
      </w:r>
    </w:p>
    <w:p w14:paraId="7E61299F">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以上人员为最低要求人员数量，不作为实际用工人数；</w:t>
      </w:r>
    </w:p>
    <w:p w14:paraId="6E4FFE6C">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本项目需使用叉车等特种设备，成交人投入的人员必须持证上岗；</w:t>
      </w:r>
    </w:p>
    <w:p w14:paraId="0B9B03D0">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本表中人数仅供参考，由成交人根据实际情况进行调配；</w:t>
      </w:r>
    </w:p>
    <w:p w14:paraId="1E75808F">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 成交人必须为以上人员购买人身意外伤害保险，其中被保险人因意外伤害死亡时的赔偿金额应不低于人民币1</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万/人，且保险期限不短于本合同履行期间；</w:t>
      </w:r>
    </w:p>
    <w:p w14:paraId="55143D57">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 所有聘请人员年龄不得低于18周岁，男性不得超过60周岁、女性不得超过55周岁；</w:t>
      </w:r>
    </w:p>
    <w:p w14:paraId="37CE601B">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 一线清洁工作人员必须有一半以上为男性（</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t>人）；</w:t>
      </w:r>
    </w:p>
    <w:p w14:paraId="6E9092D6">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 采购人不提供食宿，由成交人自行负责；</w:t>
      </w:r>
    </w:p>
    <w:p w14:paraId="2A1A060A">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 成交人投入的人员必须全部通过采购人的安全培训，未能通过考核的，采购人有权要求成交人更换人员，成交人必须在3个工作日内完成人员更换；</w:t>
      </w:r>
    </w:p>
    <w:p w14:paraId="7A260CB7">
      <w:pPr>
        <w:pStyle w:val="101"/>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 成交人所有投入人员应依据有关法律法规进行入职、在职及离职的职业健康体检，并提供相关职业健康体检证明，所投入人员不得患有职业禁忌症或职业病。</w:t>
      </w:r>
    </w:p>
    <w:p w14:paraId="09CE4100">
      <w:pPr>
        <w:pStyle w:val="9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2、响应人工机器具清单</w:t>
      </w:r>
    </w:p>
    <w:p w14:paraId="629E8F05">
      <w:pPr>
        <w:pStyle w:val="98"/>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本清单为成交人在清洁现场部分应提供的工具的种类清单，对没有列出的部分及工机具的数量，成交人自行配备齐全、完整。成交人工具清单（包含但不限于）内容：</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7"/>
        <w:gridCol w:w="1703"/>
        <w:gridCol w:w="1703"/>
        <w:gridCol w:w="1707"/>
      </w:tblGrid>
      <w:tr w14:paraId="67E3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4721C74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001" w:type="pct"/>
          </w:tcPr>
          <w:p w14:paraId="2253B0A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名称</w:t>
            </w:r>
          </w:p>
        </w:tc>
        <w:tc>
          <w:tcPr>
            <w:tcW w:w="999" w:type="pct"/>
          </w:tcPr>
          <w:p w14:paraId="3BCE267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单位</w:t>
            </w:r>
          </w:p>
        </w:tc>
        <w:tc>
          <w:tcPr>
            <w:tcW w:w="999" w:type="pct"/>
          </w:tcPr>
          <w:p w14:paraId="576C57C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数量</w:t>
            </w:r>
          </w:p>
        </w:tc>
        <w:tc>
          <w:tcPr>
            <w:tcW w:w="1001" w:type="pct"/>
          </w:tcPr>
          <w:p w14:paraId="263478C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备注</w:t>
            </w:r>
          </w:p>
        </w:tc>
      </w:tr>
      <w:tr w14:paraId="4B16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3B74BF8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74D525B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扫把</w:t>
            </w:r>
          </w:p>
        </w:tc>
        <w:tc>
          <w:tcPr>
            <w:tcW w:w="999" w:type="pct"/>
          </w:tcPr>
          <w:p w14:paraId="2BD3628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c>
          <w:tcPr>
            <w:tcW w:w="999" w:type="pct"/>
          </w:tcPr>
          <w:p w14:paraId="196439B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w:t>
            </w:r>
          </w:p>
        </w:tc>
        <w:tc>
          <w:tcPr>
            <w:tcW w:w="1001" w:type="pct"/>
          </w:tcPr>
          <w:p w14:paraId="7463D53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7145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5A7FB92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20C67EE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拖把</w:t>
            </w:r>
          </w:p>
        </w:tc>
        <w:tc>
          <w:tcPr>
            <w:tcW w:w="999" w:type="pct"/>
          </w:tcPr>
          <w:p w14:paraId="6B0E5FE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把</w:t>
            </w:r>
          </w:p>
        </w:tc>
        <w:tc>
          <w:tcPr>
            <w:tcW w:w="999" w:type="pct"/>
          </w:tcPr>
          <w:p w14:paraId="439E05F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50</w:t>
            </w:r>
          </w:p>
        </w:tc>
        <w:tc>
          <w:tcPr>
            <w:tcW w:w="1001" w:type="pct"/>
          </w:tcPr>
          <w:p w14:paraId="1CE289D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1BDB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6599461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001" w:type="pct"/>
          </w:tcPr>
          <w:p w14:paraId="3623C28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清洁剂</w:t>
            </w:r>
          </w:p>
        </w:tc>
        <w:tc>
          <w:tcPr>
            <w:tcW w:w="999" w:type="pct"/>
          </w:tcPr>
          <w:p w14:paraId="42416D7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桶</w:t>
            </w:r>
          </w:p>
        </w:tc>
        <w:tc>
          <w:tcPr>
            <w:tcW w:w="999" w:type="pct"/>
          </w:tcPr>
          <w:p w14:paraId="4356008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w:t>
            </w:r>
          </w:p>
        </w:tc>
        <w:tc>
          <w:tcPr>
            <w:tcW w:w="1001" w:type="pct"/>
          </w:tcPr>
          <w:p w14:paraId="3F60388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5A98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121D366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001" w:type="pct"/>
          </w:tcPr>
          <w:p w14:paraId="7F8D5EA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杀虫剂</w:t>
            </w:r>
          </w:p>
        </w:tc>
        <w:tc>
          <w:tcPr>
            <w:tcW w:w="999" w:type="pct"/>
          </w:tcPr>
          <w:p w14:paraId="6AA84B7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桶</w:t>
            </w:r>
          </w:p>
        </w:tc>
        <w:tc>
          <w:tcPr>
            <w:tcW w:w="999" w:type="pct"/>
          </w:tcPr>
          <w:p w14:paraId="1DDFCB8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w:t>
            </w:r>
          </w:p>
        </w:tc>
        <w:tc>
          <w:tcPr>
            <w:tcW w:w="1001" w:type="pct"/>
          </w:tcPr>
          <w:p w14:paraId="0F23467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68D4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587072A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001" w:type="pct"/>
          </w:tcPr>
          <w:p w14:paraId="75A4580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抹布</w:t>
            </w:r>
          </w:p>
        </w:tc>
        <w:tc>
          <w:tcPr>
            <w:tcW w:w="999" w:type="pct"/>
          </w:tcPr>
          <w:p w14:paraId="39FAC37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块</w:t>
            </w:r>
          </w:p>
        </w:tc>
        <w:tc>
          <w:tcPr>
            <w:tcW w:w="999" w:type="pct"/>
          </w:tcPr>
          <w:p w14:paraId="79AFAD8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若干</w:t>
            </w:r>
          </w:p>
        </w:tc>
        <w:tc>
          <w:tcPr>
            <w:tcW w:w="1001" w:type="pct"/>
          </w:tcPr>
          <w:p w14:paraId="273F1C1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消耗后补充</w:t>
            </w:r>
          </w:p>
        </w:tc>
      </w:tr>
      <w:tr w14:paraId="7514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764F85F2">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1001" w:type="pct"/>
          </w:tcPr>
          <w:p w14:paraId="31BC75B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斗车</w:t>
            </w:r>
          </w:p>
        </w:tc>
        <w:tc>
          <w:tcPr>
            <w:tcW w:w="999" w:type="pct"/>
          </w:tcPr>
          <w:p w14:paraId="74E9D69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5D701E2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4553931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用于转运污泥</w:t>
            </w:r>
          </w:p>
        </w:tc>
      </w:tr>
      <w:tr w14:paraId="0EBB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67BF220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1001" w:type="pct"/>
          </w:tcPr>
          <w:p w14:paraId="2DD0FBB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三轮车</w:t>
            </w:r>
          </w:p>
        </w:tc>
        <w:tc>
          <w:tcPr>
            <w:tcW w:w="999" w:type="pct"/>
          </w:tcPr>
          <w:p w14:paraId="5233100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533A0D7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43E5F49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用于转运药剂</w:t>
            </w:r>
          </w:p>
        </w:tc>
      </w:tr>
      <w:tr w14:paraId="78FF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0C14F17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1001" w:type="pct"/>
          </w:tcPr>
          <w:p w14:paraId="57BC474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手持砂轮机</w:t>
            </w:r>
          </w:p>
        </w:tc>
        <w:tc>
          <w:tcPr>
            <w:tcW w:w="999" w:type="pct"/>
          </w:tcPr>
          <w:p w14:paraId="42CAE5D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5C2B361F">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001" w:type="pct"/>
          </w:tcPr>
          <w:p w14:paraId="27360FD2">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用于打磨清洁顽固污渍，须配钢刷头使用</w:t>
            </w:r>
          </w:p>
        </w:tc>
      </w:tr>
      <w:tr w14:paraId="71B9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1286BC9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1001" w:type="pct"/>
          </w:tcPr>
          <w:p w14:paraId="6595EFE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强力吸尘器</w:t>
            </w:r>
          </w:p>
        </w:tc>
        <w:tc>
          <w:tcPr>
            <w:tcW w:w="999" w:type="pct"/>
          </w:tcPr>
          <w:p w14:paraId="1ABF58E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60C3C62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001" w:type="pct"/>
          </w:tcPr>
          <w:p w14:paraId="205E2E6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73FE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5D51277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1001" w:type="pct"/>
          </w:tcPr>
          <w:p w14:paraId="3E9F110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水盆</w:t>
            </w:r>
          </w:p>
        </w:tc>
        <w:tc>
          <w:tcPr>
            <w:tcW w:w="999" w:type="pct"/>
          </w:tcPr>
          <w:p w14:paraId="601944C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999" w:type="pct"/>
          </w:tcPr>
          <w:p w14:paraId="37994280">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若干</w:t>
            </w:r>
          </w:p>
        </w:tc>
        <w:tc>
          <w:tcPr>
            <w:tcW w:w="1001" w:type="pct"/>
          </w:tcPr>
          <w:p w14:paraId="4204C4B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0991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4CCF540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w:t>
            </w:r>
          </w:p>
        </w:tc>
        <w:tc>
          <w:tcPr>
            <w:tcW w:w="1001" w:type="pct"/>
          </w:tcPr>
          <w:p w14:paraId="6E5D4D2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水桶</w:t>
            </w:r>
          </w:p>
        </w:tc>
        <w:tc>
          <w:tcPr>
            <w:tcW w:w="999" w:type="pct"/>
          </w:tcPr>
          <w:p w14:paraId="46BF7B2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999" w:type="pct"/>
          </w:tcPr>
          <w:p w14:paraId="1621F41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001" w:type="pct"/>
          </w:tcPr>
          <w:p w14:paraId="250459C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7C27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4670F141">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1001" w:type="pct"/>
          </w:tcPr>
          <w:p w14:paraId="4F39437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手拉平板车</w:t>
            </w:r>
          </w:p>
        </w:tc>
        <w:tc>
          <w:tcPr>
            <w:tcW w:w="999" w:type="pct"/>
          </w:tcPr>
          <w:p w14:paraId="059D9C9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辆</w:t>
            </w:r>
          </w:p>
        </w:tc>
        <w:tc>
          <w:tcPr>
            <w:tcW w:w="999" w:type="pct"/>
          </w:tcPr>
          <w:p w14:paraId="564431C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0F0694D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0F12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1534865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1001" w:type="pct"/>
          </w:tcPr>
          <w:p w14:paraId="210FE87B">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喷壶</w:t>
            </w:r>
          </w:p>
        </w:tc>
        <w:tc>
          <w:tcPr>
            <w:tcW w:w="999" w:type="pct"/>
          </w:tcPr>
          <w:p w14:paraId="202DF32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w:t>
            </w:r>
          </w:p>
        </w:tc>
        <w:tc>
          <w:tcPr>
            <w:tcW w:w="999" w:type="pct"/>
          </w:tcPr>
          <w:p w14:paraId="0AAC1D1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若干</w:t>
            </w:r>
          </w:p>
        </w:tc>
        <w:tc>
          <w:tcPr>
            <w:tcW w:w="1001" w:type="pct"/>
          </w:tcPr>
          <w:p w14:paraId="49E9F27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r>
      <w:tr w14:paraId="54E1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651D82E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1001" w:type="pct"/>
          </w:tcPr>
          <w:p w14:paraId="090A644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叉车（3吨或以上）</w:t>
            </w:r>
          </w:p>
        </w:tc>
        <w:tc>
          <w:tcPr>
            <w:tcW w:w="999" w:type="pct"/>
          </w:tcPr>
          <w:p w14:paraId="1239C15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台</w:t>
            </w:r>
          </w:p>
        </w:tc>
        <w:tc>
          <w:tcPr>
            <w:tcW w:w="999" w:type="pct"/>
          </w:tcPr>
          <w:p w14:paraId="03CD93F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43529D03">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必须办理使用登记，定期年检合格(提供使用登记证)</w:t>
            </w:r>
          </w:p>
        </w:tc>
      </w:tr>
      <w:tr w14:paraId="5E1E6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5D7E4DD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1001" w:type="pct"/>
          </w:tcPr>
          <w:p w14:paraId="21FADD6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劳保用品</w:t>
            </w:r>
          </w:p>
        </w:tc>
        <w:tc>
          <w:tcPr>
            <w:tcW w:w="999" w:type="pct"/>
          </w:tcPr>
          <w:p w14:paraId="258D815E">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批</w:t>
            </w:r>
          </w:p>
        </w:tc>
        <w:tc>
          <w:tcPr>
            <w:tcW w:w="999" w:type="pct"/>
          </w:tcPr>
          <w:p w14:paraId="2BCAE88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53622747">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按实际工作需要配备对应防护劳动用品及职业健康用品（包括但不限于防尘口罩、耳塞、防毒口罩、护目镜、防护服等）</w:t>
            </w:r>
          </w:p>
        </w:tc>
      </w:tr>
      <w:tr w14:paraId="6C05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98" w:type="pct"/>
          </w:tcPr>
          <w:p w14:paraId="268E9252">
            <w:pPr>
              <w:pStyle w:val="102"/>
              <w:spacing w:after="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p>
        </w:tc>
        <w:tc>
          <w:tcPr>
            <w:tcW w:w="1001" w:type="pct"/>
          </w:tcPr>
          <w:p w14:paraId="574A4151">
            <w:pPr>
              <w:pStyle w:val="102"/>
              <w:spacing w:after="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清洁车</w:t>
            </w:r>
          </w:p>
        </w:tc>
        <w:tc>
          <w:tcPr>
            <w:tcW w:w="999" w:type="pct"/>
            <w:vAlign w:val="top"/>
          </w:tcPr>
          <w:p w14:paraId="22FBEF72">
            <w:pPr>
              <w:pStyle w:val="102"/>
              <w:spacing w:after="0"/>
              <w:ind w:firstLine="0" w:firstLineChars="0"/>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辆</w:t>
            </w:r>
          </w:p>
        </w:tc>
        <w:tc>
          <w:tcPr>
            <w:tcW w:w="999" w:type="pct"/>
            <w:vAlign w:val="top"/>
          </w:tcPr>
          <w:p w14:paraId="564FA834">
            <w:pPr>
              <w:pStyle w:val="102"/>
              <w:spacing w:after="0"/>
              <w:ind w:firstLine="0" w:firstLineChars="0"/>
              <w:rPr>
                <w:rFonts w:hint="eastAsia" w:ascii="宋体" w:hAnsi="宋体" w:eastAsia="宋体" w:cs="宋体"/>
                <w:color w:val="000000" w:themeColor="text1"/>
                <w:sz w:val="21"/>
                <w:szCs w:val="21"/>
                <w:highlight w:val="none"/>
                <w:lang w:val="en-US" w:eastAsia="en-US" w:bidi="ar-SA"/>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001" w:type="pct"/>
          </w:tcPr>
          <w:p w14:paraId="2F274336">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bCs/>
                <w:i w:val="0"/>
                <w:iCs w:val="0"/>
                <w:caps w:val="0"/>
                <w:color w:val="000000" w:themeColor="text1"/>
                <w:spacing w:val="0"/>
                <w:sz w:val="21"/>
                <w:szCs w:val="21"/>
                <w:highlight w:val="none"/>
                <w:shd w:val="clear" w:fill="FFFFFF"/>
                <w14:textFill>
                  <w14:solidFill>
                    <w14:schemeClr w14:val="tx1"/>
                  </w14:solidFill>
                </w14:textFill>
              </w:rPr>
              <w:t>驾驶式洗地机</w:t>
            </w:r>
          </w:p>
        </w:tc>
      </w:tr>
    </w:tbl>
    <w:p w14:paraId="5D6FD619">
      <w:pPr>
        <w:pStyle w:val="99"/>
        <w:keepNext w:val="0"/>
        <w:keepLines w:val="0"/>
        <w:pageBreakBefore w:val="0"/>
        <w:widowControl/>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3、服务地点、时间</w:t>
      </w:r>
    </w:p>
    <w:p w14:paraId="79830C0C">
      <w:pPr>
        <w:pStyle w:val="98"/>
        <w:keepNext w:val="0"/>
        <w:keepLines w:val="0"/>
        <w:pageBreakBefore w:val="0"/>
        <w:widowControl/>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3.1 服务地点：东莞市海心沙资源综合利用中心环保热电厂内。</w:t>
      </w:r>
    </w:p>
    <w:p w14:paraId="109B4C46">
      <w:pPr>
        <w:pStyle w:val="98"/>
        <w:keepNext w:val="0"/>
        <w:keepLines w:val="0"/>
        <w:pageBreakBefore w:val="0"/>
        <w:widowControl/>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3.2 服务时间：</w:t>
      </w:r>
      <w:r>
        <w:rPr>
          <w:rFonts w:hint="eastAsia" w:ascii="宋体" w:hAnsi="宋体" w:eastAsia="宋体" w:cs="宋体"/>
          <w:color w:val="000000" w:themeColor="text1"/>
          <w:sz w:val="21"/>
          <w:szCs w:val="21"/>
          <w:highlight w:val="none"/>
          <w:lang w:val="zh-CN"/>
          <w14:textFill>
            <w14:solidFill>
              <w14:schemeClr w14:val="tx1"/>
            </w14:solidFill>
          </w14:textFill>
        </w:rPr>
        <w:t>合同签订之日起为期两年</w:t>
      </w:r>
      <w:r>
        <w:rPr>
          <w:rFonts w:hint="eastAsia" w:ascii="宋体" w:hAnsi="宋体" w:eastAsia="宋体" w:cs="宋体"/>
          <w:color w:val="000000" w:themeColor="text1"/>
          <w:sz w:val="21"/>
          <w:szCs w:val="21"/>
          <w:highlight w:val="none"/>
          <w14:textFill>
            <w14:solidFill>
              <w14:schemeClr w14:val="tx1"/>
            </w14:solidFill>
          </w14:textFill>
        </w:rPr>
        <w:t>，具体进场时间以采购人通知为准。采购人按考核评分表（附件1）对成交人服务情况等进行季度考核。季度考核综合得分大于等于80分，成交人继续履行合同；季度考核综合得分小于80分，采购人有权解除合同。</w:t>
      </w:r>
    </w:p>
    <w:p w14:paraId="6B0F415C">
      <w:pPr>
        <w:pStyle w:val="98"/>
        <w:keepNext w:val="0"/>
        <w:keepLines w:val="0"/>
        <w:pageBreakBefore w:val="0"/>
        <w:widowControl/>
        <w:kinsoku/>
        <w:wordWrap/>
        <w:overflowPunct/>
        <w:topLinePunct w:val="0"/>
        <w:autoSpaceDE/>
        <w:autoSpaceDN/>
        <w:bidi w:val="0"/>
        <w:adjustRightInd w:val="0"/>
        <w:snapToGrid w:val="0"/>
        <w:spacing w:line="2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3.3 季度总评考核结果：</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844"/>
        <w:gridCol w:w="2840"/>
      </w:tblGrid>
      <w:tr w14:paraId="35F01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5" w:type="pct"/>
          </w:tcPr>
          <w:p w14:paraId="65A7AD75">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考核结果</w:t>
            </w:r>
          </w:p>
        </w:tc>
        <w:tc>
          <w:tcPr>
            <w:tcW w:w="1668" w:type="pct"/>
          </w:tcPr>
          <w:p w14:paraId="47EFD109">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分值区间</w:t>
            </w:r>
          </w:p>
        </w:tc>
        <w:tc>
          <w:tcPr>
            <w:tcW w:w="1666" w:type="pct"/>
          </w:tcPr>
          <w:p w14:paraId="3561C76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是否继续执行合同</w:t>
            </w:r>
          </w:p>
        </w:tc>
      </w:tr>
      <w:tr w14:paraId="2644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5" w:type="pct"/>
          </w:tcPr>
          <w:p w14:paraId="32E953D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合格</w:t>
            </w:r>
          </w:p>
        </w:tc>
        <w:tc>
          <w:tcPr>
            <w:tcW w:w="1668" w:type="pct"/>
          </w:tcPr>
          <w:p w14:paraId="61B3D6A8">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综合得分≥80分</w:t>
            </w:r>
          </w:p>
        </w:tc>
        <w:tc>
          <w:tcPr>
            <w:tcW w:w="1666" w:type="pct"/>
          </w:tcPr>
          <w:p w14:paraId="237D43CC">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继续执行</w:t>
            </w:r>
          </w:p>
        </w:tc>
      </w:tr>
      <w:tr w14:paraId="5E2AF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5" w:type="pct"/>
          </w:tcPr>
          <w:p w14:paraId="157D7E9A">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不合格</w:t>
            </w:r>
          </w:p>
        </w:tc>
        <w:tc>
          <w:tcPr>
            <w:tcW w:w="1668" w:type="pct"/>
          </w:tcPr>
          <w:p w14:paraId="5D63FCD4">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综合得分＜80分</w:t>
            </w:r>
          </w:p>
        </w:tc>
        <w:tc>
          <w:tcPr>
            <w:tcW w:w="1666" w:type="pct"/>
          </w:tcPr>
          <w:p w14:paraId="34C062DD">
            <w:pPr>
              <w:pStyle w:val="102"/>
              <w:spacing w:after="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任一次不合格采购人有权解除合同</w:t>
            </w:r>
          </w:p>
        </w:tc>
      </w:tr>
    </w:tbl>
    <w:p w14:paraId="5A49622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121C17C7">
      <w:pPr>
        <w:pStyle w:val="97"/>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附件1 《服务考核评分表》</w:t>
      </w:r>
    </w:p>
    <w:tbl>
      <w:tblPr>
        <w:tblStyle w:val="31"/>
        <w:tblW w:w="4998" w:type="pct"/>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autofit"/>
        <w:tblCellMar>
          <w:top w:w="0" w:type="dxa"/>
          <w:left w:w="108" w:type="dxa"/>
          <w:bottom w:w="0" w:type="dxa"/>
          <w:right w:w="108" w:type="dxa"/>
        </w:tblCellMar>
      </w:tblPr>
      <w:tblGrid>
        <w:gridCol w:w="503"/>
        <w:gridCol w:w="520"/>
        <w:gridCol w:w="924"/>
        <w:gridCol w:w="4405"/>
        <w:gridCol w:w="629"/>
        <w:gridCol w:w="682"/>
        <w:gridCol w:w="856"/>
      </w:tblGrid>
      <w:tr w14:paraId="08C5FE3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96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6A9180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序号</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FFB667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类别</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38AD69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细分项目</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E92B52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评分细则</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43AD91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满分</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C64FBA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评分</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F5551B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扣分/加分事由</w:t>
            </w:r>
          </w:p>
        </w:tc>
      </w:tr>
      <w:tr w14:paraId="4B6C01C2">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5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E6DDDA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w:t>
            </w:r>
          </w:p>
        </w:tc>
        <w:tc>
          <w:tcPr>
            <w:tcW w:w="305" w:type="pct"/>
            <w:vMerge w:val="restar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305D65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现场管理</w:t>
            </w:r>
          </w:p>
          <w:p w14:paraId="72F7F35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0936A80">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人员</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F4800A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人员配置齐全，相关作业人员具有相应上岗证，每缺1项扣1分，扣至0分为止。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FF396E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A1B91E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FA3733C">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214DA83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3C865DC">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2</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74720FD">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941118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人员着装整洁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38B5B7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保洁员统一着装并整洁，全月无投诉得5分，每次投诉扣2分，扣至0分为止。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E49DE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1CFFD3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90A018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5D243C0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89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8F7F95A">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4</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2D64575">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7E88B27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设备清洁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057D60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设备清洁干净，全月无投诉得30分，每次投诉扣3分，扣至0分为止。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C806AB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30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66BD1E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A63EA5A">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118B6E2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404"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EFF1675">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5</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219835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EE280D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卸料平台清洁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A45C38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卸料平台清洁干净，车辆指挥人员管理有序，全月无投诉得15分，每次投诉扣3分，扣至0分为止。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6404CE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15</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23908FA">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AE4980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1DFB4D1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D6A127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6</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29E5E9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3784BF3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地面清洁</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C2156D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地面清洁卫生、排水沟无堵塞。全月无投诉得20分，每次投诉扣3分，扣至0分为止。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9C04BD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20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42154D9">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96E0125">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02C4B8A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E1547FD">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7</w:t>
            </w:r>
          </w:p>
        </w:tc>
        <w:tc>
          <w:tcPr>
            <w:tcW w:w="305" w:type="pct"/>
            <w:vMerge w:val="continue"/>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2F0142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tcPr>
          <w:p w14:paraId="0D2214E2">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协助生产</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A47AFFE">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及时完成采购人安排的卸货、及配药工作，全月无投诉得10分，每次投诉扣2分，扣至0分为止。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4E0C20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1BE2C44">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15A22DC">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3B30797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931"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37DAD15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8</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466CD4C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安全</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438533A">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安全生产</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0D9383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每出次安全事件一次扣2分，扣至0分为止。</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4201B66">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4EFCB0F">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538ECAE">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13AA1AD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70" w:hRule="atLeast"/>
          <w:jc w:val="center"/>
        </w:trPr>
        <w:tc>
          <w:tcPr>
            <w:tcW w:w="296"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101613E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9</w:t>
            </w:r>
          </w:p>
        </w:tc>
        <w:tc>
          <w:tcPr>
            <w:tcW w:w="305"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F46B32D">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加分项</w:t>
            </w:r>
          </w:p>
        </w:tc>
        <w:tc>
          <w:tcPr>
            <w:tcW w:w="54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CAAF12D">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紧急维修</w:t>
            </w:r>
          </w:p>
        </w:tc>
        <w:tc>
          <w:tcPr>
            <w:tcW w:w="2583"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F8F104E">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节假日期间，由于采购人设备故障而进行突击清洁且满足现场要求，可酌情适当加分，如无则为0分</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71163C2">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val="en-US" w:eastAsia="zh-CN"/>
                <w14:textFill>
                  <w14:solidFill>
                    <w14:schemeClr w14:val="tx1"/>
                  </w14:solidFill>
                </w14:textFill>
              </w:rPr>
              <w:t>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4700463">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0EEBBA31">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r w14:paraId="21768A4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472" w:hRule="atLeast"/>
          <w:jc w:val="center"/>
        </w:trPr>
        <w:tc>
          <w:tcPr>
            <w:tcW w:w="3728" w:type="pct"/>
            <w:gridSpan w:val="4"/>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6B6F835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合计</w:t>
            </w:r>
          </w:p>
        </w:tc>
        <w:tc>
          <w:tcPr>
            <w:tcW w:w="369"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5FA1CDEB">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1</w:t>
            </w:r>
            <w:r>
              <w:rPr>
                <w:rFonts w:hint="eastAsia" w:ascii="宋体" w:hAnsi="宋体" w:eastAsia="宋体" w:cs="宋体"/>
                <w:b/>
                <w:color w:val="000000" w:themeColor="text1"/>
                <w:sz w:val="18"/>
                <w:szCs w:val="18"/>
                <w:highlight w:val="none"/>
                <w:shd w:val="clear" w:color="auto" w:fill="auto"/>
                <w:lang w:val="en-US" w:eastAsia="zh-CN"/>
                <w14:textFill>
                  <w14:solidFill>
                    <w14:schemeClr w14:val="tx1"/>
                  </w14:solidFill>
                </w14:textFill>
              </w:rPr>
              <w:t>0</w:t>
            </w: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0</w:t>
            </w:r>
          </w:p>
        </w:tc>
        <w:tc>
          <w:tcPr>
            <w:tcW w:w="400"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760D6407">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c>
          <w:tcPr>
            <w:tcW w:w="502" w:type="pct"/>
            <w:tcBorders>
              <w:top w:val="single" w:color="000000" w:sz="6" w:space="0"/>
              <w:left w:val="single" w:color="000000" w:sz="6" w:space="0"/>
              <w:bottom w:val="single" w:color="000000" w:sz="6" w:space="0"/>
              <w:right w:val="single" w:color="000000" w:sz="6" w:space="0"/>
            </w:tcBorders>
            <w:shd w:val="clear" w:color="auto" w:fill="CCE8CF"/>
            <w:tcMar>
              <w:top w:w="0" w:type="dxa"/>
              <w:left w:w="108" w:type="dxa"/>
              <w:bottom w:w="0" w:type="dxa"/>
              <w:right w:w="108" w:type="dxa"/>
            </w:tcMar>
            <w:vAlign w:val="center"/>
          </w:tcPr>
          <w:p w14:paraId="20C0B1A5">
            <w:pPr>
              <w:adjustRightInd w:val="0"/>
              <w:snapToGrid/>
              <w:spacing w:after="0"/>
              <w:ind w:firstLine="0"/>
              <w:jc w:val="cente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pPr>
            <w:r>
              <w:rPr>
                <w:rFonts w:hint="eastAsia" w:ascii="宋体" w:hAnsi="宋体" w:eastAsia="宋体" w:cs="宋体"/>
                <w:b/>
                <w:color w:val="000000" w:themeColor="text1"/>
                <w:sz w:val="18"/>
                <w:szCs w:val="18"/>
                <w:highlight w:val="none"/>
                <w:shd w:val="clear" w:color="auto" w:fill="auto"/>
                <w:lang w:eastAsia="zh-CN"/>
                <w14:textFill>
                  <w14:solidFill>
                    <w14:schemeClr w14:val="tx1"/>
                  </w14:solidFill>
                </w14:textFill>
              </w:rPr>
              <w:t> </w:t>
            </w:r>
          </w:p>
        </w:tc>
      </w:tr>
    </w:tbl>
    <w:p w14:paraId="37F05ABD">
      <w:pPr>
        <w:adjustRightInd w:val="0"/>
        <w:snapToGrid/>
        <w:spacing w:after="0"/>
        <w:ind w:firstLine="422" w:firstLineChars="201"/>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采购人：经办人签字：                              成交人： 经办人签字：</w:t>
      </w:r>
    </w:p>
    <w:p w14:paraId="357D02FB">
      <w:pPr>
        <w:adjustRightInd w:val="0"/>
        <w:snapToGrid/>
        <w:spacing w:after="0"/>
        <w:ind w:firstLine="422" w:firstLineChars="201"/>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部门负责人签字：                                   项目负责人签字：</w:t>
      </w:r>
    </w:p>
    <w:p w14:paraId="4EEC6607">
      <w:pPr>
        <w:spacing w:before="1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日期:                                               日期：</w:t>
      </w:r>
    </w:p>
    <w:p w14:paraId="7A02EABB">
      <w:pPr>
        <w:rPr>
          <w:rFonts w:hint="eastAsia" w:ascii="宋体" w:hAnsi="宋体" w:eastAsia="宋体" w:cs="宋体"/>
          <w:color w:val="000000" w:themeColor="text1"/>
          <w:highlight w:val="none"/>
          <w14:textFill>
            <w14:solidFill>
              <w14:schemeClr w14:val="tx1"/>
            </w14:solidFill>
          </w14:textFill>
        </w:rPr>
      </w:pPr>
    </w:p>
    <w:p w14:paraId="21460025">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附件二：成交（中标）通知书</w:t>
      </w:r>
    </w:p>
    <w:p w14:paraId="394AC3DD">
      <w:pPr>
        <w:pStyle w:val="9"/>
        <w:rPr>
          <w:rFonts w:hint="eastAsia"/>
          <w:color w:val="000000" w:themeColor="text1"/>
          <w:highlight w:val="none"/>
          <w14:textFill>
            <w14:solidFill>
              <w14:schemeClr w14:val="tx1"/>
            </w14:solidFill>
          </w14:textFill>
        </w:rPr>
      </w:pPr>
    </w:p>
    <w:p w14:paraId="6677C6B0">
      <w:pP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br w:type="page"/>
      </w:r>
    </w:p>
    <w:p w14:paraId="3146DFCD">
      <w:pP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附件三：东莞市新东元环保投资有限公司2026-2028年度生产区生产辅助服务采购项目（重新采购）公开采购文件（另册）</w:t>
      </w:r>
    </w:p>
    <w:p w14:paraId="2E1BE150">
      <w:pPr>
        <w:tabs>
          <w:tab w:val="right" w:pos="8306"/>
        </w:tabs>
        <w:spacing w:line="360" w:lineRule="auto"/>
        <w:jc w:val="center"/>
        <w:rPr>
          <w:rFonts w:hint="eastAsia" w:ascii="宋体" w:hAnsi="宋体" w:cs="宋体"/>
          <w:color w:val="000000" w:themeColor="text1"/>
          <w:szCs w:val="21"/>
          <w:highlight w:val="none"/>
          <w14:textFill>
            <w14:solidFill>
              <w14:schemeClr w14:val="tx1"/>
            </w14:solidFill>
          </w14:textFill>
        </w:rPr>
      </w:pPr>
    </w:p>
    <w:p w14:paraId="336520D0">
      <w:pPr>
        <w:tabs>
          <w:tab w:val="right" w:pos="8306"/>
        </w:tabs>
        <w:spacing w:line="360" w:lineRule="auto"/>
        <w:jc w:val="center"/>
        <w:rPr>
          <w:rFonts w:hint="eastAsia" w:ascii="宋体" w:hAnsi="宋体" w:cs="宋体"/>
          <w:color w:val="000000" w:themeColor="text1"/>
          <w:szCs w:val="21"/>
          <w:highlight w:val="none"/>
          <w14:textFill>
            <w14:solidFill>
              <w14:schemeClr w14:val="tx1"/>
            </w14:solidFill>
          </w14:textFill>
        </w:rPr>
      </w:pPr>
    </w:p>
    <w:p w14:paraId="462C3D75">
      <w:pPr>
        <w:tabs>
          <w:tab w:val="right" w:pos="8306"/>
        </w:tabs>
        <w:spacing w:line="360" w:lineRule="auto"/>
        <w:jc w:val="center"/>
        <w:rPr>
          <w:rFonts w:hint="eastAsia" w:ascii="宋体" w:hAnsi="宋体" w:cs="宋体"/>
          <w:color w:val="000000" w:themeColor="text1"/>
          <w:szCs w:val="21"/>
          <w:highlight w:val="none"/>
          <w14:textFill>
            <w14:solidFill>
              <w14:schemeClr w14:val="tx1"/>
            </w14:solidFill>
          </w14:textFill>
        </w:rPr>
      </w:pPr>
    </w:p>
    <w:p w14:paraId="63A2DCA8">
      <w:pPr>
        <w:tabs>
          <w:tab w:val="right" w:pos="8306"/>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（另册，见甲方发布</w:t>
      </w:r>
      <w:r>
        <w:rPr>
          <w:rFonts w:hint="eastAsia" w:ascii="宋体" w:hAnsi="宋体" w:cs="宋体"/>
          <w:color w:val="000000" w:themeColor="text1"/>
          <w:sz w:val="22"/>
          <w:szCs w:val="22"/>
          <w:highlight w:val="none"/>
          <w14:textFill>
            <w14:solidFill>
              <w14:schemeClr w14:val="tx1"/>
            </w14:solidFill>
          </w14:textFill>
        </w:rPr>
        <w:t>采购文件</w:t>
      </w:r>
      <w:r>
        <w:rPr>
          <w:rFonts w:hint="eastAsia" w:ascii="宋体" w:hAnsi="宋体" w:cs="宋体"/>
          <w:color w:val="000000" w:themeColor="text1"/>
          <w:szCs w:val="21"/>
          <w:highlight w:val="none"/>
          <w14:textFill>
            <w14:solidFill>
              <w14:schemeClr w14:val="tx1"/>
            </w14:solidFill>
          </w14:textFill>
        </w:rPr>
        <w:t>）</w:t>
      </w:r>
    </w:p>
    <w:p w14:paraId="00FCA078">
      <w:pPr>
        <w:pStyle w:val="9"/>
        <w:rPr>
          <w:rFonts w:hint="eastAsia"/>
          <w:color w:val="000000" w:themeColor="text1"/>
          <w:highlight w:val="none"/>
          <w:lang w:val="en-US" w:eastAsia="zh-CN"/>
          <w14:textFill>
            <w14:solidFill>
              <w14:schemeClr w14:val="tx1"/>
            </w14:solidFill>
          </w14:textFill>
        </w:rPr>
      </w:pPr>
    </w:p>
    <w:p w14:paraId="357DB5D2">
      <w:pP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br w:type="page"/>
      </w:r>
    </w:p>
    <w:p w14:paraId="20764F23">
      <w:pP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附件四：东莞市新东元环保投资有限公司2026-2028年度生产区生产辅助服务采购项目（重新采购）响应（投标）文件（另册）</w:t>
      </w:r>
    </w:p>
    <w:p w14:paraId="184E275B">
      <w:pPr>
        <w:tabs>
          <w:tab w:val="right" w:pos="8306"/>
        </w:tabs>
        <w:spacing w:line="360" w:lineRule="auto"/>
        <w:jc w:val="center"/>
        <w:rPr>
          <w:rFonts w:hint="eastAsia" w:ascii="宋体" w:hAnsi="宋体" w:cs="宋体"/>
          <w:color w:val="000000" w:themeColor="text1"/>
          <w:szCs w:val="21"/>
          <w:highlight w:val="none"/>
          <w14:textFill>
            <w14:solidFill>
              <w14:schemeClr w14:val="tx1"/>
            </w14:solidFill>
          </w14:textFill>
        </w:rPr>
      </w:pPr>
    </w:p>
    <w:p w14:paraId="5CEC82B5">
      <w:pPr>
        <w:tabs>
          <w:tab w:val="right" w:pos="8306"/>
        </w:tabs>
        <w:spacing w:line="360" w:lineRule="auto"/>
        <w:jc w:val="center"/>
        <w:rPr>
          <w:rFonts w:hint="eastAsia" w:ascii="宋体" w:hAnsi="宋体" w:cs="宋体"/>
          <w:color w:val="000000" w:themeColor="text1"/>
          <w:szCs w:val="21"/>
          <w:highlight w:val="none"/>
          <w14:textFill>
            <w14:solidFill>
              <w14:schemeClr w14:val="tx1"/>
            </w14:solidFill>
          </w14:textFill>
        </w:rPr>
      </w:pPr>
    </w:p>
    <w:p w14:paraId="1914ED3F">
      <w:pPr>
        <w:tabs>
          <w:tab w:val="right" w:pos="8306"/>
        </w:tabs>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（另册，见乙方参与</w:t>
      </w:r>
      <w:r>
        <w:rPr>
          <w:rFonts w:hint="eastAsia" w:ascii="宋体" w:hAnsi="宋体" w:cs="宋体"/>
          <w:color w:val="000000" w:themeColor="text1"/>
          <w:szCs w:val="21"/>
          <w:highlight w:val="none"/>
          <w:lang w:val="en-US" w:eastAsia="zh-CN"/>
          <w14:textFill>
            <w14:solidFill>
              <w14:schemeClr w14:val="tx1"/>
            </w14:solidFill>
          </w14:textFill>
        </w:rPr>
        <w:t>本</w:t>
      </w:r>
      <w:r>
        <w:rPr>
          <w:rFonts w:hint="eastAsia" w:ascii="宋体" w:hAnsi="宋体" w:cs="宋体"/>
          <w:color w:val="000000" w:themeColor="text1"/>
          <w:szCs w:val="21"/>
          <w:highlight w:val="none"/>
          <w14:textFill>
            <w14:solidFill>
              <w14:schemeClr w14:val="tx1"/>
            </w14:solidFill>
          </w14:textFill>
        </w:rPr>
        <w:t>项目的</w:t>
      </w:r>
      <w:r>
        <w:rPr>
          <w:rFonts w:hint="eastAsia" w:ascii="宋体" w:hAnsi="宋体" w:cs="宋体"/>
          <w:color w:val="000000" w:themeColor="text1"/>
          <w:sz w:val="21"/>
          <w:szCs w:val="22"/>
          <w:highlight w:val="none"/>
          <w:lang w:val="en-US" w:eastAsia="zh-CN"/>
          <w14:textFill>
            <w14:solidFill>
              <w14:schemeClr w14:val="tx1"/>
            </w14:solidFill>
          </w14:textFill>
        </w:rPr>
        <w:t>响应</w:t>
      </w:r>
      <w:r>
        <w:rPr>
          <w:rFonts w:hint="eastAsia" w:ascii="宋体" w:hAnsi="宋体" w:cs="宋体"/>
          <w:color w:val="000000" w:themeColor="text1"/>
          <w:szCs w:val="21"/>
          <w:highlight w:val="none"/>
          <w14:textFill>
            <w14:solidFill>
              <w14:schemeClr w14:val="tx1"/>
            </w14:solidFill>
          </w14:textFill>
        </w:rPr>
        <w:t>文件）</w:t>
      </w:r>
    </w:p>
    <w:p w14:paraId="06FC2013">
      <w:pPr>
        <w:pStyle w:val="9"/>
        <w:rPr>
          <w:rFonts w:hint="eastAsia"/>
          <w:color w:val="000000" w:themeColor="text1"/>
          <w:highlight w:val="none"/>
          <w:lang w:val="en-US" w:eastAsia="zh-CN"/>
          <w14:textFill>
            <w14:solidFill>
              <w14:schemeClr w14:val="tx1"/>
            </w14:solidFill>
          </w14:textFill>
        </w:rPr>
      </w:pPr>
    </w:p>
    <w:p w14:paraId="773EE601">
      <w:pPr>
        <w:pStyle w:val="10"/>
        <w:rPr>
          <w:rFonts w:hint="eastAsia"/>
          <w:color w:val="000000" w:themeColor="text1"/>
          <w:highlight w:val="none"/>
          <w:lang w:val="en-US" w:eastAsia="zh-CN"/>
          <w14:textFill>
            <w14:solidFill>
              <w14:schemeClr w14:val="tx1"/>
            </w14:solidFill>
          </w14:textFill>
        </w:rPr>
      </w:pPr>
    </w:p>
    <w:p w14:paraId="06760634">
      <w:pPr>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br w:type="page"/>
      </w:r>
    </w:p>
    <w:p w14:paraId="4F7CFAEE">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附件五：</w:t>
      </w:r>
      <w:r>
        <w:rPr>
          <w:rFonts w:hint="eastAsia" w:ascii="宋体" w:hAnsi="宋体" w:eastAsia="宋体" w:cs="宋体"/>
          <w:color w:val="000000" w:themeColor="text1"/>
          <w:highlight w:val="none"/>
          <w14:textFill>
            <w14:solidFill>
              <w14:schemeClr w14:val="tx1"/>
            </w14:solidFill>
          </w14:textFill>
        </w:rPr>
        <w:t>《安全管理协议》</w:t>
      </w:r>
    </w:p>
    <w:p w14:paraId="16F884CF">
      <w:pPr>
        <w:spacing w:before="5040" w:beforeLines="1400"/>
        <w:jc w:val="center"/>
        <w:rPr>
          <w:rFonts w:hint="eastAsia" w:ascii="宋体" w:hAnsi="宋体" w:eastAsia="宋体" w:cs="宋体"/>
          <w:color w:val="000000" w:themeColor="text1"/>
          <w:sz w:val="96"/>
          <w:szCs w:val="36"/>
          <w:highlight w:val="none"/>
          <w14:textFill>
            <w14:solidFill>
              <w14:schemeClr w14:val="tx1"/>
            </w14:solidFill>
          </w14:textFill>
        </w:rPr>
      </w:pPr>
      <w:r>
        <w:rPr>
          <w:rFonts w:hint="eastAsia" w:ascii="宋体" w:hAnsi="宋体" w:eastAsia="宋体" w:cs="宋体"/>
          <w:color w:val="000000" w:themeColor="text1"/>
          <w:sz w:val="96"/>
          <w:szCs w:val="36"/>
          <w:highlight w:val="none"/>
          <w14:textFill>
            <w14:solidFill>
              <w14:schemeClr w14:val="tx1"/>
            </w14:solidFill>
          </w14:textFill>
        </w:rPr>
        <w:t>安全管理协议书</w:t>
      </w:r>
    </w:p>
    <w:p w14:paraId="7904A3C9">
      <w:pPr>
        <w:spacing w:before="120"/>
        <w:rPr>
          <w:rFonts w:hint="eastAsia" w:ascii="宋体" w:hAnsi="宋体" w:eastAsia="宋体" w:cs="宋体"/>
          <w:color w:val="000000" w:themeColor="text1"/>
          <w:sz w:val="44"/>
          <w:szCs w:val="36"/>
          <w:highlight w:val="none"/>
          <w14:textFill>
            <w14:solidFill>
              <w14:schemeClr w14:val="tx1"/>
            </w14:solidFill>
          </w14:textFill>
        </w:rPr>
      </w:pPr>
    </w:p>
    <w:p w14:paraId="4222064F">
      <w:pPr>
        <w:spacing w:before="120"/>
        <w:jc w:val="center"/>
        <w:rPr>
          <w:rFonts w:hint="eastAsia" w:ascii="宋体" w:hAnsi="宋体" w:eastAsia="宋体" w:cs="宋体"/>
          <w:color w:val="000000" w:themeColor="text1"/>
          <w:sz w:val="44"/>
          <w:szCs w:val="36"/>
          <w:highlight w:val="none"/>
          <w14:textFill>
            <w14:solidFill>
              <w14:schemeClr w14:val="tx1"/>
            </w14:solidFill>
          </w14:textFill>
        </w:rPr>
      </w:pPr>
    </w:p>
    <w:p w14:paraId="59B8FF14">
      <w:pPr>
        <w:spacing w:before="120"/>
        <w:jc w:val="center"/>
        <w:rPr>
          <w:rFonts w:hint="eastAsia" w:ascii="宋体" w:hAnsi="宋体" w:eastAsia="宋体" w:cs="宋体"/>
          <w:color w:val="000000" w:themeColor="text1"/>
          <w:sz w:val="44"/>
          <w:szCs w:val="36"/>
          <w:highlight w:val="none"/>
          <w14:textFill>
            <w14:solidFill>
              <w14:schemeClr w14:val="tx1"/>
            </w14:solidFill>
          </w14:textFill>
        </w:rPr>
      </w:pPr>
    </w:p>
    <w:p w14:paraId="4758D114">
      <w:pPr>
        <w:spacing w:before="120"/>
        <w:jc w:val="center"/>
        <w:rPr>
          <w:rFonts w:hint="eastAsia" w:ascii="宋体" w:hAnsi="宋体" w:eastAsia="宋体" w:cs="宋体"/>
          <w:color w:val="000000" w:themeColor="text1"/>
          <w:sz w:val="44"/>
          <w:szCs w:val="36"/>
          <w:highlight w:val="none"/>
          <w14:textFill>
            <w14:solidFill>
              <w14:schemeClr w14:val="tx1"/>
            </w14:solidFill>
          </w14:textFill>
        </w:rPr>
      </w:pPr>
    </w:p>
    <w:p w14:paraId="0F134290">
      <w:pPr>
        <w:spacing w:before="120"/>
        <w:jc w:val="center"/>
        <w:rPr>
          <w:rFonts w:hint="eastAsia" w:ascii="宋体" w:hAnsi="宋体" w:eastAsia="宋体" w:cs="宋体"/>
          <w:color w:val="000000" w:themeColor="text1"/>
          <w:sz w:val="44"/>
          <w:szCs w:val="36"/>
          <w:highlight w:val="none"/>
          <w14:textFill>
            <w14:solidFill>
              <w14:schemeClr w14:val="tx1"/>
            </w14:solidFill>
          </w14:textFill>
        </w:rPr>
      </w:pPr>
    </w:p>
    <w:p w14:paraId="0D9CB999">
      <w:pPr>
        <w:spacing w:before="120"/>
        <w:jc w:val="center"/>
        <w:rPr>
          <w:rFonts w:hint="eastAsia" w:ascii="宋体" w:hAnsi="宋体" w:eastAsia="宋体" w:cs="宋体"/>
          <w:color w:val="000000" w:themeColor="text1"/>
          <w:sz w:val="28"/>
          <w:szCs w:val="36"/>
          <w:highlight w:val="none"/>
          <w14:textFill>
            <w14:solidFill>
              <w14:schemeClr w14:val="tx1"/>
            </w14:solidFill>
          </w14:textFill>
        </w:rPr>
      </w:pPr>
    </w:p>
    <w:p w14:paraId="1D830DDA">
      <w:pPr>
        <w:spacing w:before="360" w:beforeLines="100"/>
        <w:jc w:val="center"/>
        <w:rPr>
          <w:rFonts w:hint="eastAsia" w:ascii="宋体" w:hAnsi="宋体" w:eastAsia="宋体" w:cs="宋体"/>
          <w:b/>
          <w:color w:val="000000" w:themeColor="text1"/>
          <w:sz w:val="44"/>
          <w:szCs w:val="36"/>
          <w:highlight w:val="none"/>
          <w14:textFill>
            <w14:solidFill>
              <w14:schemeClr w14:val="tx1"/>
            </w14:solidFill>
          </w14:textFill>
        </w:rPr>
      </w:pPr>
      <w:r>
        <w:rPr>
          <w:rFonts w:hint="eastAsia" w:ascii="宋体" w:hAnsi="宋体" w:eastAsia="宋体" w:cs="宋体"/>
          <w:b/>
          <w:color w:val="000000" w:themeColor="text1"/>
          <w:sz w:val="44"/>
          <w:szCs w:val="36"/>
          <w:highlight w:val="none"/>
          <w14:textFill>
            <w14:solidFill>
              <w14:schemeClr w14:val="tx1"/>
            </w14:solidFill>
          </w14:textFill>
        </w:rPr>
        <w:br w:type="page"/>
      </w:r>
    </w:p>
    <w:p w14:paraId="60FE718E">
      <w:pPr>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甲方【发包单位】：</w:t>
      </w:r>
      <w:r>
        <w:rPr>
          <w:rFonts w:hint="eastAsia" w:ascii="宋体" w:hAnsi="宋体" w:eastAsia="宋体" w:cs="宋体"/>
          <w:color w:val="000000" w:themeColor="text1"/>
          <w:szCs w:val="21"/>
          <w:highlight w:val="none"/>
          <w:u w:val="single"/>
          <w14:textFill>
            <w14:solidFill>
              <w14:schemeClr w14:val="tx1"/>
            </w14:solidFill>
          </w14:textFill>
        </w:rPr>
        <w:t xml:space="preserve">   东莞市新东元环保投资有限公司                                                  </w:t>
      </w:r>
    </w:p>
    <w:p w14:paraId="0FD2E5A8">
      <w:pPr>
        <w:spacing w:before="12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eastAsia="宋体" w:cs="宋体"/>
          <w:color w:val="000000" w:themeColor="text1"/>
          <w:szCs w:val="21"/>
          <w:highlight w:val="none"/>
          <w:u w:val="single"/>
          <w14:textFill>
            <w14:solidFill>
              <w14:schemeClr w14:val="tx1"/>
            </w14:solidFill>
          </w14:textFill>
        </w:rPr>
        <w:t xml:space="preserve">  东莞市麻涌镇大步村海心沙岛                                                                </w:t>
      </w:r>
    </w:p>
    <w:p w14:paraId="5D9177E3">
      <w:pPr>
        <w:spacing w:before="12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联络人：</w:t>
      </w:r>
      <w:r>
        <w:rPr>
          <w:rFonts w:hint="eastAsia" w:ascii="宋体" w:hAnsi="宋体" w:eastAsia="宋体" w:cs="宋体"/>
          <w:color w:val="000000" w:themeColor="text1"/>
          <w:szCs w:val="21"/>
          <w:highlight w:val="none"/>
          <w:u w:val="single"/>
          <w14:textFill>
            <w14:solidFill>
              <w14:schemeClr w14:val="tx1"/>
            </w14:solidFill>
          </w14:textFill>
        </w:rPr>
        <w:t xml:space="preserve"> 温工    </w:t>
      </w: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eastAsia="宋体" w:cs="宋体"/>
          <w:color w:val="000000" w:themeColor="text1"/>
          <w:szCs w:val="21"/>
          <w:highlight w:val="none"/>
          <w:u w:val="single"/>
          <w14:textFill>
            <w14:solidFill>
              <w14:schemeClr w14:val="tx1"/>
            </w14:solidFill>
          </w14:textFill>
        </w:rPr>
        <w:t xml:space="preserve">    13827256644    </w:t>
      </w:r>
    </w:p>
    <w:p w14:paraId="7E64E18A">
      <w:pPr>
        <w:spacing w:before="120"/>
        <w:rPr>
          <w:rFonts w:hint="eastAsia" w:ascii="宋体" w:hAnsi="宋体" w:eastAsia="宋体" w:cs="宋体"/>
          <w:color w:val="000000" w:themeColor="text1"/>
          <w:szCs w:val="21"/>
          <w:highlight w:val="none"/>
          <w14:textFill>
            <w14:solidFill>
              <w14:schemeClr w14:val="tx1"/>
            </w14:solidFill>
          </w14:textFill>
        </w:rPr>
      </w:pPr>
    </w:p>
    <w:p w14:paraId="0D203A8E">
      <w:pPr>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乙方【施工单位】：       </w:t>
      </w:r>
      <w:r>
        <w:rPr>
          <w:rFonts w:hint="eastAsia" w:ascii="宋体" w:hAnsi="宋体" w:eastAsia="宋体" w:cs="宋体"/>
          <w:color w:val="000000" w:themeColor="text1"/>
          <w:szCs w:val="21"/>
          <w:highlight w:val="none"/>
          <w:u w:val="single"/>
          <w14:textFill>
            <w14:solidFill>
              <w14:schemeClr w14:val="tx1"/>
            </w14:solidFill>
          </w14:textFill>
        </w:rPr>
        <w:t xml:space="preserve">公司  </w:t>
      </w:r>
    </w:p>
    <w:p w14:paraId="7BCB3D22">
      <w:pPr>
        <w:spacing w:before="120"/>
        <w:rPr>
          <w:rFonts w:hint="eastAsia" w:ascii="宋体" w:hAnsi="宋体" w:eastAsia="宋体" w:cs="宋体"/>
          <w:color w:val="000000" w:themeColor="text1"/>
          <w:szCs w:val="21"/>
          <w:highlight w:val="none"/>
          <w:u w:val="thick"/>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5A59E11">
      <w:pPr>
        <w:spacing w:before="12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联络人：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C8FB765">
      <w:pPr>
        <w:spacing w:before="120"/>
        <w:rPr>
          <w:rFonts w:hint="eastAsia" w:ascii="宋体" w:hAnsi="宋体" w:eastAsia="宋体" w:cs="宋体"/>
          <w:color w:val="000000" w:themeColor="text1"/>
          <w:szCs w:val="21"/>
          <w:highlight w:val="none"/>
          <w14:textFill>
            <w14:solidFill>
              <w14:schemeClr w14:val="tx1"/>
            </w14:solidFill>
          </w14:textFill>
        </w:rPr>
      </w:pPr>
    </w:p>
    <w:p w14:paraId="01691D4C">
      <w:pPr>
        <w:spacing w:before="120"/>
        <w:ind w:firstLine="420" w:firstLineChars="20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了切实加强对建设项目施工现场的安全管理，进一步明确甲乙双方的安全管理责任，防止发生建设工程施工安全事故，依照《中华人民共和国合同法》《中华人民共和国安全生产法》、国务院《建设工程安全生产管理条例》及其它相关法律、法规规定，遵循平等、自愿、公平和依法管理的原则，在甲乙双方签订的《</w:t>
      </w:r>
      <w:r>
        <w:rPr>
          <w:rFonts w:hint="eastAsia" w:ascii="宋体" w:hAnsi="宋体" w:cs="宋体"/>
          <w:color w:val="000000" w:themeColor="text1"/>
          <w:szCs w:val="21"/>
          <w:highlight w:val="none"/>
          <w:lang w:eastAsia="zh-CN"/>
          <w14:textFill>
            <w14:solidFill>
              <w14:schemeClr w14:val="tx1"/>
            </w14:solidFill>
          </w14:textFill>
        </w:rPr>
        <w:t>东莞市新东元环保投资有限公司2026-2028年度生产区生产辅助服务采购项目（重新采购）</w:t>
      </w:r>
      <w:r>
        <w:rPr>
          <w:rFonts w:hint="eastAsia" w:ascii="宋体" w:hAnsi="宋体" w:eastAsia="宋体" w:cs="宋体"/>
          <w:color w:val="000000" w:themeColor="text1"/>
          <w:szCs w:val="21"/>
          <w:highlight w:val="none"/>
          <w14:textFill>
            <w14:solidFill>
              <w14:schemeClr w14:val="tx1"/>
            </w14:solidFill>
          </w14:textFill>
        </w:rPr>
        <w:t>》（甲方合同编号：              ）乙方合同编号：               ）（以下简称原合同）基础上，共同协商一致，签订本安全管理协议书（以下简称本协议）。</w:t>
      </w:r>
    </w:p>
    <w:p w14:paraId="48E0E686">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036B809F">
      <w:pPr>
        <w:spacing w:before="120"/>
        <w:ind w:firstLine="422" w:firstLineChars="200"/>
        <w:outlineLvl w:val="0"/>
        <w:rPr>
          <w:rFonts w:hint="eastAsia" w:ascii="宋体" w:hAnsi="宋体" w:eastAsia="宋体" w:cs="宋体"/>
          <w:b/>
          <w:color w:val="000000" w:themeColor="text1"/>
          <w:szCs w:val="21"/>
          <w:highlight w:val="none"/>
          <w14:textFill>
            <w14:solidFill>
              <w14:schemeClr w14:val="tx1"/>
            </w14:solidFill>
          </w14:textFill>
        </w:rPr>
      </w:pPr>
      <w:bookmarkStart w:id="132" w:name="_Toc12180"/>
      <w:r>
        <w:rPr>
          <w:rFonts w:hint="eastAsia" w:ascii="宋体" w:hAnsi="宋体" w:eastAsia="宋体" w:cs="宋体"/>
          <w:b/>
          <w:color w:val="000000" w:themeColor="text1"/>
          <w:szCs w:val="21"/>
          <w:highlight w:val="none"/>
          <w14:textFill>
            <w14:solidFill>
              <w14:schemeClr w14:val="tx1"/>
            </w14:solidFill>
          </w14:textFill>
        </w:rPr>
        <w:t>第一条 基本情况</w:t>
      </w:r>
      <w:bookmarkEnd w:id="132"/>
    </w:p>
    <w:p w14:paraId="09CFA7E0">
      <w:pPr>
        <w:spacing w:before="120"/>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 工程名称：</w:t>
      </w:r>
      <w:r>
        <w:rPr>
          <w:rFonts w:hint="eastAsia" w:ascii="宋体" w:hAnsi="宋体" w:cs="宋体"/>
          <w:color w:val="000000" w:themeColor="text1"/>
          <w:szCs w:val="21"/>
          <w:highlight w:val="none"/>
          <w:lang w:eastAsia="zh-CN"/>
          <w14:textFill>
            <w14:solidFill>
              <w14:schemeClr w14:val="tx1"/>
            </w14:solidFill>
          </w14:textFill>
        </w:rPr>
        <w:t>东莞市新东元环保投资有限公司2026-2028年度生产区生产辅助服务采购项目（重新采购）</w:t>
      </w:r>
    </w:p>
    <w:p w14:paraId="73727AA5">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1.2 工程地点与范围：东莞市麻涌镇大步村海心沙岛</w:t>
      </w:r>
    </w:p>
    <w:p w14:paraId="6736A490">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1.3 工程承包主要内容：详见技术需求书</w:t>
      </w:r>
    </w:p>
    <w:p w14:paraId="51CA2986">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1.4 工程工期：详见主合同条款。                    </w:t>
      </w:r>
    </w:p>
    <w:p w14:paraId="46C7C7F6">
      <w:pPr>
        <w:spacing w:before="120"/>
        <w:ind w:firstLine="422"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133" w:name="_Toc12938"/>
      <w:r>
        <w:rPr>
          <w:rFonts w:hint="eastAsia" w:ascii="宋体" w:hAnsi="宋体" w:eastAsia="宋体" w:cs="宋体"/>
          <w:b/>
          <w:bCs/>
          <w:color w:val="000000" w:themeColor="text1"/>
          <w:szCs w:val="21"/>
          <w:highlight w:val="none"/>
          <w14:textFill>
            <w14:solidFill>
              <w14:schemeClr w14:val="tx1"/>
            </w14:solidFill>
          </w14:textFill>
        </w:rPr>
        <w:t>第二条 乙方资质</w:t>
      </w:r>
      <w:bookmarkEnd w:id="133"/>
    </w:p>
    <w:p w14:paraId="5C1937B4">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 乙方应将资质、资格证书、安全有关资料原件呈送甲方，并对资料真实性负责，审核通过后报送甲方进行复核、备案。</w:t>
      </w:r>
    </w:p>
    <w:p w14:paraId="4CA01395">
      <w:pPr>
        <w:spacing w:before="120"/>
        <w:ind w:firstLine="422"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134" w:name="_Toc28052"/>
      <w:r>
        <w:rPr>
          <w:rFonts w:hint="eastAsia" w:ascii="宋体" w:hAnsi="宋体" w:eastAsia="宋体" w:cs="宋体"/>
          <w:b/>
          <w:bCs/>
          <w:color w:val="000000" w:themeColor="text1"/>
          <w:szCs w:val="21"/>
          <w:highlight w:val="none"/>
          <w14:textFill>
            <w14:solidFill>
              <w14:schemeClr w14:val="tx1"/>
            </w14:solidFill>
          </w14:textFill>
        </w:rPr>
        <w:t>第三条 乙方承包项目负责人及安全管理人员</w:t>
      </w:r>
      <w:bookmarkEnd w:id="134"/>
    </w:p>
    <w:p w14:paraId="61465015">
      <w:pPr>
        <w:spacing w:before="120"/>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 乙方承包项目负责人：</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电话</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w:t>
      </w:r>
    </w:p>
    <w:p w14:paraId="3C7F8C57">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3.2 乙方安全生产管理负责人：</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电话</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r>
        <w:rPr>
          <w:rFonts w:hint="eastAsia" w:ascii="宋体" w:hAnsi="宋体" w:eastAsia="宋体" w:cs="宋体"/>
          <w:bCs/>
          <w:color w:val="000000" w:themeColor="text1"/>
          <w:szCs w:val="21"/>
          <w:highlight w:val="none"/>
          <w14:textFill>
            <w14:solidFill>
              <w14:schemeClr w14:val="tx1"/>
            </w14:solidFill>
          </w14:textFill>
        </w:rPr>
        <w:t>；</w:t>
      </w:r>
    </w:p>
    <w:p w14:paraId="0C1599B7">
      <w:pPr>
        <w:spacing w:before="120"/>
        <w:ind w:firstLine="422"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135" w:name="_Toc13029"/>
      <w:r>
        <w:rPr>
          <w:rFonts w:hint="eastAsia" w:ascii="宋体" w:hAnsi="宋体" w:eastAsia="宋体" w:cs="宋体"/>
          <w:b/>
          <w:bCs/>
          <w:color w:val="000000" w:themeColor="text1"/>
          <w:szCs w:val="21"/>
          <w:highlight w:val="none"/>
          <w14:textFill>
            <w14:solidFill>
              <w14:schemeClr w14:val="tx1"/>
            </w14:solidFill>
          </w14:textFill>
        </w:rPr>
        <w:t>第四条 甲方的权利和义务</w:t>
      </w:r>
      <w:bookmarkEnd w:id="135"/>
    </w:p>
    <w:p w14:paraId="38C257AE">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4.1 甲方或甲方委托方审查乙方的营业执照、资质证书、特种作业人员有效证件、安全管理制度和机械安全防护设施及检测情况等，并需要对原件和复印件进行核对无误，对复印件加盖与原件一致；</w:t>
      </w:r>
    </w:p>
    <w:p w14:paraId="2BC5AB5A">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 甲方或甲方委托方对乙方所制定的安全操作规程和应急预案进行审查、审批和检查落实，对无方案、无措施和措施落实不到位的有权停止施工，限期整改，并根据具体情况进行处罚；</w:t>
      </w:r>
    </w:p>
    <w:p w14:paraId="0078E121">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4.3 乙方编制的施工组织设计、施工安全方案、施工安全措施以及关键工序、重点环节，特种机械设备的使用专项施工方案，由甲方或甲方委托方审查同意后方可实施；</w:t>
      </w:r>
    </w:p>
    <w:p w14:paraId="2C64608B">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4.4 甲方或甲方委托方对乙方特种设备作业人员资格进行验证，禁止非特种作业人员从事特种作业；</w:t>
      </w:r>
    </w:p>
    <w:p w14:paraId="557AB2C4">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4.5 因乙方不遵守本协议条款，造成安全事故的发生，甲方有权取消乙方承包资格，并终止原合同，因此产生的责任（包括但不限于行政责任）由乙方承担，并且须根据原合同及本协议相关规定向</w:t>
      </w:r>
      <w:r>
        <w:rPr>
          <w:rFonts w:hint="eastAsia" w:ascii="宋体" w:hAnsi="宋体" w:cs="宋体"/>
          <w:color w:val="000000" w:themeColor="text1"/>
          <w:szCs w:val="21"/>
          <w:highlight w:val="none"/>
          <w:lang w:val="en-US"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承担违约责任；</w:t>
      </w:r>
    </w:p>
    <w:p w14:paraId="7FCEA997">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4.6 甲方或甲方委托方有权依据国家安全政策、法规和各项安全技术操作规程对乙方安全进行监督、检查和管理，有权纠正和制止乙方违规、违章行为，并根据具体情况进行处罚。甲方或甲方委托方发现乙方存在工程安全隐患，有权责令乙方限期整改；对存在重大工程安全隐患的，甲方或甲方委托方有权责令乙方立即停工整改，待隐患消除后方可复工；</w:t>
      </w:r>
    </w:p>
    <w:p w14:paraId="11929944">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4.7甲方或甲方委托方建立由甲方、乙方共同参加的安全例会制度，定期分析工程安全动态，协助乙方制定保障安全施工的方案和措施。安全例会应形成会议记录或会议纪要；</w:t>
      </w:r>
    </w:p>
    <w:p w14:paraId="7607D79B">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4.8乙方发生事故时，甲方或甲方委托方应提供支持和帮助，发生人身伤害事故时，要积极配合抢救，并提供其他便利条件；</w:t>
      </w:r>
    </w:p>
    <w:p w14:paraId="2ADB177F">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4.9甲方或甲方委托方不得指派乙方人员从事原合同外的施工任务。</w:t>
      </w:r>
    </w:p>
    <w:p w14:paraId="03EF8C0C">
      <w:pPr>
        <w:spacing w:before="120"/>
        <w:ind w:firstLine="422"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136" w:name="_Toc30996"/>
      <w:r>
        <w:rPr>
          <w:rFonts w:hint="eastAsia" w:ascii="宋体" w:hAnsi="宋体" w:eastAsia="宋体" w:cs="宋体"/>
          <w:b/>
          <w:bCs/>
          <w:color w:val="000000" w:themeColor="text1"/>
          <w:szCs w:val="21"/>
          <w:highlight w:val="none"/>
          <w14:textFill>
            <w14:solidFill>
              <w14:schemeClr w14:val="tx1"/>
            </w14:solidFill>
          </w14:textFill>
        </w:rPr>
        <w:t>第五条 乙方的权利和义务</w:t>
      </w:r>
      <w:bookmarkEnd w:id="136"/>
    </w:p>
    <w:p w14:paraId="626FF34A">
      <w:pPr>
        <w:spacing w:before="120"/>
        <w:ind w:firstLine="420"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shd w:val="clear" w:color="auto" w:fill="FFFFFF"/>
          <w14:textFill>
            <w14:solidFill>
              <w14:schemeClr w14:val="tx1"/>
            </w14:solidFill>
          </w14:textFill>
        </w:rPr>
        <w:t>5.1 乙方负责人是承包项目第一责任人，对本协议工程安全负全面责任；</w:t>
      </w:r>
    </w:p>
    <w:p w14:paraId="2F9B2BB6">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 乙方应认真贯彻执行国家安全生产政策、法规和行业安全规程、规定及甲方制定的各项安全管理制度，自觉遵守本协议；</w:t>
      </w:r>
    </w:p>
    <w:p w14:paraId="10BB29C1">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 乙方自备及租赁的各类施工机械设备，必须符合国家技术标准和行业技术标准，且机械性能良好，各种安全防护装置齐全、灵敏、可靠，特种设备并经有资质检验部门出具的经检验符合安全规定的证明材料；</w:t>
      </w:r>
    </w:p>
    <w:p w14:paraId="39AB6F76">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5.4 乙方在施工、作业过程中应切实采取有效地安全防护措施，加强项目施工作业的安全管理工作，防止各类安全事故的发生，保证人身及财产安全；</w:t>
      </w:r>
    </w:p>
    <w:p w14:paraId="55250177">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5.5 乙方必须坚持“管生产必须管安全”的原则，做到安全工作与生产“五同时”（即计划、布置、检查、总结、考核）；</w:t>
      </w:r>
    </w:p>
    <w:p w14:paraId="30F46305">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5.6 乙方应建立安全生产保证体系及安全组织机构，设置专职安全生产管理人员，健全现场安全生产责任制及相应的安全奖惩办法；</w:t>
      </w:r>
    </w:p>
    <w:p w14:paraId="12E249FD">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5.7 乙方项目负责人、专职安全生产管理人员和特种作业人员应按照国家有关规定经过培训考核合格后，持相关安全管理部门核发的、有效的资格证书上岗；</w:t>
      </w:r>
    </w:p>
    <w:p w14:paraId="20801CF0">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5.8 乙方投入施工现场的全部机械设备及各类工具，必须经检验合格，符合国家相关标准并遵守相关操作规程；</w:t>
      </w:r>
    </w:p>
    <w:p w14:paraId="46C93E28">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5.9 乙方必须为作业人员办理工伤保险或意外伤害保险（不少于</w:t>
      </w:r>
      <w:r>
        <w:rPr>
          <w:rFonts w:hint="eastAsia" w:ascii="宋体" w:hAnsi="宋体" w:cs="宋体"/>
          <w:color w:val="000000" w:themeColor="text1"/>
          <w:szCs w:val="21"/>
          <w:highlight w:val="none"/>
          <w:lang w:eastAsia="zh-CN"/>
          <w14:textFill>
            <w14:solidFill>
              <w14:schemeClr w14:val="tx1"/>
            </w14:solidFill>
          </w14:textFill>
        </w:rPr>
        <w:t>100万</w:t>
      </w:r>
      <w:r>
        <w:rPr>
          <w:rFonts w:hint="eastAsia" w:ascii="宋体" w:hAnsi="宋体" w:eastAsia="宋体" w:cs="宋体"/>
          <w:color w:val="000000" w:themeColor="text1"/>
          <w:szCs w:val="21"/>
          <w:highlight w:val="none"/>
          <w14:textFill>
            <w14:solidFill>
              <w14:schemeClr w14:val="tx1"/>
            </w14:solidFill>
          </w14:textFill>
        </w:rPr>
        <w:t>保额），并提供真实证明材料；</w:t>
      </w:r>
    </w:p>
    <w:p w14:paraId="3003D69E">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5.10 乙方根据工作现场特点在生产组织中编制安全施工方案或安全施工技术方案；</w:t>
      </w:r>
    </w:p>
    <w:p w14:paraId="3B0206E8">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5.11 乙方做好工作人员的安全教育和安全技术交底工作，保证上岗作业人员经安全教育，未经安全教育者不得进场施工；</w:t>
      </w:r>
    </w:p>
    <w:p w14:paraId="3D99CA67">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5.12 乙方应购置配备安全防护设施和劳动保护用品，其使用要求符合国家标准，对不合格者，甲方有权要求整改，并根据具体情况进行处罚；</w:t>
      </w:r>
    </w:p>
    <w:p w14:paraId="7FE79558">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5.13 乙方在施工过程中对人的不安全行为，物的不安全状态，作业环境的不安全因素和管理上的缺陷进行控制。杜绝违章指挥、违章作业现象存在；</w:t>
      </w:r>
    </w:p>
    <w:p w14:paraId="01DABB9C">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5.14 乙方应做好上岗人员安全教育培训档案管理工作，培训记录和安全考试卷必须保存完整、齐全；</w:t>
      </w:r>
    </w:p>
    <w:p w14:paraId="78AE8E7E">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5.15 乙方要定期做好生产现场的安全检查工作，对安全隐患及时整改。对甲方检查后下达的安全检查整改通知单应无条件整改；</w:t>
      </w:r>
    </w:p>
    <w:p w14:paraId="38FCFA4C">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5.16 乙方有责任向甲方提出安全合理化建议，有义务完成甲方安排的有利于安全工作的其他要求；</w:t>
      </w:r>
    </w:p>
    <w:p w14:paraId="40E5247F">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5.17 乙方在生产过程中发生安全事故，应按照国家相关安全事故报告和调查处理的规定，及时如实上报甲方，不得发生迟报、瞒报、谎报现象，甲方将保留对其追究法律责任的权利；</w:t>
      </w:r>
    </w:p>
    <w:p w14:paraId="6759E0D2">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5.18 乙方在安全事故发生后，应当采取相应措施防止事故扩大，保护事故现场；按照事故处理“四不放过”的原则（即事故原因不清楚不放过、事故责任者和应受到教育者没有受到教育不放过、没有采取防范措施不放过、事故责任者没有受到处理不放过）进行调查、处理，同时，做好事故的善后处理；如因乙方在安全事故发生后，并未采取相应措施导致安全事故及人员事故扩大的，以及造成甲方现场产生的经济损失的，由乙方承担所有责任，甲方将保留对其追究法律责任的权利；</w:t>
      </w:r>
    </w:p>
    <w:p w14:paraId="08C4B177">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5.19 乙方在施工、作业过程中必须加强安全管理，由于管理不到位造成安全事故发生，乙方必须承担全部责任，并承担由此给甲方造成的名誉及经济损失；</w:t>
      </w:r>
    </w:p>
    <w:p w14:paraId="0779A6E3">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5.20 乙方应如实的向上岗人员告知作业现场及岗位存在的危险因素、防范措施和应急处理措施；</w:t>
      </w:r>
    </w:p>
    <w:p w14:paraId="1D3E8BA6">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5.21 乙方生产电源的架设和水源的使用，必须服从甲方的管理，不得私自接用；</w:t>
      </w:r>
    </w:p>
    <w:p w14:paraId="29FEAAD3">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5.22 乙方必须做好消防工作，落实岗位消防制度，防止火灾的发生。消防设施的设置要求满足消防规程的要求，严禁使用不合格或过期消防设备；</w:t>
      </w:r>
    </w:p>
    <w:p w14:paraId="7E171E14">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5.23 乙方必须做好作业现场各类车辆的交通安全工作，杜绝超速、超载、无证驾驶、酒后驾驶、疲劳驾驶等违章行为的发生；</w:t>
      </w:r>
    </w:p>
    <w:p w14:paraId="43AA47DE">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5.24 乙方必须在作业现场重点危险部位设置醒目的安全警示标志、路标及隔离围栏等，并不定期进行检查维护，保证警示标志的整洁、完好；</w:t>
      </w:r>
    </w:p>
    <w:p w14:paraId="53C698D1">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5.25 乙方应加强生产现场管理，严禁闲杂人员进入生产现场，并保持生产现场良好的秩序；</w:t>
      </w:r>
    </w:p>
    <w:p w14:paraId="7319B35E">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5.26 乙方必须对务工人员进行相关安全教育培训，并做好培训记录，严禁未经安全培训的人员进行相关施工作业；</w:t>
      </w:r>
    </w:p>
    <w:p w14:paraId="7903FC4F">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5.27 乙方</w:t>
      </w:r>
      <w:r>
        <w:rPr>
          <w:rFonts w:hint="eastAsia" w:ascii="宋体" w:hAnsi="宋体" w:eastAsia="宋体" w:cs="宋体"/>
          <w:color w:val="000000" w:themeColor="text1"/>
          <w:szCs w:val="21"/>
          <w:highlight w:val="none"/>
          <w:shd w:val="clear" w:color="auto" w:fill="FFFFFF"/>
          <w14:textFill>
            <w14:solidFill>
              <w14:schemeClr w14:val="tx1"/>
            </w14:solidFill>
          </w14:textFill>
        </w:rPr>
        <w:t>在承包工程中，实施总承包的施工单位不得将工程转包和分包给不具备安全生产条件的或者相应资质的单位和个人；</w:t>
      </w:r>
    </w:p>
    <w:p w14:paraId="397CC359">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5.28 乙方用于本工程项目的施工机械、工器具、安全防护用具及特种设的数量和质量必须满足施工需要，对因使用工器具不当所造成的人员伤害及设备损坏负责；</w:t>
      </w:r>
    </w:p>
    <w:p w14:paraId="5C5D4020">
      <w:pPr>
        <w:spacing w:before="120"/>
        <w:ind w:firstLine="420" w:firstLineChars="200"/>
        <w:rPr>
          <w:rFonts w:hint="eastAsia" w:ascii="宋体" w:hAnsi="宋体" w:eastAsia="宋体" w:cs="宋体"/>
          <w:color w:val="000000" w:themeColor="text1"/>
          <w:szCs w:val="21"/>
          <w:highlight w:val="none"/>
          <w:shd w:val="clear" w:color="auto" w:fill="FFFFFF"/>
          <w14:textFill>
            <w14:solidFill>
              <w14:schemeClr w14:val="tx1"/>
            </w14:solidFill>
          </w14:textFill>
        </w:rPr>
      </w:pPr>
      <w:r>
        <w:rPr>
          <w:rFonts w:hint="eastAsia" w:ascii="宋体" w:hAnsi="宋体" w:eastAsia="宋体" w:cs="宋体"/>
          <w:color w:val="000000" w:themeColor="text1"/>
          <w:szCs w:val="21"/>
          <w:highlight w:val="none"/>
          <w:shd w:val="clear" w:color="auto" w:fill="FFFFFF"/>
          <w14:textFill>
            <w14:solidFill>
              <w14:schemeClr w14:val="tx1"/>
            </w14:solidFill>
          </w14:textFill>
        </w:rPr>
        <w:t>5.29 乙方应在作业范围装设临时围栏或警告标志，不得超越指定的施工范围进行施工，禁止无关人员进入施工现场。未经甲方同意，乙方不得擅自使用与施工无关的甲方设施设备；不得擅自拆除、变更甲方防护设施及标识，如因工作需要拆除的，事后必须及时恢复；</w:t>
      </w:r>
    </w:p>
    <w:p w14:paraId="77B2F6A9">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5.30 乙方的车辆在现场发生意外，造成甲方或其它单位的财产损失或人员伤害等，应依法承担相关的赔偿、治疗等责任；</w:t>
      </w:r>
    </w:p>
    <w:p w14:paraId="3EC8704D">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5.31 如因乙方采取的安全措施不当，或违反有关安全规程、规定及本协议所列安全事项而造成事故的，除依法由甲方或第三方承担责任的，均应由乙方全部承担；</w:t>
      </w:r>
    </w:p>
    <w:p w14:paraId="50CFAAE4">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5.32 乙方需在甲方厂区住宿的，严格执行甲方公司相关制度规定，甲方只提供住宿，如有意外发生，一切后果自负；</w:t>
      </w:r>
    </w:p>
    <w:p w14:paraId="17AA58DC">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5.33 </w:t>
      </w:r>
      <w:r>
        <w:rPr>
          <w:rFonts w:hint="eastAsia" w:ascii="宋体" w:hAnsi="宋体" w:eastAsia="宋体" w:cs="宋体"/>
          <w:color w:val="000000" w:themeColor="text1"/>
          <w:szCs w:val="21"/>
          <w:highlight w:val="none"/>
          <w:shd w:val="clear" w:color="auto" w:fill="FFFFFF"/>
          <w14:textFill>
            <w14:solidFill>
              <w14:schemeClr w14:val="tx1"/>
            </w14:solidFill>
          </w14:textFill>
        </w:rPr>
        <w:t>乙方应确保施工人员身体健康，特殊工种严格执行国家关于年龄的限制。</w:t>
      </w:r>
    </w:p>
    <w:p w14:paraId="20D32248">
      <w:pPr>
        <w:spacing w:before="120"/>
        <w:ind w:firstLine="422"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137" w:name="_Toc14292"/>
      <w:r>
        <w:rPr>
          <w:rFonts w:hint="eastAsia" w:ascii="宋体" w:hAnsi="宋体" w:eastAsia="宋体" w:cs="宋体"/>
          <w:b/>
          <w:bCs/>
          <w:color w:val="000000" w:themeColor="text1"/>
          <w:szCs w:val="21"/>
          <w:highlight w:val="none"/>
          <w14:textFill>
            <w14:solidFill>
              <w14:schemeClr w14:val="tx1"/>
            </w14:solidFill>
          </w14:textFill>
        </w:rPr>
        <w:t>第六条 违约处理</w:t>
      </w:r>
      <w:bookmarkEnd w:id="137"/>
    </w:p>
    <w:p w14:paraId="44D9A1E1">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6.1 乙方在签订本协议的后，甲方相关部门或监理单位如发现在施工期间乙方出现以下违反甲方安全规定以及发生“三违”行为（即违章指挥、违章操作、违反劳动纪律”）的，甲方或监理单位有权依据本协议和甲方相关安全管理制度对乙方进行处罚；</w:t>
      </w:r>
    </w:p>
    <w:p w14:paraId="62D68803">
      <w:pPr>
        <w:tabs>
          <w:tab w:val="left" w:pos="312"/>
        </w:tabs>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6.2 乙方应提供一份公司盖章版的专项安全施工方案原件备案至甲方公司安全环境管理部门，资料内容至少包括：</w:t>
      </w:r>
    </w:p>
    <w:p w14:paraId="12C70EED">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施工安全目标和计划方案；</w:t>
      </w:r>
    </w:p>
    <w:p w14:paraId="6B36B57C">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施工人员安全生产责任制；</w:t>
      </w:r>
    </w:p>
    <w:p w14:paraId="285A4377">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施工安全管理制度；</w:t>
      </w:r>
    </w:p>
    <w:p w14:paraId="490436B8">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施工人员安全奖惩制度；</w:t>
      </w:r>
    </w:p>
    <w:p w14:paraId="3F4A4A38">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施工安全管理协议书；</w:t>
      </w:r>
    </w:p>
    <w:p w14:paraId="4E50F32E">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施工安全管理组织框架图；</w:t>
      </w:r>
    </w:p>
    <w:p w14:paraId="19E507B6">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施工安全管理人员登记表和任命书；</w:t>
      </w:r>
    </w:p>
    <w:p w14:paraId="750D34E9">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施工人员登记表；</w:t>
      </w:r>
    </w:p>
    <w:p w14:paraId="02EB05F6">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施工特种作业人员登记表和特种证件复印件；</w:t>
      </w:r>
    </w:p>
    <w:p w14:paraId="290DF742">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施工人员安全培训签到表和安全考核记录表；</w:t>
      </w:r>
    </w:p>
    <w:p w14:paraId="5721E3EB">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施工人员工伤保险或人身意外险购买凭证；</w:t>
      </w:r>
    </w:p>
    <w:p w14:paraId="1CF292A1">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安全及应急管理制度和应急物品清单；</w:t>
      </w:r>
    </w:p>
    <w:p w14:paraId="1C70E8AC">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安全日常隐患排查管理制度；</w:t>
      </w:r>
    </w:p>
    <w:p w14:paraId="0FDF4D27">
      <w:pPr>
        <w:numPr>
          <w:ilvl w:val="0"/>
          <w:numId w:val="10"/>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大型设备进场进度表；</w:t>
      </w:r>
    </w:p>
    <w:p w14:paraId="08ABD640">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以上资料应在进厂施工后5个工作日内提供完毕，逾期未提供或资料不齐全的，按《EHS管理处罚细则》相关条款实施。</w:t>
      </w:r>
    </w:p>
    <w:p w14:paraId="5121DE2F">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6.3 乙方应提供一份公司盖章版的EHS安全施工方案原件备案至甲方公司安全环境管理部门，资料内容至少包括:</w:t>
      </w:r>
    </w:p>
    <w:p w14:paraId="1EF1B874">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施工项目概况和危险源辨识及评估报告；</w:t>
      </w:r>
    </w:p>
    <w:p w14:paraId="08772350">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施工单位安全文明方案；</w:t>
      </w:r>
    </w:p>
    <w:p w14:paraId="2E6C7847">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施工现场安全标示管理制度；</w:t>
      </w:r>
    </w:p>
    <w:p w14:paraId="6C01557A">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临时用电安全管理制度；</w:t>
      </w:r>
    </w:p>
    <w:p w14:paraId="3704D998">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高处作业安全管理制度；</w:t>
      </w:r>
    </w:p>
    <w:p w14:paraId="62A1F6B7">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动火作业安全管理制度；</w:t>
      </w:r>
    </w:p>
    <w:p w14:paraId="7CB81F9F">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吊装作业安全管理制度；</w:t>
      </w:r>
    </w:p>
    <w:p w14:paraId="6CF8D378">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较大危险性工作风险清单和预防管控措施制度；</w:t>
      </w:r>
    </w:p>
    <w:p w14:paraId="5D4E3263">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消防安全管理专项制度；</w:t>
      </w:r>
    </w:p>
    <w:p w14:paraId="2469DC70">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施工人员劳保用品佩戴管理制度；</w:t>
      </w:r>
    </w:p>
    <w:p w14:paraId="169B2FA7">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施工人员生活区专项管理制度；</w:t>
      </w:r>
    </w:p>
    <w:p w14:paraId="55A068AA">
      <w:pPr>
        <w:numPr>
          <w:ilvl w:val="0"/>
          <w:numId w:val="11"/>
        </w:numPr>
        <w:spacing w:before="180" w:beforeLines="50"/>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职业健康安全管理制度。</w:t>
      </w:r>
    </w:p>
    <w:p w14:paraId="646837A9">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以上资料应在进厂施工后5个工作日内提供完毕，逾期未提供或资料不齐全的，按《EHS管理处罚细则》相关条款实施。</w:t>
      </w:r>
    </w:p>
    <w:p w14:paraId="0308DEF5">
      <w:pPr>
        <w:spacing w:before="120"/>
        <w:ind w:left="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 处罚细则</w:t>
      </w:r>
    </w:p>
    <w:p w14:paraId="628A3DB9">
      <w:pPr>
        <w:tabs>
          <w:tab w:val="left" w:pos="312"/>
        </w:tabs>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6.4.1安全文明施工违约处理</w:t>
      </w:r>
    </w:p>
    <w:p w14:paraId="33E33E38">
      <w:pPr>
        <w:tabs>
          <w:tab w:val="left" w:pos="312"/>
        </w:tabs>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详见《EHS管理处罚细则》（附件1）管理规定。</w:t>
      </w:r>
    </w:p>
    <w:p w14:paraId="40C788A1">
      <w:pPr>
        <w:pStyle w:val="41"/>
        <w:tabs>
          <w:tab w:val="left" w:pos="312"/>
        </w:tabs>
        <w:ind w:left="48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6.4.2 事故违约处理</w:t>
      </w:r>
    </w:p>
    <w:p w14:paraId="63C2874A">
      <w:pPr>
        <w:tabs>
          <w:tab w:val="left" w:pos="312"/>
        </w:tabs>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详见《事故处罚实施细则》管理规定（附件2）。</w:t>
      </w:r>
    </w:p>
    <w:p w14:paraId="745ED8B9">
      <w:pPr>
        <w:spacing w:before="120"/>
        <w:ind w:firstLine="422"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138" w:name="_Toc3229"/>
      <w:r>
        <w:rPr>
          <w:rFonts w:hint="eastAsia" w:ascii="宋体" w:hAnsi="宋体" w:eastAsia="宋体" w:cs="宋体"/>
          <w:b/>
          <w:bCs/>
          <w:color w:val="000000" w:themeColor="text1"/>
          <w:szCs w:val="21"/>
          <w:highlight w:val="none"/>
          <w14:textFill>
            <w14:solidFill>
              <w14:schemeClr w14:val="tx1"/>
            </w14:solidFill>
          </w14:textFill>
        </w:rPr>
        <w:t>第七条 协议生效与终止</w:t>
      </w:r>
      <w:bookmarkEnd w:id="138"/>
    </w:p>
    <w:p w14:paraId="226B79F6">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7.1 本协议从开工之日起生效，双方共同监督执行，竣工验收后自行终止。如乙方在施工中不履行本协议的约定，违反安全施工的有关管理规定，对甲方提出的警告、停工整顿拒不执行的，甲方有权解除原合同，并无须向乙方承担违约责任。</w:t>
      </w:r>
    </w:p>
    <w:p w14:paraId="7B494B08">
      <w:pPr>
        <w:spacing w:before="120"/>
        <w:ind w:firstLine="422" w:firstLineChars="200"/>
        <w:outlineLvl w:val="0"/>
        <w:rPr>
          <w:rFonts w:hint="eastAsia" w:ascii="宋体" w:hAnsi="宋体" w:eastAsia="宋体" w:cs="宋体"/>
          <w:b/>
          <w:bCs/>
          <w:color w:val="000000" w:themeColor="text1"/>
          <w:szCs w:val="21"/>
          <w:highlight w:val="none"/>
          <w14:textFill>
            <w14:solidFill>
              <w14:schemeClr w14:val="tx1"/>
            </w14:solidFill>
          </w14:textFill>
        </w:rPr>
      </w:pPr>
      <w:bookmarkStart w:id="139" w:name="_Toc19540"/>
      <w:r>
        <w:rPr>
          <w:rFonts w:hint="eastAsia" w:ascii="宋体" w:hAnsi="宋体" w:eastAsia="宋体" w:cs="宋体"/>
          <w:b/>
          <w:bCs/>
          <w:color w:val="000000" w:themeColor="text1"/>
          <w:szCs w:val="21"/>
          <w:highlight w:val="none"/>
          <w14:textFill>
            <w14:solidFill>
              <w14:schemeClr w14:val="tx1"/>
            </w14:solidFill>
          </w14:textFill>
        </w:rPr>
        <w:t>第八条 其它要求</w:t>
      </w:r>
      <w:bookmarkEnd w:id="139"/>
    </w:p>
    <w:p w14:paraId="1CF3466A">
      <w:pPr>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8.1 本协议履行过程中未尽事宜，按甲方有关规章制度执行。</w:t>
      </w:r>
    </w:p>
    <w:p w14:paraId="5B6DDF1F">
      <w:pPr>
        <w:spacing w:before="120"/>
        <w:ind w:left="420" w:left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8.2 本协议一式伍份，均具有同等法律效力，协议甲方执叁份，乙方执贰份。由双方法定代表人签章或其授权代表人签署并盖章后生效。</w:t>
      </w:r>
    </w:p>
    <w:p w14:paraId="6F79654F">
      <w:pPr>
        <w:spacing w:before="120"/>
        <w:ind w:left="420" w:leftChars="200"/>
        <w:rPr>
          <w:rFonts w:hint="eastAsia" w:ascii="宋体" w:hAnsi="宋体" w:eastAsia="宋体" w:cs="宋体"/>
          <w:color w:val="000000" w:themeColor="text1"/>
          <w:szCs w:val="21"/>
          <w:highlight w:val="none"/>
          <w14:textFill>
            <w14:solidFill>
              <w14:schemeClr w14:val="tx1"/>
            </w14:solidFill>
          </w14:textFill>
        </w:rPr>
      </w:pPr>
    </w:p>
    <w:tbl>
      <w:tblPr>
        <w:tblStyle w:val="30"/>
        <w:tblW w:w="8856" w:type="dxa"/>
        <w:jc w:val="center"/>
        <w:tblLayout w:type="fixed"/>
        <w:tblCellMar>
          <w:top w:w="0" w:type="dxa"/>
          <w:left w:w="108" w:type="dxa"/>
          <w:bottom w:w="0" w:type="dxa"/>
          <w:right w:w="108" w:type="dxa"/>
        </w:tblCellMar>
      </w:tblPr>
      <w:tblGrid>
        <w:gridCol w:w="4786"/>
        <w:gridCol w:w="4070"/>
      </w:tblGrid>
      <w:tr w14:paraId="4305D69D">
        <w:trPr>
          <w:trHeight w:val="1531" w:hRule="atLeast"/>
          <w:jc w:val="center"/>
        </w:trPr>
        <w:tc>
          <w:tcPr>
            <w:tcW w:w="4786" w:type="dxa"/>
            <w:shd w:val="clear" w:color="auto" w:fill="auto"/>
          </w:tcPr>
          <w:p w14:paraId="5225E14B">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75C5F53E">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p>
        </w:tc>
        <w:tc>
          <w:tcPr>
            <w:tcW w:w="4070" w:type="dxa"/>
            <w:shd w:val="clear" w:color="auto" w:fill="auto"/>
          </w:tcPr>
          <w:p w14:paraId="5E38E374">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4EEFD4E2">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p>
        </w:tc>
      </w:tr>
      <w:tr w14:paraId="4A2EE82B">
        <w:trPr>
          <w:trHeight w:val="1531" w:hRule="atLeast"/>
          <w:jc w:val="center"/>
        </w:trPr>
        <w:tc>
          <w:tcPr>
            <w:tcW w:w="4786" w:type="dxa"/>
            <w:shd w:val="clear" w:color="auto" w:fill="auto"/>
          </w:tcPr>
          <w:p w14:paraId="3CD77BBB">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法定代表人（签章）：</w:t>
            </w:r>
          </w:p>
          <w:p w14:paraId="4357037F">
            <w:pPr>
              <w:tabs>
                <w:tab w:val="left" w:pos="3480"/>
              </w:tabs>
              <w:spacing w:before="12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或授权代表人（签字）：</w:t>
            </w:r>
          </w:p>
        </w:tc>
        <w:tc>
          <w:tcPr>
            <w:tcW w:w="4070" w:type="dxa"/>
            <w:shd w:val="clear" w:color="auto" w:fill="auto"/>
          </w:tcPr>
          <w:p w14:paraId="6378A446">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法定代表人（签章）：</w:t>
            </w:r>
          </w:p>
          <w:p w14:paraId="5C04F7E8">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或授权代表人（签字）：</w:t>
            </w:r>
          </w:p>
        </w:tc>
      </w:tr>
      <w:tr w14:paraId="788E7BF4">
        <w:trPr>
          <w:trHeight w:val="666" w:hRule="atLeast"/>
          <w:jc w:val="center"/>
        </w:trPr>
        <w:tc>
          <w:tcPr>
            <w:tcW w:w="8856" w:type="dxa"/>
            <w:gridSpan w:val="2"/>
            <w:shd w:val="clear" w:color="auto" w:fill="auto"/>
            <w:vAlign w:val="center"/>
          </w:tcPr>
          <w:p w14:paraId="1705E8A8">
            <w:pPr>
              <w:tabs>
                <w:tab w:val="left" w:pos="3480"/>
              </w:tabs>
              <w:spacing w:before="12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   年    月   日</w:t>
            </w:r>
          </w:p>
        </w:tc>
      </w:tr>
    </w:tbl>
    <w:p w14:paraId="5E539FC8">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p>
    <w:p w14:paraId="2C822760">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p>
    <w:p w14:paraId="11445BBA">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58C9AA46">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6F817317">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3810FA85">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64DC91CE">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26F9A615">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2E0253C9">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1882A581">
      <w:pPr>
        <w:overflowPunct w:val="0"/>
        <w:autoSpaceDE w:val="0"/>
        <w:autoSpaceDN w:val="0"/>
        <w:spacing w:before="360" w:beforeLines="100"/>
        <w:ind w:left="1260" w:leftChars="600" w:right="1260" w:rightChars="600"/>
        <w:jc w:val="center"/>
        <w:textAlignment w:val="baseline"/>
        <w:outlineLvl w:val="0"/>
        <w:rPr>
          <w:rFonts w:hint="eastAsia" w:ascii="宋体" w:hAnsi="宋体" w:eastAsia="宋体" w:cs="宋体"/>
          <w:bCs/>
          <w:color w:val="000000" w:themeColor="text1"/>
          <w:kern w:val="44"/>
          <w:sz w:val="32"/>
          <w:szCs w:val="32"/>
          <w:highlight w:val="none"/>
          <w14:textFill>
            <w14:solidFill>
              <w14:schemeClr w14:val="tx1"/>
            </w14:solidFill>
          </w14:textFill>
        </w:rPr>
      </w:pPr>
      <w:bookmarkStart w:id="140" w:name="_Toc492989836"/>
      <w:bookmarkStart w:id="141" w:name="_Toc497300357"/>
      <w:bookmarkStart w:id="142" w:name="_Toc497325756"/>
      <w:r>
        <w:rPr>
          <w:rFonts w:hint="eastAsia" w:ascii="宋体" w:hAnsi="宋体" w:eastAsia="宋体" w:cs="宋体"/>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15240</wp:posOffset>
                </wp:positionV>
                <wp:extent cx="1076325" cy="487680"/>
                <wp:effectExtent l="0" t="0" r="3175" b="7620"/>
                <wp:wrapNone/>
                <wp:docPr id="5" name="文本框 5"/>
                <wp:cNvGraphicFramePr/>
                <a:graphic xmlns:a="http://schemas.openxmlformats.org/drawingml/2006/main">
                  <a:graphicData uri="http://schemas.microsoft.com/office/word/2010/wordprocessingShape">
                    <wps:wsp>
                      <wps:cNvSpPr txBox="1"/>
                      <wps:spPr>
                        <a:xfrm>
                          <a:off x="0" y="0"/>
                          <a:ext cx="1076325" cy="487680"/>
                        </a:xfrm>
                        <a:prstGeom prst="rect">
                          <a:avLst/>
                        </a:prstGeom>
                        <a:solidFill>
                          <a:srgbClr val="FFFFFF"/>
                        </a:solidFill>
                        <a:ln>
                          <a:noFill/>
                        </a:ln>
                      </wps:spPr>
                      <wps:txbx>
                        <w:txbxContent>
                          <w:p w14:paraId="15D11FF7">
                            <w:pPr>
                              <w:spacing w:before="120"/>
                              <w:rPr>
                                <w:rFonts w:ascii="仿宋_GB2312" w:eastAsia="仿宋_GB2312"/>
                                <w:sz w:val="28"/>
                              </w:rPr>
                            </w:pPr>
                            <w:r>
                              <w:rPr>
                                <w:rFonts w:hint="eastAsia" w:ascii="仿宋_GB2312" w:eastAsia="仿宋_GB2312"/>
                                <w:sz w:val="28"/>
                              </w:rPr>
                              <w:t>附件1：</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9.75pt;margin-top:1.2pt;height:38.4pt;width:84.75pt;z-index:251659264;mso-width-relative:page;mso-height-relative:margin;mso-height-percent:200;" fillcolor="#FFFFFF" filled="t" stroked="f" coordsize="21600,21600" o:gfxdata="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&#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pSaznVAAAABwEAAA8AAAAAAAAAAQAgAAAAIgAAAGRy&#10;cy9kb3ducmV2LnhtbFBLAQIUABQAAAAIAIdO4kAVIgiKzwEAAJEDAAAOAAAAAAAAAAEAIAAAACQB&#10;AABkcnMvZTJvRG9jLnhtbFBLBQYAAAAABgAGAFkBAABlBQAAAAA=&#10;">
                <v:fill on="t" focussize="0,0"/>
                <v:stroke on="f"/>
                <v:imagedata o:title=""/>
                <o:lock v:ext="edit" aspectratio="f"/>
                <v:textbox style="mso-fit-shape-to-text:t;">
                  <w:txbxContent>
                    <w:p w14:paraId="15D11FF7">
                      <w:pPr>
                        <w:spacing w:before="120"/>
                        <w:rPr>
                          <w:rFonts w:ascii="仿宋_GB2312" w:eastAsia="仿宋_GB2312"/>
                          <w:sz w:val="28"/>
                        </w:rPr>
                      </w:pPr>
                      <w:r>
                        <w:rPr>
                          <w:rFonts w:hint="eastAsia" w:ascii="仿宋_GB2312" w:eastAsia="仿宋_GB2312"/>
                          <w:sz w:val="28"/>
                        </w:rPr>
                        <w:t>附件1：</w:t>
                      </w:r>
                    </w:p>
                  </w:txbxContent>
                </v:textbox>
              </v:shape>
            </w:pict>
          </mc:Fallback>
        </mc:AlternateContent>
      </w:r>
    </w:p>
    <w:bookmarkEnd w:id="140"/>
    <w:bookmarkEnd w:id="141"/>
    <w:bookmarkEnd w:id="142"/>
    <w:p w14:paraId="4AC6D682">
      <w:pPr>
        <w:overflowPunct w:val="0"/>
        <w:autoSpaceDE w:val="0"/>
        <w:autoSpaceDN w:val="0"/>
        <w:spacing w:before="360" w:beforeLines="100"/>
        <w:ind w:left="1260" w:leftChars="600" w:right="1260" w:rightChars="600"/>
        <w:jc w:val="center"/>
        <w:textAlignment w:val="baseline"/>
        <w:outlineLvl w:val="0"/>
        <w:rPr>
          <w:rFonts w:hint="eastAsia" w:ascii="宋体" w:hAnsi="宋体" w:eastAsia="宋体" w:cs="宋体"/>
          <w:bCs/>
          <w:color w:val="000000" w:themeColor="text1"/>
          <w:kern w:val="44"/>
          <w:sz w:val="32"/>
          <w:szCs w:val="32"/>
          <w:highlight w:val="none"/>
          <w14:textFill>
            <w14:solidFill>
              <w14:schemeClr w14:val="tx1"/>
            </w14:solidFill>
          </w14:textFill>
        </w:rPr>
      </w:pPr>
      <w:bookmarkStart w:id="143" w:name="_Toc18969"/>
      <w:r>
        <w:rPr>
          <w:rFonts w:hint="eastAsia" w:ascii="宋体" w:hAnsi="宋体" w:eastAsia="宋体" w:cs="宋体"/>
          <w:bCs/>
          <w:color w:val="000000" w:themeColor="text1"/>
          <w:kern w:val="44"/>
          <w:sz w:val="32"/>
          <w:szCs w:val="32"/>
          <w:highlight w:val="none"/>
          <w14:textFill>
            <w14:solidFill>
              <w14:schemeClr w14:val="tx1"/>
            </w14:solidFill>
          </w14:textFill>
        </w:rPr>
        <w:t>EHS管理处罚实施细则</w:t>
      </w:r>
      <w:bookmarkEnd w:id="143"/>
    </w:p>
    <w:p w14:paraId="63559D07">
      <w:pPr>
        <w:spacing w:before="120"/>
        <w:ind w:left="192"/>
        <w:outlineLvl w:val="1"/>
        <w:rPr>
          <w:rFonts w:hint="eastAsia" w:ascii="宋体" w:hAnsi="宋体" w:eastAsia="宋体" w:cs="宋体"/>
          <w:b/>
          <w:color w:val="000000" w:themeColor="text1"/>
          <w:szCs w:val="21"/>
          <w:highlight w:val="none"/>
          <w14:textFill>
            <w14:solidFill>
              <w14:schemeClr w14:val="tx1"/>
            </w14:solidFill>
          </w14:textFill>
        </w:rPr>
      </w:pPr>
      <w:bookmarkStart w:id="144" w:name="_Toc497325757"/>
      <w:bookmarkStart w:id="145" w:name="_Toc497319744"/>
      <w:bookmarkStart w:id="146" w:name="_Toc20009"/>
      <w:r>
        <w:rPr>
          <w:rFonts w:hint="eastAsia" w:ascii="宋体" w:hAnsi="宋体" w:eastAsia="宋体" w:cs="宋体"/>
          <w:b/>
          <w:color w:val="000000" w:themeColor="text1"/>
          <w:szCs w:val="21"/>
          <w:highlight w:val="none"/>
          <w14:textFill>
            <w14:solidFill>
              <w14:schemeClr w14:val="tx1"/>
            </w14:solidFill>
          </w14:textFill>
        </w:rPr>
        <w:t>1.</w:t>
      </w:r>
      <w:bookmarkEnd w:id="144"/>
      <w:bookmarkEnd w:id="145"/>
      <w:r>
        <w:rPr>
          <w:rFonts w:hint="eastAsia" w:ascii="宋体" w:hAnsi="宋体" w:eastAsia="宋体" w:cs="宋体"/>
          <w:b/>
          <w:color w:val="000000" w:themeColor="text1"/>
          <w:szCs w:val="21"/>
          <w:highlight w:val="none"/>
          <w14:textFill>
            <w14:solidFill>
              <w14:schemeClr w14:val="tx1"/>
            </w14:solidFill>
          </w14:textFill>
        </w:rPr>
        <w:t xml:space="preserve"> 范围</w:t>
      </w:r>
      <w:bookmarkEnd w:id="146"/>
    </w:p>
    <w:p w14:paraId="2A2E5C60">
      <w:pPr>
        <w:overflowPunct w:val="0"/>
        <w:autoSpaceDE w:val="0"/>
        <w:autoSpaceDN w:val="0"/>
        <w:spacing w:before="120"/>
        <w:ind w:right="-197" w:rightChars="-94"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1.1 本细则明确了甲方工程项目现场违反EHS管理的各类行为和现象，规定了处罚的额度。本细则适用于甲方所有标段的工程项目。</w:t>
      </w:r>
    </w:p>
    <w:p w14:paraId="74F0039A">
      <w:pPr>
        <w:spacing w:before="120"/>
        <w:ind w:left="192"/>
        <w:outlineLvl w:val="1"/>
        <w:rPr>
          <w:rFonts w:hint="eastAsia" w:ascii="宋体" w:hAnsi="宋体" w:eastAsia="宋体" w:cs="宋体"/>
          <w:b/>
          <w:color w:val="000000" w:themeColor="text1"/>
          <w:szCs w:val="21"/>
          <w:highlight w:val="none"/>
          <w14:textFill>
            <w14:solidFill>
              <w14:schemeClr w14:val="tx1"/>
            </w14:solidFill>
          </w14:textFill>
        </w:rPr>
      </w:pPr>
      <w:bookmarkStart w:id="147" w:name="_Toc497325758"/>
      <w:bookmarkStart w:id="148" w:name="_Toc497319745"/>
      <w:bookmarkStart w:id="149" w:name="_Toc9701"/>
      <w:r>
        <w:rPr>
          <w:rFonts w:hint="eastAsia" w:ascii="宋体" w:hAnsi="宋体" w:eastAsia="宋体" w:cs="宋体"/>
          <w:b/>
          <w:color w:val="000000" w:themeColor="text1"/>
          <w:szCs w:val="21"/>
          <w:highlight w:val="none"/>
          <w14:textFill>
            <w14:solidFill>
              <w14:schemeClr w14:val="tx1"/>
            </w14:solidFill>
          </w14:textFill>
        </w:rPr>
        <w:t>2.</w:t>
      </w:r>
      <w:bookmarkEnd w:id="147"/>
      <w:bookmarkEnd w:id="148"/>
      <w:r>
        <w:rPr>
          <w:rFonts w:hint="eastAsia" w:ascii="宋体" w:hAnsi="宋体" w:eastAsia="宋体" w:cs="宋体"/>
          <w:b/>
          <w:color w:val="000000" w:themeColor="text1"/>
          <w:szCs w:val="21"/>
          <w:highlight w:val="none"/>
          <w14:textFill>
            <w14:solidFill>
              <w14:schemeClr w14:val="tx1"/>
            </w14:solidFill>
          </w14:textFill>
        </w:rPr>
        <w:t xml:space="preserve"> 职责</w:t>
      </w:r>
      <w:bookmarkEnd w:id="149"/>
    </w:p>
    <w:p w14:paraId="2295FD63">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2.1 由甲方工程相关部门、监理单位有关人员负责对违章行为和现象的处罚。处罚对象为乙方。</w:t>
      </w:r>
    </w:p>
    <w:p w14:paraId="38B4B74C">
      <w:pPr>
        <w:spacing w:before="120"/>
        <w:ind w:left="192"/>
        <w:outlineLvl w:val="1"/>
        <w:rPr>
          <w:rFonts w:hint="eastAsia" w:ascii="宋体" w:hAnsi="宋体" w:eastAsia="宋体" w:cs="宋体"/>
          <w:b/>
          <w:color w:val="000000" w:themeColor="text1"/>
          <w:szCs w:val="21"/>
          <w:highlight w:val="none"/>
          <w14:textFill>
            <w14:solidFill>
              <w14:schemeClr w14:val="tx1"/>
            </w14:solidFill>
          </w14:textFill>
        </w:rPr>
      </w:pPr>
      <w:bookmarkStart w:id="150" w:name="_Toc497325759"/>
      <w:bookmarkStart w:id="151" w:name="_Toc497319746"/>
      <w:bookmarkStart w:id="152" w:name="_Toc16986"/>
      <w:r>
        <w:rPr>
          <w:rFonts w:hint="eastAsia" w:ascii="宋体" w:hAnsi="宋体" w:eastAsia="宋体" w:cs="宋体"/>
          <w:b/>
          <w:color w:val="000000" w:themeColor="text1"/>
          <w:szCs w:val="21"/>
          <w:highlight w:val="none"/>
          <w14:textFill>
            <w14:solidFill>
              <w14:schemeClr w14:val="tx1"/>
            </w14:solidFill>
          </w14:textFill>
        </w:rPr>
        <w:t>3.</w:t>
      </w:r>
      <w:bookmarkEnd w:id="150"/>
      <w:bookmarkEnd w:id="151"/>
      <w:r>
        <w:rPr>
          <w:rFonts w:hint="eastAsia" w:ascii="宋体" w:hAnsi="宋体" w:eastAsia="宋体" w:cs="宋体"/>
          <w:b/>
          <w:color w:val="000000" w:themeColor="text1"/>
          <w:szCs w:val="21"/>
          <w:highlight w:val="none"/>
          <w14:textFill>
            <w14:solidFill>
              <w14:schemeClr w14:val="tx1"/>
            </w14:solidFill>
          </w14:textFill>
        </w:rPr>
        <w:t xml:space="preserve"> 目的</w:t>
      </w:r>
      <w:bookmarkEnd w:id="152"/>
    </w:p>
    <w:p w14:paraId="4C4E1EDE">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 为加强安全文明施工管理，使违章处理工作有章可循，避免和减少各类人身伤害事故，营造良好的文明施工环境，特制定本细则。下称《细则》。</w:t>
      </w:r>
    </w:p>
    <w:p w14:paraId="707897FE">
      <w:pPr>
        <w:spacing w:before="120"/>
        <w:ind w:left="192"/>
        <w:outlineLvl w:val="1"/>
        <w:rPr>
          <w:rFonts w:hint="eastAsia" w:ascii="宋体" w:hAnsi="宋体" w:eastAsia="宋体" w:cs="宋体"/>
          <w:b/>
          <w:color w:val="000000" w:themeColor="text1"/>
          <w:szCs w:val="21"/>
          <w:highlight w:val="none"/>
          <w14:textFill>
            <w14:solidFill>
              <w14:schemeClr w14:val="tx1"/>
            </w14:solidFill>
          </w14:textFill>
        </w:rPr>
      </w:pPr>
      <w:bookmarkStart w:id="153" w:name="_Toc497325760"/>
      <w:bookmarkStart w:id="154" w:name="_Toc497319747"/>
      <w:bookmarkStart w:id="155" w:name="_Toc21423"/>
      <w:r>
        <w:rPr>
          <w:rFonts w:hint="eastAsia" w:ascii="宋体" w:hAnsi="宋体" w:eastAsia="宋体" w:cs="宋体"/>
          <w:b/>
          <w:color w:val="000000" w:themeColor="text1"/>
          <w:szCs w:val="21"/>
          <w:highlight w:val="none"/>
          <w14:textFill>
            <w14:solidFill>
              <w14:schemeClr w14:val="tx1"/>
            </w14:solidFill>
          </w14:textFill>
        </w:rPr>
        <w:t>4.</w:t>
      </w:r>
      <w:bookmarkEnd w:id="153"/>
      <w:bookmarkEnd w:id="154"/>
      <w:r>
        <w:rPr>
          <w:rFonts w:hint="eastAsia" w:ascii="宋体" w:hAnsi="宋体" w:eastAsia="宋体" w:cs="宋体"/>
          <w:b/>
          <w:color w:val="000000" w:themeColor="text1"/>
          <w:szCs w:val="21"/>
          <w:highlight w:val="none"/>
          <w14:textFill>
            <w14:solidFill>
              <w14:schemeClr w14:val="tx1"/>
            </w14:solidFill>
          </w14:textFill>
        </w:rPr>
        <w:t xml:space="preserve"> 内容</w:t>
      </w:r>
      <w:bookmarkEnd w:id="155"/>
    </w:p>
    <w:p w14:paraId="63E61E31">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4.1 违章的分类</w:t>
      </w:r>
    </w:p>
    <w:p w14:paraId="2A05D7C7">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4.1.1 从生产活动的组织与造成事故直接原因、主要原因及领导原因来区分，违章可分为作业性违章、装置性违章、指挥性违章和违反文明施工规定。</w:t>
      </w:r>
    </w:p>
    <w:p w14:paraId="213F2912">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4.1.2 从违章者本人的安全技术素质与思想心理、习惯等因素区分，违章可分为习惯违章和偶然性违章二类。</w:t>
      </w:r>
    </w:p>
    <w:p w14:paraId="4CBE3BAB">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4.2 查处违章的原则</w:t>
      </w:r>
    </w:p>
    <w:p w14:paraId="1B46EAA0">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4.2.1 坚持违章必究的原则，同时按《细则》中所含内容进行一定数额的罚款，做到实事求是，严格执行，谢绝说情。对性质恶劣，拒绝警告、整改、有意延续违章的行为，在原处罚数额的基础上增加2-10倍的处罚。情况紧急时下达停工整顿命令。</w:t>
      </w:r>
    </w:p>
    <w:p w14:paraId="577581DB">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4.2.2 因违章而导致各类事故的发生，按事故等级对乙方的处罚执行《事故处罚实施细则》</w:t>
      </w:r>
    </w:p>
    <w:p w14:paraId="6FB65B95">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4.3 作业性违章</w:t>
      </w:r>
    </w:p>
    <w:p w14:paraId="3F10055D">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4.3.1 作业性违章定义：指在施工中违反《安全生产法》和地方性、行业性的法律法规的规定，违反保证安全施工的各项规定、制度及措施的一切不安全行为。</w:t>
      </w:r>
    </w:p>
    <w:p w14:paraId="1B82D705">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4.3.2 作业性违章主要指施工人员个人作业过程中发生的违章。</w:t>
      </w:r>
    </w:p>
    <w:p w14:paraId="4110C36A">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4.4 装置性违章</w:t>
      </w:r>
    </w:p>
    <w:p w14:paraId="0E4BEF66">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4.4.1 装置性违章定义：指工作现场的环境、设备、设施及工器具不符合国家、行业、公司有关规定及反事故措施和保证人身安全的各项规定及技术措施的要求，不能保证人身和设备安全的一切不安全状态。</w:t>
      </w:r>
    </w:p>
    <w:p w14:paraId="638F34B0">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4.4.2 装置性违章主要指与生产有关的设备、设施不符合规定要求的违章。</w:t>
      </w:r>
    </w:p>
    <w:p w14:paraId="594DD905">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4.5 指挥性违章</w:t>
      </w:r>
    </w:p>
    <w:p w14:paraId="1636FEF8">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4.5.1 指挥性违章定义：指各级领导，甚至工作票签发人、工作负责人，违反劳动安全卫生法规、条例和保证人身安全的技术措施、安全措施进行作业组织与指挥行为。</w:t>
      </w:r>
    </w:p>
    <w:p w14:paraId="0EC786D3">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4.5.2 指挥性违章主要指生产指挥人员违反有关规定及根据某项作业制定的技术措施、安全措施等发出的错误命令或做出的错误决定。</w:t>
      </w:r>
    </w:p>
    <w:p w14:paraId="3AA6A92F">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4.6 文明施工违章定义：指在施工中一切不文明施工的行为。</w:t>
      </w:r>
    </w:p>
    <w:p w14:paraId="34F36724">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 各类违章处罚金额标准：</w:t>
      </w:r>
    </w:p>
    <w:p w14:paraId="3899D44A">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4.7.1 环境、职业健康、安全管理</w:t>
      </w:r>
    </w:p>
    <w:tbl>
      <w:tblPr>
        <w:tblStyle w:val="30"/>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4422"/>
        <w:gridCol w:w="2514"/>
        <w:gridCol w:w="1119"/>
      </w:tblGrid>
      <w:tr w14:paraId="11B7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986" w:type="dxa"/>
            <w:shd w:val="clear" w:color="auto" w:fill="auto"/>
            <w:vAlign w:val="center"/>
          </w:tcPr>
          <w:p w14:paraId="115662A8">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4422" w:type="dxa"/>
            <w:shd w:val="clear" w:color="auto" w:fill="auto"/>
            <w:vAlign w:val="center"/>
          </w:tcPr>
          <w:p w14:paraId="46CA4E69">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514" w:type="dxa"/>
            <w:shd w:val="clear" w:color="auto" w:fill="auto"/>
            <w:vAlign w:val="center"/>
          </w:tcPr>
          <w:p w14:paraId="39898E72">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1119" w:type="dxa"/>
            <w:shd w:val="clear" w:color="auto" w:fill="auto"/>
            <w:vAlign w:val="center"/>
          </w:tcPr>
          <w:p w14:paraId="0008D8C2">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7462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71546F8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EHS01</w:t>
            </w:r>
          </w:p>
        </w:tc>
        <w:tc>
          <w:tcPr>
            <w:tcW w:w="4422" w:type="dxa"/>
            <w:shd w:val="clear" w:color="auto" w:fill="auto"/>
            <w:vAlign w:val="center"/>
          </w:tcPr>
          <w:p w14:paraId="11249151">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未规定要求设置安全生产管理机构或专职安全生产监督管理人员（含无证上岗）</w:t>
            </w:r>
          </w:p>
        </w:tc>
        <w:tc>
          <w:tcPr>
            <w:tcW w:w="2514" w:type="dxa"/>
            <w:shd w:val="clear" w:color="auto" w:fill="auto"/>
            <w:vAlign w:val="center"/>
          </w:tcPr>
          <w:p w14:paraId="094035A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每次10000元</w:t>
            </w:r>
          </w:p>
        </w:tc>
        <w:tc>
          <w:tcPr>
            <w:tcW w:w="1119" w:type="dxa"/>
            <w:vMerge w:val="restart"/>
            <w:shd w:val="clear" w:color="auto" w:fill="auto"/>
            <w:vAlign w:val="center"/>
          </w:tcPr>
          <w:p w14:paraId="082EEF5A">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限期整改</w:t>
            </w:r>
          </w:p>
          <w:p w14:paraId="3C19356E">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禁止施工</w:t>
            </w:r>
          </w:p>
        </w:tc>
      </w:tr>
      <w:tr w14:paraId="6D9F8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196B5AA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EHS02</w:t>
            </w:r>
          </w:p>
        </w:tc>
        <w:tc>
          <w:tcPr>
            <w:tcW w:w="4422" w:type="dxa"/>
            <w:shd w:val="clear" w:color="auto" w:fill="auto"/>
            <w:vAlign w:val="center"/>
          </w:tcPr>
          <w:p w14:paraId="59A76BD1">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未建立相关安全管理制度和管理体系</w:t>
            </w:r>
          </w:p>
        </w:tc>
        <w:tc>
          <w:tcPr>
            <w:tcW w:w="2514" w:type="dxa"/>
            <w:shd w:val="clear" w:color="auto" w:fill="auto"/>
            <w:vAlign w:val="center"/>
          </w:tcPr>
          <w:p w14:paraId="494D5ED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每次5000元</w:t>
            </w:r>
          </w:p>
        </w:tc>
        <w:tc>
          <w:tcPr>
            <w:tcW w:w="1119" w:type="dxa"/>
            <w:vMerge w:val="continue"/>
            <w:shd w:val="clear" w:color="auto" w:fill="auto"/>
            <w:vAlign w:val="center"/>
          </w:tcPr>
          <w:p w14:paraId="2B1DED94">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4BE6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405A4DE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EHS03</w:t>
            </w:r>
          </w:p>
        </w:tc>
        <w:tc>
          <w:tcPr>
            <w:tcW w:w="4422" w:type="dxa"/>
            <w:shd w:val="clear" w:color="auto" w:fill="auto"/>
            <w:vAlign w:val="center"/>
          </w:tcPr>
          <w:p w14:paraId="51F7AAD9">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未落实三级安全教育、专项教育，提交虚假相关资料、代替填写资料等</w:t>
            </w:r>
          </w:p>
        </w:tc>
        <w:tc>
          <w:tcPr>
            <w:tcW w:w="2514" w:type="dxa"/>
            <w:shd w:val="clear" w:color="auto" w:fill="auto"/>
            <w:vAlign w:val="center"/>
          </w:tcPr>
          <w:p w14:paraId="2C2EB60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19" w:type="dxa"/>
            <w:vMerge w:val="continue"/>
            <w:shd w:val="clear" w:color="auto" w:fill="auto"/>
            <w:vAlign w:val="center"/>
          </w:tcPr>
          <w:p w14:paraId="4D2CB9C1">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40B7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762DD4D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EHS04</w:t>
            </w:r>
          </w:p>
        </w:tc>
        <w:tc>
          <w:tcPr>
            <w:tcW w:w="4422" w:type="dxa"/>
            <w:shd w:val="clear" w:color="auto" w:fill="auto"/>
            <w:vAlign w:val="center"/>
          </w:tcPr>
          <w:p w14:paraId="3E298FA8">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未按规定要求编制专项方案未按照规定要求进行安全技术交底或弄虚作假填写交底资料</w:t>
            </w:r>
          </w:p>
        </w:tc>
        <w:tc>
          <w:tcPr>
            <w:tcW w:w="2514" w:type="dxa"/>
            <w:shd w:val="clear" w:color="auto" w:fill="auto"/>
            <w:vAlign w:val="center"/>
          </w:tcPr>
          <w:p w14:paraId="3389C2A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1119" w:type="dxa"/>
            <w:shd w:val="clear" w:color="auto" w:fill="auto"/>
            <w:vAlign w:val="center"/>
          </w:tcPr>
          <w:p w14:paraId="4FBC0F13">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禁止相关危险作业</w:t>
            </w:r>
          </w:p>
        </w:tc>
      </w:tr>
      <w:tr w14:paraId="65FB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2BBA55D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EHS05</w:t>
            </w:r>
          </w:p>
        </w:tc>
        <w:tc>
          <w:tcPr>
            <w:tcW w:w="4422" w:type="dxa"/>
            <w:shd w:val="clear" w:color="auto" w:fill="auto"/>
            <w:vAlign w:val="center"/>
          </w:tcPr>
          <w:p w14:paraId="0E628344">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未落实安全检查、填写检查记录或未及时整改回复</w:t>
            </w:r>
          </w:p>
        </w:tc>
        <w:tc>
          <w:tcPr>
            <w:tcW w:w="2514" w:type="dxa"/>
            <w:shd w:val="clear" w:color="auto" w:fill="auto"/>
            <w:vAlign w:val="center"/>
          </w:tcPr>
          <w:p w14:paraId="7C0D0E6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每处每次1000元，重大安全隐患未及时整改1～5倍以上</w:t>
            </w:r>
          </w:p>
        </w:tc>
        <w:tc>
          <w:tcPr>
            <w:tcW w:w="1119" w:type="dxa"/>
            <w:shd w:val="clear" w:color="auto" w:fill="auto"/>
            <w:vAlign w:val="center"/>
          </w:tcPr>
          <w:p w14:paraId="55DA1D21">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1E52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732C0DF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EHS06</w:t>
            </w:r>
          </w:p>
        </w:tc>
        <w:tc>
          <w:tcPr>
            <w:tcW w:w="4422" w:type="dxa"/>
            <w:shd w:val="clear" w:color="auto" w:fill="auto"/>
            <w:vAlign w:val="center"/>
          </w:tcPr>
          <w:p w14:paraId="23BE0582">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未建立应急救援体系、未配置应急救援物资、未定期进行演练、无应急救援预案</w:t>
            </w:r>
          </w:p>
        </w:tc>
        <w:tc>
          <w:tcPr>
            <w:tcW w:w="2514" w:type="dxa"/>
            <w:shd w:val="clear" w:color="auto" w:fill="auto"/>
            <w:vAlign w:val="center"/>
          </w:tcPr>
          <w:p w14:paraId="6EF5B72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每处每次10000元</w:t>
            </w:r>
          </w:p>
        </w:tc>
        <w:tc>
          <w:tcPr>
            <w:tcW w:w="1119" w:type="dxa"/>
            <w:shd w:val="clear" w:color="auto" w:fill="auto"/>
            <w:vAlign w:val="center"/>
          </w:tcPr>
          <w:p w14:paraId="2765D6D3">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7D92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44DBC74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EHS07</w:t>
            </w:r>
          </w:p>
        </w:tc>
        <w:tc>
          <w:tcPr>
            <w:tcW w:w="4422" w:type="dxa"/>
            <w:shd w:val="clear" w:color="auto" w:fill="auto"/>
            <w:vAlign w:val="center"/>
          </w:tcPr>
          <w:p w14:paraId="3F150600">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不报、瞒报、迟报安全事故</w:t>
            </w:r>
          </w:p>
        </w:tc>
        <w:tc>
          <w:tcPr>
            <w:tcW w:w="2514" w:type="dxa"/>
            <w:shd w:val="clear" w:color="auto" w:fill="auto"/>
            <w:vAlign w:val="center"/>
          </w:tcPr>
          <w:p w14:paraId="169486FC">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1119" w:type="dxa"/>
            <w:shd w:val="clear" w:color="auto" w:fill="auto"/>
            <w:vAlign w:val="center"/>
          </w:tcPr>
          <w:p w14:paraId="643EF238">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6348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6CC065C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EHS08</w:t>
            </w:r>
          </w:p>
        </w:tc>
        <w:tc>
          <w:tcPr>
            <w:tcW w:w="4422" w:type="dxa"/>
            <w:shd w:val="clear" w:color="auto" w:fill="auto"/>
            <w:vAlign w:val="center"/>
          </w:tcPr>
          <w:p w14:paraId="098C8E01">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特种作业人员未持证上岗</w:t>
            </w:r>
          </w:p>
        </w:tc>
        <w:tc>
          <w:tcPr>
            <w:tcW w:w="2514" w:type="dxa"/>
            <w:shd w:val="clear" w:color="auto" w:fill="auto"/>
            <w:vAlign w:val="center"/>
          </w:tcPr>
          <w:p w14:paraId="7205DF6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每处每次3000元</w:t>
            </w:r>
          </w:p>
        </w:tc>
        <w:tc>
          <w:tcPr>
            <w:tcW w:w="1119" w:type="dxa"/>
            <w:shd w:val="clear" w:color="auto" w:fill="auto"/>
            <w:vAlign w:val="center"/>
          </w:tcPr>
          <w:p w14:paraId="096F9EFA">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5A20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2998A18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EHS09</w:t>
            </w:r>
          </w:p>
        </w:tc>
        <w:tc>
          <w:tcPr>
            <w:tcW w:w="4422" w:type="dxa"/>
            <w:shd w:val="clear" w:color="auto" w:fill="auto"/>
            <w:vAlign w:val="center"/>
          </w:tcPr>
          <w:p w14:paraId="4D6A49E5">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规定的人员未按规定时间参与安全会议、检查和其他安全活动</w:t>
            </w:r>
          </w:p>
        </w:tc>
        <w:tc>
          <w:tcPr>
            <w:tcW w:w="2514" w:type="dxa"/>
            <w:shd w:val="clear" w:color="auto" w:fill="auto"/>
            <w:vAlign w:val="center"/>
          </w:tcPr>
          <w:p w14:paraId="1F2640C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每人每次1000元</w:t>
            </w:r>
          </w:p>
        </w:tc>
        <w:tc>
          <w:tcPr>
            <w:tcW w:w="1119" w:type="dxa"/>
            <w:shd w:val="clear" w:color="auto" w:fill="auto"/>
            <w:vAlign w:val="center"/>
          </w:tcPr>
          <w:p w14:paraId="0701C7FC">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53EA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51B2D33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EHS10</w:t>
            </w:r>
          </w:p>
        </w:tc>
        <w:tc>
          <w:tcPr>
            <w:tcW w:w="4422" w:type="dxa"/>
            <w:shd w:val="clear" w:color="auto" w:fill="auto"/>
            <w:vAlign w:val="center"/>
          </w:tcPr>
          <w:p w14:paraId="3755AA75">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未按规定要求设置职业健康、环境保护设施、未按规定落实</w:t>
            </w:r>
          </w:p>
        </w:tc>
        <w:tc>
          <w:tcPr>
            <w:tcW w:w="2514" w:type="dxa"/>
            <w:shd w:val="clear" w:color="auto" w:fill="auto"/>
            <w:vAlign w:val="center"/>
          </w:tcPr>
          <w:p w14:paraId="61DF5B5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每处每1000-20000元</w:t>
            </w:r>
          </w:p>
        </w:tc>
        <w:tc>
          <w:tcPr>
            <w:tcW w:w="1119" w:type="dxa"/>
            <w:shd w:val="clear" w:color="auto" w:fill="auto"/>
            <w:vAlign w:val="center"/>
          </w:tcPr>
          <w:p w14:paraId="7F72722E">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52F3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66626A2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EHS11</w:t>
            </w:r>
          </w:p>
        </w:tc>
        <w:tc>
          <w:tcPr>
            <w:tcW w:w="4422" w:type="dxa"/>
            <w:shd w:val="clear" w:color="auto" w:fill="auto"/>
            <w:vAlign w:val="center"/>
          </w:tcPr>
          <w:p w14:paraId="103DCEFB">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未按照规定要求配置劳动防护用品或劳动防护用品不符合安全卫生要求</w:t>
            </w:r>
          </w:p>
        </w:tc>
        <w:tc>
          <w:tcPr>
            <w:tcW w:w="2514" w:type="dxa"/>
            <w:shd w:val="clear" w:color="auto" w:fill="auto"/>
            <w:vAlign w:val="center"/>
          </w:tcPr>
          <w:p w14:paraId="41DB1DD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每人每次1000元</w:t>
            </w:r>
          </w:p>
        </w:tc>
        <w:tc>
          <w:tcPr>
            <w:tcW w:w="1119" w:type="dxa"/>
            <w:shd w:val="clear" w:color="auto" w:fill="auto"/>
            <w:vAlign w:val="center"/>
          </w:tcPr>
          <w:p w14:paraId="7EDA8C3D">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2AED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261A112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EHS12</w:t>
            </w:r>
          </w:p>
        </w:tc>
        <w:tc>
          <w:tcPr>
            <w:tcW w:w="4422" w:type="dxa"/>
            <w:shd w:val="clear" w:color="auto" w:fill="auto"/>
            <w:vAlign w:val="center"/>
          </w:tcPr>
          <w:p w14:paraId="388DE193">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打架斗殴\聚众闹事\拦路封门等恶劣影响</w:t>
            </w:r>
          </w:p>
        </w:tc>
        <w:tc>
          <w:tcPr>
            <w:tcW w:w="2514" w:type="dxa"/>
            <w:shd w:val="clear" w:color="auto" w:fill="auto"/>
            <w:vAlign w:val="center"/>
          </w:tcPr>
          <w:p w14:paraId="095BD79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1119" w:type="dxa"/>
            <w:shd w:val="clear" w:color="auto" w:fill="auto"/>
            <w:vAlign w:val="center"/>
          </w:tcPr>
          <w:p w14:paraId="36259464">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4F46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25F8A9B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EHS13</w:t>
            </w:r>
          </w:p>
        </w:tc>
        <w:tc>
          <w:tcPr>
            <w:tcW w:w="4422" w:type="dxa"/>
            <w:shd w:val="clear" w:color="auto" w:fill="auto"/>
            <w:vAlign w:val="center"/>
          </w:tcPr>
          <w:p w14:paraId="3653122D">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不服从管理、威胁、恐吓、殴打管理人员</w:t>
            </w:r>
          </w:p>
        </w:tc>
        <w:tc>
          <w:tcPr>
            <w:tcW w:w="2514" w:type="dxa"/>
            <w:shd w:val="clear" w:color="auto" w:fill="auto"/>
            <w:vAlign w:val="center"/>
          </w:tcPr>
          <w:p w14:paraId="7199406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每次5000-100000元</w:t>
            </w:r>
          </w:p>
        </w:tc>
        <w:tc>
          <w:tcPr>
            <w:tcW w:w="1119" w:type="dxa"/>
            <w:shd w:val="clear" w:color="auto" w:fill="auto"/>
            <w:vAlign w:val="center"/>
          </w:tcPr>
          <w:p w14:paraId="0CB418EC">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6C13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29FF23A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EHS14</w:t>
            </w:r>
          </w:p>
        </w:tc>
        <w:tc>
          <w:tcPr>
            <w:tcW w:w="4422" w:type="dxa"/>
            <w:shd w:val="clear" w:color="auto" w:fill="auto"/>
            <w:vAlign w:val="center"/>
          </w:tcPr>
          <w:p w14:paraId="31A462B9">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非法雇佣童工或违法犯罪人员</w:t>
            </w:r>
          </w:p>
        </w:tc>
        <w:tc>
          <w:tcPr>
            <w:tcW w:w="2514" w:type="dxa"/>
            <w:shd w:val="clear" w:color="auto" w:fill="auto"/>
            <w:vAlign w:val="center"/>
          </w:tcPr>
          <w:p w14:paraId="327D6F2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19" w:type="dxa"/>
            <w:shd w:val="clear" w:color="auto" w:fill="auto"/>
            <w:vAlign w:val="center"/>
          </w:tcPr>
          <w:p w14:paraId="043BDC84">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6A33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6F948B7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EHS15</w:t>
            </w:r>
          </w:p>
        </w:tc>
        <w:tc>
          <w:tcPr>
            <w:tcW w:w="4422" w:type="dxa"/>
            <w:shd w:val="clear" w:color="auto" w:fill="auto"/>
            <w:vAlign w:val="center"/>
          </w:tcPr>
          <w:p w14:paraId="1853784A">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危险作业未要求开具施工许可</w:t>
            </w:r>
          </w:p>
        </w:tc>
        <w:tc>
          <w:tcPr>
            <w:tcW w:w="2514" w:type="dxa"/>
            <w:shd w:val="clear" w:color="auto" w:fill="auto"/>
            <w:vAlign w:val="center"/>
          </w:tcPr>
          <w:p w14:paraId="456B0EE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19" w:type="dxa"/>
            <w:shd w:val="clear" w:color="auto" w:fill="auto"/>
            <w:vAlign w:val="center"/>
          </w:tcPr>
          <w:p w14:paraId="197B6FF9">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6D01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5571D27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EHS16</w:t>
            </w:r>
          </w:p>
        </w:tc>
        <w:tc>
          <w:tcPr>
            <w:tcW w:w="4422" w:type="dxa"/>
            <w:shd w:val="clear" w:color="auto" w:fill="auto"/>
            <w:vAlign w:val="center"/>
          </w:tcPr>
          <w:p w14:paraId="328B2922">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因管理问题造成的责任事故</w:t>
            </w:r>
          </w:p>
        </w:tc>
        <w:tc>
          <w:tcPr>
            <w:tcW w:w="2514" w:type="dxa"/>
            <w:shd w:val="clear" w:color="auto" w:fill="auto"/>
            <w:vAlign w:val="center"/>
          </w:tcPr>
          <w:p w14:paraId="389CEDE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每处每次5000-20000元</w:t>
            </w:r>
          </w:p>
        </w:tc>
        <w:tc>
          <w:tcPr>
            <w:tcW w:w="1119" w:type="dxa"/>
            <w:shd w:val="clear" w:color="auto" w:fill="auto"/>
            <w:vAlign w:val="center"/>
          </w:tcPr>
          <w:p w14:paraId="37340778">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7827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09D701B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EHS17</w:t>
            </w:r>
          </w:p>
        </w:tc>
        <w:tc>
          <w:tcPr>
            <w:tcW w:w="4422" w:type="dxa"/>
            <w:shd w:val="clear" w:color="auto" w:fill="auto"/>
            <w:vAlign w:val="center"/>
          </w:tcPr>
          <w:p w14:paraId="1432A2EE">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因管理问题造成员工上访等恶性事件</w:t>
            </w:r>
          </w:p>
        </w:tc>
        <w:tc>
          <w:tcPr>
            <w:tcW w:w="2514" w:type="dxa"/>
            <w:shd w:val="clear" w:color="auto" w:fill="auto"/>
            <w:vAlign w:val="center"/>
          </w:tcPr>
          <w:p w14:paraId="39D8F65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每处每次5000-20000元</w:t>
            </w:r>
          </w:p>
        </w:tc>
        <w:tc>
          <w:tcPr>
            <w:tcW w:w="1119" w:type="dxa"/>
            <w:shd w:val="clear" w:color="auto" w:fill="auto"/>
            <w:vAlign w:val="center"/>
          </w:tcPr>
          <w:p w14:paraId="2155A5F3">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7EEA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6" w:type="dxa"/>
            <w:shd w:val="clear" w:color="auto" w:fill="auto"/>
            <w:vAlign w:val="center"/>
          </w:tcPr>
          <w:p w14:paraId="14948A2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EHS18</w:t>
            </w:r>
          </w:p>
        </w:tc>
        <w:tc>
          <w:tcPr>
            <w:tcW w:w="4422" w:type="dxa"/>
            <w:shd w:val="clear" w:color="auto" w:fill="auto"/>
            <w:vAlign w:val="center"/>
          </w:tcPr>
          <w:p w14:paraId="70E6EC8C">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其他违反安全卫生职业健康安全事项，但非本罚则列出者，酌情处罚</w:t>
            </w:r>
          </w:p>
        </w:tc>
        <w:tc>
          <w:tcPr>
            <w:tcW w:w="2514" w:type="dxa"/>
            <w:shd w:val="clear" w:color="auto" w:fill="auto"/>
            <w:vAlign w:val="center"/>
          </w:tcPr>
          <w:p w14:paraId="2A47381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每处每次500-200000元</w:t>
            </w:r>
          </w:p>
        </w:tc>
        <w:tc>
          <w:tcPr>
            <w:tcW w:w="1119" w:type="dxa"/>
            <w:shd w:val="clear" w:color="auto" w:fill="auto"/>
            <w:vAlign w:val="center"/>
          </w:tcPr>
          <w:p w14:paraId="3AFCFA57">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bl>
    <w:p w14:paraId="466B98BB">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p>
    <w:p w14:paraId="6D6B4EC1">
      <w:pPr>
        <w:spacing w:before="1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br w:type="page"/>
      </w:r>
    </w:p>
    <w:p w14:paraId="61CF3DA1">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4.7.2 文明施工管理</w:t>
      </w:r>
    </w:p>
    <w:tbl>
      <w:tblPr>
        <w:tblStyle w:val="30"/>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5216"/>
        <w:gridCol w:w="2056"/>
        <w:gridCol w:w="858"/>
      </w:tblGrid>
      <w:tr w14:paraId="6AF1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748BE04F">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5216" w:type="dxa"/>
            <w:shd w:val="clear" w:color="auto" w:fill="auto"/>
            <w:vAlign w:val="center"/>
          </w:tcPr>
          <w:p w14:paraId="5434011D">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056" w:type="dxa"/>
            <w:shd w:val="clear" w:color="auto" w:fill="auto"/>
            <w:vAlign w:val="center"/>
          </w:tcPr>
          <w:p w14:paraId="192CE138">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858" w:type="dxa"/>
            <w:shd w:val="clear" w:color="auto" w:fill="auto"/>
            <w:vAlign w:val="center"/>
          </w:tcPr>
          <w:p w14:paraId="24E4A165">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3219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4EA930A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CC01</w:t>
            </w:r>
          </w:p>
        </w:tc>
        <w:tc>
          <w:tcPr>
            <w:tcW w:w="5216" w:type="dxa"/>
            <w:shd w:val="clear" w:color="auto" w:fill="auto"/>
            <w:vAlign w:val="center"/>
          </w:tcPr>
          <w:p w14:paraId="01AC812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进入工地后未佩戴安全帽或未系帽带</w:t>
            </w:r>
          </w:p>
        </w:tc>
        <w:tc>
          <w:tcPr>
            <w:tcW w:w="2056" w:type="dxa"/>
            <w:shd w:val="clear" w:color="auto" w:fill="auto"/>
            <w:vAlign w:val="center"/>
          </w:tcPr>
          <w:p w14:paraId="0067F70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每人每次500元</w:t>
            </w:r>
          </w:p>
        </w:tc>
        <w:tc>
          <w:tcPr>
            <w:tcW w:w="858" w:type="dxa"/>
            <w:shd w:val="clear" w:color="auto" w:fill="auto"/>
            <w:vAlign w:val="center"/>
          </w:tcPr>
          <w:p w14:paraId="79D47F95">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1D32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20C8ADE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CC02</w:t>
            </w:r>
          </w:p>
        </w:tc>
        <w:tc>
          <w:tcPr>
            <w:tcW w:w="5216" w:type="dxa"/>
            <w:shd w:val="clear" w:color="auto" w:fill="auto"/>
            <w:vAlign w:val="center"/>
          </w:tcPr>
          <w:p w14:paraId="26ADA59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进入工地后未穿上工作服</w:t>
            </w:r>
          </w:p>
        </w:tc>
        <w:tc>
          <w:tcPr>
            <w:tcW w:w="2056" w:type="dxa"/>
            <w:shd w:val="clear" w:color="auto" w:fill="auto"/>
            <w:vAlign w:val="center"/>
          </w:tcPr>
          <w:p w14:paraId="6CE975C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每人每次500元</w:t>
            </w:r>
          </w:p>
        </w:tc>
        <w:tc>
          <w:tcPr>
            <w:tcW w:w="858" w:type="dxa"/>
            <w:shd w:val="clear" w:color="auto" w:fill="auto"/>
            <w:vAlign w:val="center"/>
          </w:tcPr>
          <w:p w14:paraId="70FB96D4">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386E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5237551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CC03</w:t>
            </w:r>
          </w:p>
        </w:tc>
        <w:tc>
          <w:tcPr>
            <w:tcW w:w="5216" w:type="dxa"/>
            <w:shd w:val="clear" w:color="auto" w:fill="auto"/>
            <w:vAlign w:val="center"/>
          </w:tcPr>
          <w:p w14:paraId="59707A3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进入工地未佩戴工作证或借用他人工作证</w:t>
            </w:r>
          </w:p>
        </w:tc>
        <w:tc>
          <w:tcPr>
            <w:tcW w:w="2056" w:type="dxa"/>
            <w:shd w:val="clear" w:color="auto" w:fill="auto"/>
            <w:vAlign w:val="center"/>
          </w:tcPr>
          <w:p w14:paraId="0678F31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每人每次500元</w:t>
            </w:r>
          </w:p>
        </w:tc>
        <w:tc>
          <w:tcPr>
            <w:tcW w:w="858" w:type="dxa"/>
            <w:shd w:val="clear" w:color="auto" w:fill="auto"/>
            <w:vAlign w:val="center"/>
          </w:tcPr>
          <w:p w14:paraId="16025EE1">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574D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239C5FC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CC04</w:t>
            </w:r>
          </w:p>
        </w:tc>
        <w:tc>
          <w:tcPr>
            <w:tcW w:w="5216" w:type="dxa"/>
            <w:shd w:val="clear" w:color="auto" w:fill="auto"/>
            <w:vAlign w:val="center"/>
          </w:tcPr>
          <w:p w14:paraId="79E2821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进入工地内赤膊、穿背心、拖鞋、短裤、裙子</w:t>
            </w:r>
          </w:p>
        </w:tc>
        <w:tc>
          <w:tcPr>
            <w:tcW w:w="2056" w:type="dxa"/>
            <w:shd w:val="clear" w:color="auto" w:fill="auto"/>
            <w:vAlign w:val="center"/>
          </w:tcPr>
          <w:p w14:paraId="6C8FC81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每人每次500元</w:t>
            </w:r>
          </w:p>
        </w:tc>
        <w:tc>
          <w:tcPr>
            <w:tcW w:w="858" w:type="dxa"/>
            <w:shd w:val="clear" w:color="auto" w:fill="auto"/>
            <w:vAlign w:val="center"/>
          </w:tcPr>
          <w:p w14:paraId="4FF74730">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323E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069EC91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CC05</w:t>
            </w:r>
          </w:p>
        </w:tc>
        <w:tc>
          <w:tcPr>
            <w:tcW w:w="5216" w:type="dxa"/>
            <w:shd w:val="clear" w:color="auto" w:fill="auto"/>
            <w:vAlign w:val="center"/>
          </w:tcPr>
          <w:p w14:paraId="6AAEA50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未在规定区域抽烟</w:t>
            </w:r>
          </w:p>
        </w:tc>
        <w:tc>
          <w:tcPr>
            <w:tcW w:w="2056" w:type="dxa"/>
            <w:shd w:val="clear" w:color="auto" w:fill="auto"/>
            <w:vAlign w:val="center"/>
          </w:tcPr>
          <w:p w14:paraId="65E4057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每人每次500元</w:t>
            </w:r>
          </w:p>
          <w:p w14:paraId="57B9659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危险区域1000元</w:t>
            </w:r>
          </w:p>
        </w:tc>
        <w:tc>
          <w:tcPr>
            <w:tcW w:w="858" w:type="dxa"/>
            <w:shd w:val="clear" w:color="auto" w:fill="auto"/>
            <w:vAlign w:val="center"/>
          </w:tcPr>
          <w:p w14:paraId="6EF652DF">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68CF6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3F09E41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CC06</w:t>
            </w:r>
          </w:p>
        </w:tc>
        <w:tc>
          <w:tcPr>
            <w:tcW w:w="5216" w:type="dxa"/>
            <w:shd w:val="clear" w:color="auto" w:fill="auto"/>
            <w:vAlign w:val="center"/>
          </w:tcPr>
          <w:p w14:paraId="675E83A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未在规定的区域倾倒垃圾</w:t>
            </w:r>
          </w:p>
        </w:tc>
        <w:tc>
          <w:tcPr>
            <w:tcW w:w="2056" w:type="dxa"/>
            <w:shd w:val="clear" w:color="auto" w:fill="auto"/>
            <w:vAlign w:val="center"/>
          </w:tcPr>
          <w:p w14:paraId="18BD750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每处每次500-10000元</w:t>
            </w:r>
          </w:p>
        </w:tc>
        <w:tc>
          <w:tcPr>
            <w:tcW w:w="858" w:type="dxa"/>
            <w:shd w:val="clear" w:color="auto" w:fill="auto"/>
            <w:vAlign w:val="center"/>
          </w:tcPr>
          <w:p w14:paraId="055F498E">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3819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647F20A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CC07</w:t>
            </w:r>
          </w:p>
        </w:tc>
        <w:tc>
          <w:tcPr>
            <w:tcW w:w="5216" w:type="dxa"/>
            <w:shd w:val="clear" w:color="auto" w:fill="auto"/>
            <w:vAlign w:val="center"/>
          </w:tcPr>
          <w:p w14:paraId="123CA98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在工地现场席地躺睡</w:t>
            </w:r>
          </w:p>
        </w:tc>
        <w:tc>
          <w:tcPr>
            <w:tcW w:w="2056" w:type="dxa"/>
            <w:shd w:val="clear" w:color="auto" w:fill="auto"/>
            <w:vAlign w:val="center"/>
          </w:tcPr>
          <w:p w14:paraId="5C219FA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每人每次500元</w:t>
            </w:r>
          </w:p>
        </w:tc>
        <w:tc>
          <w:tcPr>
            <w:tcW w:w="858" w:type="dxa"/>
            <w:shd w:val="clear" w:color="auto" w:fill="auto"/>
            <w:vAlign w:val="center"/>
          </w:tcPr>
          <w:p w14:paraId="28AA4041">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037E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0CF5F02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CC08</w:t>
            </w:r>
          </w:p>
        </w:tc>
        <w:tc>
          <w:tcPr>
            <w:tcW w:w="5216" w:type="dxa"/>
            <w:shd w:val="clear" w:color="auto" w:fill="auto"/>
            <w:vAlign w:val="center"/>
          </w:tcPr>
          <w:p w14:paraId="164C602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未在指定区域大小便、洗浴等</w:t>
            </w:r>
          </w:p>
        </w:tc>
        <w:tc>
          <w:tcPr>
            <w:tcW w:w="2056" w:type="dxa"/>
            <w:shd w:val="clear" w:color="auto" w:fill="auto"/>
            <w:vAlign w:val="center"/>
          </w:tcPr>
          <w:p w14:paraId="6413299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每人每次1000元</w:t>
            </w:r>
          </w:p>
        </w:tc>
        <w:tc>
          <w:tcPr>
            <w:tcW w:w="858" w:type="dxa"/>
            <w:shd w:val="clear" w:color="auto" w:fill="auto"/>
            <w:vAlign w:val="center"/>
          </w:tcPr>
          <w:p w14:paraId="11CC5995">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42783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076F5B9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CC09</w:t>
            </w:r>
          </w:p>
        </w:tc>
        <w:tc>
          <w:tcPr>
            <w:tcW w:w="5216" w:type="dxa"/>
            <w:shd w:val="clear" w:color="auto" w:fill="auto"/>
            <w:vAlign w:val="center"/>
          </w:tcPr>
          <w:p w14:paraId="630CF7E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酒后进入（含酒精性饮料、迷幻剂等）工地</w:t>
            </w:r>
          </w:p>
        </w:tc>
        <w:tc>
          <w:tcPr>
            <w:tcW w:w="2056" w:type="dxa"/>
            <w:shd w:val="clear" w:color="auto" w:fill="auto"/>
            <w:vAlign w:val="center"/>
          </w:tcPr>
          <w:p w14:paraId="0856C96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858" w:type="dxa"/>
            <w:shd w:val="clear" w:color="auto" w:fill="auto"/>
            <w:vAlign w:val="center"/>
          </w:tcPr>
          <w:p w14:paraId="59A7AC19">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4F11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5CFCB47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CC10</w:t>
            </w:r>
          </w:p>
        </w:tc>
        <w:tc>
          <w:tcPr>
            <w:tcW w:w="5216" w:type="dxa"/>
            <w:shd w:val="clear" w:color="auto" w:fill="auto"/>
            <w:vAlign w:val="center"/>
          </w:tcPr>
          <w:p w14:paraId="236C7E3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未按照国家标准做好噪声排放、污水处理和环</w:t>
            </w:r>
          </w:p>
          <w:p w14:paraId="74D6BCE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境保护措施</w:t>
            </w:r>
          </w:p>
        </w:tc>
        <w:tc>
          <w:tcPr>
            <w:tcW w:w="2056" w:type="dxa"/>
            <w:shd w:val="clear" w:color="auto" w:fill="auto"/>
            <w:vAlign w:val="center"/>
          </w:tcPr>
          <w:p w14:paraId="1B37B9F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p w14:paraId="29B0B7CD">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c>
          <w:tcPr>
            <w:tcW w:w="858" w:type="dxa"/>
            <w:shd w:val="clear" w:color="auto" w:fill="auto"/>
            <w:vAlign w:val="center"/>
          </w:tcPr>
          <w:p w14:paraId="2E3D8684">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4359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2091E08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CC11</w:t>
            </w:r>
          </w:p>
        </w:tc>
        <w:tc>
          <w:tcPr>
            <w:tcW w:w="5216" w:type="dxa"/>
            <w:shd w:val="clear" w:color="auto" w:fill="auto"/>
            <w:vAlign w:val="center"/>
          </w:tcPr>
          <w:p w14:paraId="5728A3B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加工区、预制区、施工现场未及时进行5S清理</w:t>
            </w:r>
          </w:p>
        </w:tc>
        <w:tc>
          <w:tcPr>
            <w:tcW w:w="2056" w:type="dxa"/>
            <w:shd w:val="clear" w:color="auto" w:fill="auto"/>
            <w:vAlign w:val="center"/>
          </w:tcPr>
          <w:p w14:paraId="52B0757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858" w:type="dxa"/>
            <w:shd w:val="clear" w:color="auto" w:fill="auto"/>
            <w:vAlign w:val="center"/>
          </w:tcPr>
          <w:p w14:paraId="5F1299C9">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7C14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6DC0B20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CC12</w:t>
            </w:r>
          </w:p>
        </w:tc>
        <w:tc>
          <w:tcPr>
            <w:tcW w:w="5216" w:type="dxa"/>
            <w:shd w:val="clear" w:color="auto" w:fill="auto"/>
            <w:vAlign w:val="center"/>
          </w:tcPr>
          <w:p w14:paraId="2106E9B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生活区、食堂不符合环境与卫生要求</w:t>
            </w:r>
          </w:p>
        </w:tc>
        <w:tc>
          <w:tcPr>
            <w:tcW w:w="2056" w:type="dxa"/>
            <w:shd w:val="clear" w:color="auto" w:fill="auto"/>
            <w:vAlign w:val="center"/>
          </w:tcPr>
          <w:p w14:paraId="3A11A06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858" w:type="dxa"/>
            <w:shd w:val="clear" w:color="auto" w:fill="auto"/>
            <w:vAlign w:val="center"/>
          </w:tcPr>
          <w:p w14:paraId="6C2979A7">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444A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68B6467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CC13</w:t>
            </w:r>
          </w:p>
        </w:tc>
        <w:tc>
          <w:tcPr>
            <w:tcW w:w="5216" w:type="dxa"/>
            <w:shd w:val="clear" w:color="auto" w:fill="auto"/>
            <w:vAlign w:val="center"/>
          </w:tcPr>
          <w:p w14:paraId="3034C7C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食堂采购、出售变质过期食物的</w:t>
            </w:r>
          </w:p>
        </w:tc>
        <w:tc>
          <w:tcPr>
            <w:tcW w:w="2056" w:type="dxa"/>
            <w:shd w:val="clear" w:color="auto" w:fill="auto"/>
            <w:vAlign w:val="center"/>
          </w:tcPr>
          <w:p w14:paraId="38EC399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858" w:type="dxa"/>
            <w:shd w:val="clear" w:color="auto" w:fill="auto"/>
            <w:vAlign w:val="center"/>
          </w:tcPr>
          <w:p w14:paraId="7AA9957A">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104E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5E07876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CC14</w:t>
            </w:r>
          </w:p>
        </w:tc>
        <w:tc>
          <w:tcPr>
            <w:tcW w:w="5216" w:type="dxa"/>
            <w:shd w:val="clear" w:color="auto" w:fill="auto"/>
            <w:vAlign w:val="center"/>
          </w:tcPr>
          <w:p w14:paraId="075D36F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其他违反国家相关标准或项目管理规定</w:t>
            </w:r>
          </w:p>
        </w:tc>
        <w:tc>
          <w:tcPr>
            <w:tcW w:w="2056" w:type="dxa"/>
            <w:shd w:val="clear" w:color="auto" w:fill="auto"/>
            <w:vAlign w:val="center"/>
          </w:tcPr>
          <w:p w14:paraId="17CD94C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每处每次500-50000元</w:t>
            </w:r>
          </w:p>
        </w:tc>
        <w:tc>
          <w:tcPr>
            <w:tcW w:w="858" w:type="dxa"/>
            <w:shd w:val="clear" w:color="auto" w:fill="auto"/>
            <w:vAlign w:val="center"/>
          </w:tcPr>
          <w:p w14:paraId="5868991F">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bl>
    <w:p w14:paraId="33E66D70">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4.7.3 消防动火作业管理</w:t>
      </w:r>
    </w:p>
    <w:tbl>
      <w:tblPr>
        <w:tblStyle w:val="30"/>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535"/>
        <w:gridCol w:w="2608"/>
        <w:gridCol w:w="1134"/>
      </w:tblGrid>
      <w:tr w14:paraId="477A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66" w:type="dxa"/>
            <w:shd w:val="clear" w:color="auto" w:fill="auto"/>
            <w:vAlign w:val="center"/>
          </w:tcPr>
          <w:p w14:paraId="0CCD27FE">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4535" w:type="dxa"/>
            <w:shd w:val="clear" w:color="auto" w:fill="auto"/>
            <w:vAlign w:val="center"/>
          </w:tcPr>
          <w:p w14:paraId="50075D3D">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608" w:type="dxa"/>
            <w:shd w:val="clear" w:color="auto" w:fill="auto"/>
            <w:vAlign w:val="center"/>
          </w:tcPr>
          <w:p w14:paraId="57393171">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1134" w:type="dxa"/>
            <w:shd w:val="clear" w:color="auto" w:fill="auto"/>
            <w:vAlign w:val="center"/>
          </w:tcPr>
          <w:p w14:paraId="1359A5E7">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16E2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3A7985A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FC01</w:t>
            </w:r>
          </w:p>
        </w:tc>
        <w:tc>
          <w:tcPr>
            <w:tcW w:w="4535" w:type="dxa"/>
            <w:shd w:val="clear" w:color="auto" w:fill="auto"/>
            <w:vAlign w:val="center"/>
          </w:tcPr>
          <w:p w14:paraId="2DE678C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执行动火人无特种操作证或无效</w:t>
            </w:r>
          </w:p>
        </w:tc>
        <w:tc>
          <w:tcPr>
            <w:tcW w:w="2608" w:type="dxa"/>
            <w:shd w:val="clear" w:color="auto" w:fill="auto"/>
            <w:vAlign w:val="center"/>
          </w:tcPr>
          <w:p w14:paraId="4E34288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每人每次1000元</w:t>
            </w:r>
          </w:p>
        </w:tc>
        <w:tc>
          <w:tcPr>
            <w:tcW w:w="1134" w:type="dxa"/>
            <w:shd w:val="clear" w:color="auto" w:fill="auto"/>
            <w:vAlign w:val="center"/>
          </w:tcPr>
          <w:p w14:paraId="1A238898">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1E6D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78D03FF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FC02</w:t>
            </w:r>
          </w:p>
        </w:tc>
        <w:tc>
          <w:tcPr>
            <w:tcW w:w="4535" w:type="dxa"/>
            <w:shd w:val="clear" w:color="auto" w:fill="auto"/>
            <w:vAlign w:val="center"/>
          </w:tcPr>
          <w:p w14:paraId="75B4D6C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动火作业无施工许可单或未签批完整</w:t>
            </w:r>
          </w:p>
        </w:tc>
        <w:tc>
          <w:tcPr>
            <w:tcW w:w="2608" w:type="dxa"/>
            <w:shd w:val="clear" w:color="auto" w:fill="auto"/>
            <w:vAlign w:val="center"/>
          </w:tcPr>
          <w:p w14:paraId="5C930BC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vAlign w:val="center"/>
          </w:tcPr>
          <w:p w14:paraId="7C31746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停止施工</w:t>
            </w:r>
          </w:p>
        </w:tc>
      </w:tr>
      <w:tr w14:paraId="7274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5AF827F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FC03</w:t>
            </w:r>
          </w:p>
        </w:tc>
        <w:tc>
          <w:tcPr>
            <w:tcW w:w="4535" w:type="dxa"/>
            <w:shd w:val="clear" w:color="auto" w:fill="auto"/>
            <w:vAlign w:val="center"/>
          </w:tcPr>
          <w:p w14:paraId="7607028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动火作业现场存在易燃材料或安全距离不足</w:t>
            </w:r>
          </w:p>
        </w:tc>
        <w:tc>
          <w:tcPr>
            <w:tcW w:w="2608" w:type="dxa"/>
            <w:shd w:val="clear" w:color="auto" w:fill="auto"/>
            <w:vAlign w:val="center"/>
          </w:tcPr>
          <w:p w14:paraId="14DB6D3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vAlign w:val="center"/>
          </w:tcPr>
          <w:p w14:paraId="628B605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停止施工</w:t>
            </w:r>
          </w:p>
        </w:tc>
      </w:tr>
      <w:tr w14:paraId="3F72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0E0EC01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FC04</w:t>
            </w:r>
          </w:p>
        </w:tc>
        <w:tc>
          <w:tcPr>
            <w:tcW w:w="4535" w:type="dxa"/>
            <w:shd w:val="clear" w:color="auto" w:fill="auto"/>
            <w:vAlign w:val="center"/>
          </w:tcPr>
          <w:p w14:paraId="6BC4B66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动火现场未配置足够看火人或未佩戴标识</w:t>
            </w:r>
          </w:p>
        </w:tc>
        <w:tc>
          <w:tcPr>
            <w:tcW w:w="2608" w:type="dxa"/>
            <w:shd w:val="clear" w:color="auto" w:fill="auto"/>
            <w:vAlign w:val="center"/>
          </w:tcPr>
          <w:p w14:paraId="470A582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6939AC0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暂停施工</w:t>
            </w:r>
          </w:p>
        </w:tc>
      </w:tr>
      <w:tr w14:paraId="6809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24D3474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FC05</w:t>
            </w:r>
          </w:p>
        </w:tc>
        <w:tc>
          <w:tcPr>
            <w:tcW w:w="4535" w:type="dxa"/>
            <w:shd w:val="clear" w:color="auto" w:fill="auto"/>
            <w:vAlign w:val="center"/>
          </w:tcPr>
          <w:p w14:paraId="4E23CB3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动火现场未规定要求配置足够灭火装置</w:t>
            </w:r>
          </w:p>
          <w:p w14:paraId="46F275D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或配置的灭火装备失效</w:t>
            </w:r>
          </w:p>
        </w:tc>
        <w:tc>
          <w:tcPr>
            <w:tcW w:w="2608" w:type="dxa"/>
            <w:shd w:val="clear" w:color="auto" w:fill="auto"/>
            <w:vAlign w:val="center"/>
          </w:tcPr>
          <w:p w14:paraId="655BA8D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5C75910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停止施工</w:t>
            </w:r>
          </w:p>
        </w:tc>
      </w:tr>
      <w:tr w14:paraId="33B3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2B28335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FC06</w:t>
            </w:r>
          </w:p>
        </w:tc>
        <w:tc>
          <w:tcPr>
            <w:tcW w:w="4535" w:type="dxa"/>
            <w:shd w:val="clear" w:color="auto" w:fill="auto"/>
            <w:vAlign w:val="center"/>
          </w:tcPr>
          <w:p w14:paraId="64D20BB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动火作业完成后焊渣未清理，现场未整理</w:t>
            </w:r>
          </w:p>
        </w:tc>
        <w:tc>
          <w:tcPr>
            <w:tcW w:w="2608" w:type="dxa"/>
            <w:shd w:val="clear" w:color="auto" w:fill="auto"/>
            <w:vAlign w:val="center"/>
          </w:tcPr>
          <w:p w14:paraId="190A9B0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619E8882">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7168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3A148EA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FC07</w:t>
            </w:r>
          </w:p>
        </w:tc>
        <w:tc>
          <w:tcPr>
            <w:tcW w:w="4535" w:type="dxa"/>
            <w:shd w:val="clear" w:color="auto" w:fill="auto"/>
            <w:vAlign w:val="center"/>
          </w:tcPr>
          <w:p w14:paraId="73B0D19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私自伪造、涂改、代签或变更动火证</w:t>
            </w:r>
          </w:p>
        </w:tc>
        <w:tc>
          <w:tcPr>
            <w:tcW w:w="2608" w:type="dxa"/>
            <w:shd w:val="clear" w:color="auto" w:fill="auto"/>
            <w:vAlign w:val="center"/>
          </w:tcPr>
          <w:p w14:paraId="034DC5C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vAlign w:val="center"/>
          </w:tcPr>
          <w:p w14:paraId="08DD9AE3">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BB0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24ECE36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FC08</w:t>
            </w:r>
          </w:p>
        </w:tc>
        <w:tc>
          <w:tcPr>
            <w:tcW w:w="4535" w:type="dxa"/>
            <w:shd w:val="clear" w:color="auto" w:fill="auto"/>
            <w:vAlign w:val="center"/>
          </w:tcPr>
          <w:p w14:paraId="1A07DB6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氧气乙炔瓶距离未达规范要求</w:t>
            </w:r>
          </w:p>
        </w:tc>
        <w:tc>
          <w:tcPr>
            <w:tcW w:w="2608" w:type="dxa"/>
            <w:shd w:val="clear" w:color="auto" w:fill="auto"/>
            <w:vAlign w:val="center"/>
          </w:tcPr>
          <w:p w14:paraId="38DB3B7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1134" w:type="dxa"/>
            <w:shd w:val="clear" w:color="auto" w:fill="auto"/>
            <w:vAlign w:val="center"/>
          </w:tcPr>
          <w:p w14:paraId="5A5908E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立即整改</w:t>
            </w:r>
          </w:p>
        </w:tc>
      </w:tr>
      <w:tr w14:paraId="66DE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54B9A31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FC09</w:t>
            </w:r>
          </w:p>
        </w:tc>
        <w:tc>
          <w:tcPr>
            <w:tcW w:w="4535" w:type="dxa"/>
            <w:shd w:val="clear" w:color="auto" w:fill="auto"/>
            <w:vAlign w:val="center"/>
          </w:tcPr>
          <w:p w14:paraId="1033D47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作业申请单上未自动检查或与现场不符</w:t>
            </w:r>
          </w:p>
        </w:tc>
        <w:tc>
          <w:tcPr>
            <w:tcW w:w="2608" w:type="dxa"/>
            <w:shd w:val="clear" w:color="auto" w:fill="auto"/>
            <w:vAlign w:val="center"/>
          </w:tcPr>
          <w:p w14:paraId="7DA62F6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1134" w:type="dxa"/>
            <w:shd w:val="clear" w:color="auto" w:fill="auto"/>
            <w:vAlign w:val="center"/>
          </w:tcPr>
          <w:p w14:paraId="6D19E989">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4922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5CDE577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FC10</w:t>
            </w:r>
          </w:p>
        </w:tc>
        <w:tc>
          <w:tcPr>
            <w:tcW w:w="4535" w:type="dxa"/>
            <w:shd w:val="clear" w:color="auto" w:fill="auto"/>
            <w:vAlign w:val="center"/>
          </w:tcPr>
          <w:p w14:paraId="301F9F2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因施工造成火险、火灾</w:t>
            </w:r>
          </w:p>
        </w:tc>
        <w:tc>
          <w:tcPr>
            <w:tcW w:w="2608" w:type="dxa"/>
            <w:shd w:val="clear" w:color="auto" w:fill="auto"/>
            <w:vAlign w:val="center"/>
          </w:tcPr>
          <w:p w14:paraId="7D847BE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每处每次2000-200000元</w:t>
            </w:r>
          </w:p>
        </w:tc>
        <w:tc>
          <w:tcPr>
            <w:tcW w:w="1134" w:type="dxa"/>
            <w:shd w:val="clear" w:color="auto" w:fill="auto"/>
            <w:vAlign w:val="center"/>
          </w:tcPr>
          <w:p w14:paraId="716F4E34">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6C9D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4210B9F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FC11</w:t>
            </w:r>
          </w:p>
        </w:tc>
        <w:tc>
          <w:tcPr>
            <w:tcW w:w="4535" w:type="dxa"/>
            <w:shd w:val="clear" w:color="auto" w:fill="auto"/>
            <w:vAlign w:val="center"/>
          </w:tcPr>
          <w:p w14:paraId="163CF7D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易燃气瓶、材料等未按规定妥善保存</w:t>
            </w:r>
          </w:p>
        </w:tc>
        <w:tc>
          <w:tcPr>
            <w:tcW w:w="2608" w:type="dxa"/>
            <w:shd w:val="clear" w:color="auto" w:fill="auto"/>
            <w:vAlign w:val="center"/>
          </w:tcPr>
          <w:p w14:paraId="02565EB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vAlign w:val="center"/>
          </w:tcPr>
          <w:p w14:paraId="720414F6">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58CF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7E76CFF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FC12</w:t>
            </w:r>
          </w:p>
        </w:tc>
        <w:tc>
          <w:tcPr>
            <w:tcW w:w="4535" w:type="dxa"/>
            <w:shd w:val="clear" w:color="auto" w:fill="auto"/>
            <w:vAlign w:val="center"/>
          </w:tcPr>
          <w:p w14:paraId="38A9571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未按规定在易燃材料等规定区域配置灭火器</w:t>
            </w:r>
          </w:p>
        </w:tc>
        <w:tc>
          <w:tcPr>
            <w:tcW w:w="2608" w:type="dxa"/>
            <w:shd w:val="clear" w:color="auto" w:fill="auto"/>
            <w:vAlign w:val="center"/>
          </w:tcPr>
          <w:p w14:paraId="35E235B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647532B9">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566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0739EE5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FC13</w:t>
            </w:r>
          </w:p>
        </w:tc>
        <w:tc>
          <w:tcPr>
            <w:tcW w:w="4535" w:type="dxa"/>
            <w:shd w:val="clear" w:color="auto" w:fill="auto"/>
            <w:vAlign w:val="center"/>
          </w:tcPr>
          <w:p w14:paraId="4CDB78F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其他不符合有关标准和项目管理规定的</w:t>
            </w:r>
          </w:p>
        </w:tc>
        <w:tc>
          <w:tcPr>
            <w:tcW w:w="2608" w:type="dxa"/>
            <w:shd w:val="clear" w:color="auto" w:fill="auto"/>
            <w:vAlign w:val="center"/>
          </w:tcPr>
          <w:p w14:paraId="780A83D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每处每次500-50000元</w:t>
            </w:r>
          </w:p>
        </w:tc>
        <w:tc>
          <w:tcPr>
            <w:tcW w:w="1134" w:type="dxa"/>
            <w:shd w:val="clear" w:color="auto" w:fill="auto"/>
            <w:vAlign w:val="center"/>
          </w:tcPr>
          <w:p w14:paraId="00E66148">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bl>
    <w:p w14:paraId="253E0CB3">
      <w:pPr>
        <w:spacing w:before="120"/>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4.7.4 电气设备管理</w:t>
      </w:r>
    </w:p>
    <w:tbl>
      <w:tblPr>
        <w:tblStyle w:val="30"/>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876"/>
        <w:gridCol w:w="2268"/>
        <w:gridCol w:w="1134"/>
      </w:tblGrid>
      <w:tr w14:paraId="3D9B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66" w:type="dxa"/>
            <w:shd w:val="clear" w:color="auto" w:fill="auto"/>
            <w:vAlign w:val="center"/>
          </w:tcPr>
          <w:p w14:paraId="7DBD266A">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4876" w:type="dxa"/>
            <w:shd w:val="clear" w:color="auto" w:fill="auto"/>
            <w:vAlign w:val="center"/>
          </w:tcPr>
          <w:p w14:paraId="5257263C">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268" w:type="dxa"/>
            <w:shd w:val="clear" w:color="auto" w:fill="auto"/>
            <w:vAlign w:val="center"/>
          </w:tcPr>
          <w:p w14:paraId="796A31DB">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1134" w:type="dxa"/>
            <w:shd w:val="clear" w:color="auto" w:fill="auto"/>
            <w:vAlign w:val="center"/>
          </w:tcPr>
          <w:p w14:paraId="5DBBB605">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481E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6CFD732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TE01</w:t>
            </w:r>
          </w:p>
        </w:tc>
        <w:tc>
          <w:tcPr>
            <w:tcW w:w="4876" w:type="dxa"/>
            <w:shd w:val="clear" w:color="auto" w:fill="auto"/>
          </w:tcPr>
          <w:p w14:paraId="5654B2D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配电箱未按文明施工要求做好标识等</w:t>
            </w:r>
          </w:p>
        </w:tc>
        <w:tc>
          <w:tcPr>
            <w:tcW w:w="2268" w:type="dxa"/>
            <w:shd w:val="clear" w:color="auto" w:fill="auto"/>
          </w:tcPr>
          <w:p w14:paraId="2618D53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1134" w:type="dxa"/>
            <w:shd w:val="clear" w:color="auto" w:fill="auto"/>
          </w:tcPr>
          <w:p w14:paraId="2DF019E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限期整改</w:t>
            </w:r>
          </w:p>
        </w:tc>
      </w:tr>
      <w:tr w14:paraId="70E6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35AB668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TE02</w:t>
            </w:r>
          </w:p>
        </w:tc>
        <w:tc>
          <w:tcPr>
            <w:tcW w:w="4876" w:type="dxa"/>
            <w:shd w:val="clear" w:color="auto" w:fill="auto"/>
          </w:tcPr>
          <w:p w14:paraId="6811D8A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室外电箱未做防雨防砸装置</w:t>
            </w:r>
          </w:p>
        </w:tc>
        <w:tc>
          <w:tcPr>
            <w:tcW w:w="2268" w:type="dxa"/>
            <w:shd w:val="clear" w:color="auto" w:fill="auto"/>
          </w:tcPr>
          <w:p w14:paraId="2D2CE27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tcPr>
          <w:p w14:paraId="0A0AA51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043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37B9D0A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TE03</w:t>
            </w:r>
          </w:p>
        </w:tc>
        <w:tc>
          <w:tcPr>
            <w:tcW w:w="4876" w:type="dxa"/>
            <w:shd w:val="clear" w:color="auto" w:fill="auto"/>
          </w:tcPr>
          <w:p w14:paraId="176F99C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室内电箱未做警示隔离</w:t>
            </w:r>
          </w:p>
        </w:tc>
        <w:tc>
          <w:tcPr>
            <w:tcW w:w="2268" w:type="dxa"/>
            <w:shd w:val="clear" w:color="auto" w:fill="auto"/>
          </w:tcPr>
          <w:p w14:paraId="49D45B6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1134" w:type="dxa"/>
            <w:shd w:val="clear" w:color="auto" w:fill="auto"/>
          </w:tcPr>
          <w:p w14:paraId="5901CE03">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5BBD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121FD94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TE04</w:t>
            </w:r>
          </w:p>
        </w:tc>
        <w:tc>
          <w:tcPr>
            <w:tcW w:w="4876" w:type="dxa"/>
            <w:shd w:val="clear" w:color="auto" w:fill="auto"/>
          </w:tcPr>
          <w:p w14:paraId="56AD1C5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室外配电线路未按规范要求铺设\高架\防护</w:t>
            </w:r>
          </w:p>
        </w:tc>
        <w:tc>
          <w:tcPr>
            <w:tcW w:w="2268" w:type="dxa"/>
            <w:shd w:val="clear" w:color="auto" w:fill="auto"/>
          </w:tcPr>
          <w:p w14:paraId="300243B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tcPr>
          <w:p w14:paraId="147F36E7">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04D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0B53C97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TE05</w:t>
            </w:r>
          </w:p>
        </w:tc>
        <w:tc>
          <w:tcPr>
            <w:tcW w:w="4876" w:type="dxa"/>
            <w:shd w:val="clear" w:color="auto" w:fill="auto"/>
            <w:vAlign w:val="center"/>
          </w:tcPr>
          <w:p w14:paraId="0A55950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室内配电线路未按规范要求铺设\高挂\防护</w:t>
            </w:r>
          </w:p>
        </w:tc>
        <w:tc>
          <w:tcPr>
            <w:tcW w:w="2268" w:type="dxa"/>
            <w:shd w:val="clear" w:color="auto" w:fill="auto"/>
          </w:tcPr>
          <w:p w14:paraId="5B3715C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tcPr>
          <w:p w14:paraId="485341CA">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59B0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5E4463A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TE06</w:t>
            </w:r>
          </w:p>
        </w:tc>
        <w:tc>
          <w:tcPr>
            <w:tcW w:w="4876" w:type="dxa"/>
            <w:shd w:val="clear" w:color="auto" w:fill="auto"/>
          </w:tcPr>
          <w:p w14:paraId="6F0AB69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未按规定线制配线，缺少零线或地线</w:t>
            </w:r>
          </w:p>
        </w:tc>
        <w:tc>
          <w:tcPr>
            <w:tcW w:w="2268" w:type="dxa"/>
            <w:shd w:val="clear" w:color="auto" w:fill="auto"/>
          </w:tcPr>
          <w:p w14:paraId="7A8D019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每处每次3000元</w:t>
            </w:r>
          </w:p>
        </w:tc>
        <w:tc>
          <w:tcPr>
            <w:tcW w:w="1134" w:type="dxa"/>
            <w:shd w:val="clear" w:color="auto" w:fill="auto"/>
          </w:tcPr>
          <w:p w14:paraId="68B25F8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1C0F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7DD6D02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TE07</w:t>
            </w:r>
          </w:p>
        </w:tc>
        <w:tc>
          <w:tcPr>
            <w:tcW w:w="4876" w:type="dxa"/>
            <w:shd w:val="clear" w:color="auto" w:fill="auto"/>
          </w:tcPr>
          <w:p w14:paraId="7A601FF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电线内各种芯线未按照规定颜色配置</w:t>
            </w:r>
          </w:p>
        </w:tc>
        <w:tc>
          <w:tcPr>
            <w:tcW w:w="2268" w:type="dxa"/>
            <w:shd w:val="clear" w:color="auto" w:fill="auto"/>
          </w:tcPr>
          <w:p w14:paraId="4F0E57D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tcPr>
          <w:p w14:paraId="4DE84C3A">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0C3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532633D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TE08</w:t>
            </w:r>
          </w:p>
        </w:tc>
        <w:tc>
          <w:tcPr>
            <w:tcW w:w="4876" w:type="dxa"/>
            <w:shd w:val="clear" w:color="auto" w:fill="auto"/>
          </w:tcPr>
          <w:p w14:paraId="46523AE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施工用电未规定接线或未标明各相线路</w:t>
            </w:r>
          </w:p>
        </w:tc>
        <w:tc>
          <w:tcPr>
            <w:tcW w:w="2268" w:type="dxa"/>
            <w:shd w:val="clear" w:color="auto" w:fill="auto"/>
            <w:vAlign w:val="center"/>
          </w:tcPr>
          <w:p w14:paraId="09CD762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1134" w:type="dxa"/>
            <w:shd w:val="clear" w:color="auto" w:fill="auto"/>
          </w:tcPr>
          <w:p w14:paraId="38150461">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F91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6053174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TE09</w:t>
            </w:r>
          </w:p>
        </w:tc>
        <w:tc>
          <w:tcPr>
            <w:tcW w:w="4876" w:type="dxa"/>
            <w:shd w:val="clear" w:color="auto" w:fill="auto"/>
          </w:tcPr>
          <w:p w14:paraId="553A100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各级电箱配置不符合规范要求</w:t>
            </w:r>
          </w:p>
        </w:tc>
        <w:tc>
          <w:tcPr>
            <w:tcW w:w="2268" w:type="dxa"/>
            <w:shd w:val="clear" w:color="auto" w:fill="auto"/>
          </w:tcPr>
          <w:p w14:paraId="1907B14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tcPr>
          <w:p w14:paraId="5D31075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更换电箱</w:t>
            </w:r>
          </w:p>
        </w:tc>
      </w:tr>
      <w:tr w14:paraId="226C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69D4437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TE10</w:t>
            </w:r>
          </w:p>
        </w:tc>
        <w:tc>
          <w:tcPr>
            <w:tcW w:w="4876" w:type="dxa"/>
            <w:shd w:val="clear" w:color="auto" w:fill="auto"/>
          </w:tcPr>
          <w:p w14:paraId="79E9661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各级用电保护不符合规范要求</w:t>
            </w:r>
          </w:p>
        </w:tc>
        <w:tc>
          <w:tcPr>
            <w:tcW w:w="2268" w:type="dxa"/>
            <w:shd w:val="clear" w:color="auto" w:fill="auto"/>
          </w:tcPr>
          <w:p w14:paraId="4E0CA8D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tcPr>
          <w:p w14:paraId="452F54B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1E48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35C8460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TE11</w:t>
            </w:r>
          </w:p>
        </w:tc>
        <w:tc>
          <w:tcPr>
            <w:tcW w:w="4876" w:type="dxa"/>
            <w:shd w:val="clear" w:color="auto" w:fill="auto"/>
          </w:tcPr>
          <w:p w14:paraId="7E28D0B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电线未做安全防护、扭结等处于危险隐患</w:t>
            </w:r>
          </w:p>
        </w:tc>
        <w:tc>
          <w:tcPr>
            <w:tcW w:w="2268" w:type="dxa"/>
            <w:shd w:val="clear" w:color="auto" w:fill="auto"/>
          </w:tcPr>
          <w:p w14:paraId="7C5814E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1134" w:type="dxa"/>
            <w:shd w:val="clear" w:color="auto" w:fill="auto"/>
          </w:tcPr>
          <w:p w14:paraId="156B929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141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19F13F2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TE12</w:t>
            </w:r>
          </w:p>
        </w:tc>
        <w:tc>
          <w:tcPr>
            <w:tcW w:w="4876" w:type="dxa"/>
            <w:shd w:val="clear" w:color="auto" w:fill="auto"/>
          </w:tcPr>
          <w:p w14:paraId="5147502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非专业电工进行电气设备维修、保养、维护等</w:t>
            </w:r>
          </w:p>
        </w:tc>
        <w:tc>
          <w:tcPr>
            <w:tcW w:w="2268" w:type="dxa"/>
            <w:shd w:val="clear" w:color="auto" w:fill="auto"/>
          </w:tcPr>
          <w:p w14:paraId="005608C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tcPr>
          <w:p w14:paraId="2CA8EBBF">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5015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0E8CB6C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TE13</w:t>
            </w:r>
          </w:p>
        </w:tc>
        <w:tc>
          <w:tcPr>
            <w:tcW w:w="4876" w:type="dxa"/>
            <w:shd w:val="clear" w:color="auto" w:fill="auto"/>
          </w:tcPr>
          <w:p w14:paraId="0DDD89E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未按规定要求停电、送电</w:t>
            </w:r>
          </w:p>
        </w:tc>
        <w:tc>
          <w:tcPr>
            <w:tcW w:w="2268" w:type="dxa"/>
            <w:shd w:val="clear" w:color="auto" w:fill="auto"/>
          </w:tcPr>
          <w:p w14:paraId="63EA37D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tcPr>
          <w:p w14:paraId="507963D5">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2E9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tcPr>
          <w:p w14:paraId="7C3BDF4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TE14</w:t>
            </w:r>
          </w:p>
        </w:tc>
        <w:tc>
          <w:tcPr>
            <w:tcW w:w="4876" w:type="dxa"/>
            <w:shd w:val="clear" w:color="auto" w:fill="auto"/>
          </w:tcPr>
          <w:p w14:paraId="762F5E2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其他不符合相关规范的情形</w:t>
            </w:r>
          </w:p>
        </w:tc>
        <w:tc>
          <w:tcPr>
            <w:tcW w:w="2268" w:type="dxa"/>
            <w:shd w:val="clear" w:color="auto" w:fill="auto"/>
          </w:tcPr>
          <w:p w14:paraId="699D74E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每处每次500-5000元</w:t>
            </w:r>
          </w:p>
        </w:tc>
        <w:tc>
          <w:tcPr>
            <w:tcW w:w="1134" w:type="dxa"/>
            <w:shd w:val="clear" w:color="auto" w:fill="auto"/>
          </w:tcPr>
          <w:p w14:paraId="34C05F63">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bl>
    <w:p w14:paraId="6E81B19B">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4.7.5 高处作业管理</w:t>
      </w:r>
    </w:p>
    <w:tbl>
      <w:tblPr>
        <w:tblStyle w:val="30"/>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642"/>
        <w:gridCol w:w="2536"/>
        <w:gridCol w:w="1134"/>
      </w:tblGrid>
      <w:tr w14:paraId="4E11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45D3ECDC">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4642" w:type="dxa"/>
            <w:shd w:val="clear" w:color="auto" w:fill="auto"/>
            <w:vAlign w:val="center"/>
          </w:tcPr>
          <w:p w14:paraId="6C252750">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536" w:type="dxa"/>
            <w:shd w:val="clear" w:color="auto" w:fill="auto"/>
            <w:vAlign w:val="center"/>
          </w:tcPr>
          <w:p w14:paraId="73F82D14">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1134" w:type="dxa"/>
            <w:shd w:val="clear" w:color="auto" w:fill="auto"/>
            <w:vAlign w:val="center"/>
          </w:tcPr>
          <w:p w14:paraId="0183B1CE">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4B9C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3983582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WH01</w:t>
            </w:r>
          </w:p>
        </w:tc>
        <w:tc>
          <w:tcPr>
            <w:tcW w:w="4642" w:type="dxa"/>
            <w:shd w:val="clear" w:color="auto" w:fill="auto"/>
            <w:vAlign w:val="center"/>
          </w:tcPr>
          <w:p w14:paraId="2966422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临边、洞口未按规定要求做好安全防护</w:t>
            </w:r>
          </w:p>
        </w:tc>
        <w:tc>
          <w:tcPr>
            <w:tcW w:w="2536" w:type="dxa"/>
            <w:shd w:val="clear" w:color="auto" w:fill="auto"/>
            <w:vAlign w:val="center"/>
          </w:tcPr>
          <w:p w14:paraId="1B4FB3C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每处每次1000-30000元</w:t>
            </w:r>
          </w:p>
        </w:tc>
        <w:tc>
          <w:tcPr>
            <w:tcW w:w="1134" w:type="dxa"/>
            <w:shd w:val="clear" w:color="auto" w:fill="auto"/>
            <w:vAlign w:val="center"/>
          </w:tcPr>
          <w:p w14:paraId="598FD33C">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8CB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1D5D645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WH02</w:t>
            </w:r>
          </w:p>
        </w:tc>
        <w:tc>
          <w:tcPr>
            <w:tcW w:w="4642" w:type="dxa"/>
            <w:shd w:val="clear" w:color="auto" w:fill="auto"/>
            <w:vAlign w:val="center"/>
          </w:tcPr>
          <w:p w14:paraId="066508F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高处作业人员未佩戴安全带或无其他可靠措施</w:t>
            </w:r>
          </w:p>
        </w:tc>
        <w:tc>
          <w:tcPr>
            <w:tcW w:w="2536" w:type="dxa"/>
            <w:shd w:val="clear" w:color="auto" w:fill="auto"/>
            <w:vAlign w:val="center"/>
          </w:tcPr>
          <w:p w14:paraId="2D0FD9F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每人每次1000元</w:t>
            </w:r>
          </w:p>
        </w:tc>
        <w:tc>
          <w:tcPr>
            <w:tcW w:w="1134" w:type="dxa"/>
            <w:shd w:val="clear" w:color="auto" w:fill="auto"/>
            <w:vAlign w:val="center"/>
          </w:tcPr>
          <w:p w14:paraId="561C4B5D">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905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5C4081F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WH03</w:t>
            </w:r>
          </w:p>
        </w:tc>
        <w:tc>
          <w:tcPr>
            <w:tcW w:w="4642" w:type="dxa"/>
            <w:shd w:val="clear" w:color="auto" w:fill="auto"/>
            <w:vAlign w:val="center"/>
          </w:tcPr>
          <w:p w14:paraId="6D3B75E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临时性构筑物未规定做好安全防砸防护</w:t>
            </w:r>
          </w:p>
        </w:tc>
        <w:tc>
          <w:tcPr>
            <w:tcW w:w="2536" w:type="dxa"/>
            <w:shd w:val="clear" w:color="auto" w:fill="auto"/>
            <w:vAlign w:val="center"/>
          </w:tcPr>
          <w:p w14:paraId="68E7D00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1134" w:type="dxa"/>
            <w:shd w:val="clear" w:color="auto" w:fill="auto"/>
            <w:vAlign w:val="center"/>
          </w:tcPr>
          <w:p w14:paraId="711AF0B4">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1E32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2361B19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WH04</w:t>
            </w:r>
          </w:p>
        </w:tc>
        <w:tc>
          <w:tcPr>
            <w:tcW w:w="4642" w:type="dxa"/>
            <w:shd w:val="clear" w:color="auto" w:fill="auto"/>
            <w:vAlign w:val="center"/>
          </w:tcPr>
          <w:p w14:paraId="75AC88E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未按照施工方案落实高坠安全防护措施</w:t>
            </w:r>
          </w:p>
        </w:tc>
        <w:tc>
          <w:tcPr>
            <w:tcW w:w="2536" w:type="dxa"/>
            <w:shd w:val="clear" w:color="auto" w:fill="auto"/>
            <w:vAlign w:val="center"/>
          </w:tcPr>
          <w:p w14:paraId="162D617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每处每次10000元</w:t>
            </w:r>
          </w:p>
        </w:tc>
        <w:tc>
          <w:tcPr>
            <w:tcW w:w="1134" w:type="dxa"/>
            <w:shd w:val="clear" w:color="auto" w:fill="auto"/>
            <w:vAlign w:val="center"/>
          </w:tcPr>
          <w:p w14:paraId="4B2CBC5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停止施工</w:t>
            </w:r>
          </w:p>
        </w:tc>
      </w:tr>
      <w:tr w14:paraId="0CA1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5A6D914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WH05</w:t>
            </w:r>
          </w:p>
        </w:tc>
        <w:tc>
          <w:tcPr>
            <w:tcW w:w="4642" w:type="dxa"/>
            <w:shd w:val="clear" w:color="auto" w:fill="auto"/>
            <w:vAlign w:val="center"/>
          </w:tcPr>
          <w:p w14:paraId="289C854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私自拆除安全防护，未可靠防栌措施</w:t>
            </w:r>
          </w:p>
        </w:tc>
        <w:tc>
          <w:tcPr>
            <w:tcW w:w="2536" w:type="dxa"/>
            <w:shd w:val="clear" w:color="auto" w:fill="auto"/>
            <w:vAlign w:val="center"/>
          </w:tcPr>
          <w:p w14:paraId="45012B0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77C62A33">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26E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4FCA738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WH06</w:t>
            </w:r>
          </w:p>
        </w:tc>
        <w:tc>
          <w:tcPr>
            <w:tcW w:w="4642" w:type="dxa"/>
            <w:shd w:val="clear" w:color="auto" w:fill="auto"/>
            <w:vAlign w:val="center"/>
          </w:tcPr>
          <w:p w14:paraId="353F5ED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各型式登高设备不符合国家相关标准要求</w:t>
            </w:r>
          </w:p>
        </w:tc>
        <w:tc>
          <w:tcPr>
            <w:tcW w:w="2536" w:type="dxa"/>
            <w:shd w:val="clear" w:color="auto" w:fill="auto"/>
            <w:vAlign w:val="center"/>
          </w:tcPr>
          <w:p w14:paraId="6D6DCFC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vAlign w:val="center"/>
          </w:tcPr>
          <w:p w14:paraId="594EC109">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761D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053E41A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WH07</w:t>
            </w:r>
          </w:p>
        </w:tc>
        <w:tc>
          <w:tcPr>
            <w:tcW w:w="4642" w:type="dxa"/>
            <w:shd w:val="clear" w:color="auto" w:fill="auto"/>
            <w:vAlign w:val="center"/>
          </w:tcPr>
          <w:p w14:paraId="1A54FA3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作业平面内有洞口、临边等或平台不可靠</w:t>
            </w:r>
          </w:p>
        </w:tc>
        <w:tc>
          <w:tcPr>
            <w:tcW w:w="2536" w:type="dxa"/>
            <w:shd w:val="clear" w:color="auto" w:fill="auto"/>
            <w:vAlign w:val="center"/>
          </w:tcPr>
          <w:p w14:paraId="7C815E4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39F3DECC">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3D2F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08FA1F6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WH08</w:t>
            </w:r>
          </w:p>
        </w:tc>
        <w:tc>
          <w:tcPr>
            <w:tcW w:w="4642" w:type="dxa"/>
            <w:shd w:val="clear" w:color="auto" w:fill="auto"/>
            <w:vAlign w:val="center"/>
          </w:tcPr>
          <w:p w14:paraId="244F27A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悬空上下未设置安全通道或可靠安全措施</w:t>
            </w:r>
          </w:p>
        </w:tc>
        <w:tc>
          <w:tcPr>
            <w:tcW w:w="2536" w:type="dxa"/>
            <w:shd w:val="clear" w:color="auto" w:fill="auto"/>
            <w:vAlign w:val="center"/>
          </w:tcPr>
          <w:p w14:paraId="23B043A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vAlign w:val="center"/>
          </w:tcPr>
          <w:p w14:paraId="66D3A38F">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611F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6FE750E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WH09</w:t>
            </w:r>
          </w:p>
        </w:tc>
        <w:tc>
          <w:tcPr>
            <w:tcW w:w="4642" w:type="dxa"/>
            <w:shd w:val="clear" w:color="auto" w:fill="auto"/>
            <w:vAlign w:val="center"/>
          </w:tcPr>
          <w:p w14:paraId="51C5705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开洞开孔未经申请未制作安全防护</w:t>
            </w:r>
          </w:p>
        </w:tc>
        <w:tc>
          <w:tcPr>
            <w:tcW w:w="2536" w:type="dxa"/>
            <w:shd w:val="clear" w:color="auto" w:fill="auto"/>
            <w:vAlign w:val="center"/>
          </w:tcPr>
          <w:p w14:paraId="54F05B9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1134" w:type="dxa"/>
            <w:shd w:val="clear" w:color="auto" w:fill="auto"/>
            <w:vAlign w:val="center"/>
          </w:tcPr>
          <w:p w14:paraId="41A1E685">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52E9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2A6887D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WH10</w:t>
            </w:r>
          </w:p>
        </w:tc>
        <w:tc>
          <w:tcPr>
            <w:tcW w:w="4642" w:type="dxa"/>
            <w:shd w:val="clear" w:color="auto" w:fill="auto"/>
            <w:vAlign w:val="center"/>
          </w:tcPr>
          <w:p w14:paraId="086D0AE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高处作业平台在周边未设置围挡或警示围篱</w:t>
            </w:r>
          </w:p>
        </w:tc>
        <w:tc>
          <w:tcPr>
            <w:tcW w:w="2536" w:type="dxa"/>
            <w:shd w:val="clear" w:color="auto" w:fill="auto"/>
            <w:vAlign w:val="center"/>
          </w:tcPr>
          <w:p w14:paraId="6C61622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2C0AD04C">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BE9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456C8D5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WH11</w:t>
            </w:r>
          </w:p>
        </w:tc>
        <w:tc>
          <w:tcPr>
            <w:tcW w:w="4642" w:type="dxa"/>
            <w:shd w:val="clear" w:color="auto" w:fill="auto"/>
            <w:vAlign w:val="center"/>
          </w:tcPr>
          <w:p w14:paraId="2AF0A43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从高空抛物等</w:t>
            </w:r>
          </w:p>
        </w:tc>
        <w:tc>
          <w:tcPr>
            <w:tcW w:w="2536" w:type="dxa"/>
            <w:shd w:val="clear" w:color="auto" w:fill="auto"/>
            <w:vAlign w:val="center"/>
          </w:tcPr>
          <w:p w14:paraId="0140571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32C168B5">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7E63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66" w:type="dxa"/>
            <w:shd w:val="clear" w:color="auto" w:fill="auto"/>
            <w:vAlign w:val="center"/>
          </w:tcPr>
          <w:p w14:paraId="4B2F1FD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WH12</w:t>
            </w:r>
          </w:p>
        </w:tc>
        <w:tc>
          <w:tcPr>
            <w:tcW w:w="4642" w:type="dxa"/>
            <w:shd w:val="clear" w:color="auto" w:fill="auto"/>
            <w:vAlign w:val="center"/>
          </w:tcPr>
          <w:p w14:paraId="3EC1D00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其他违反国家相关标准或项目管理规定</w:t>
            </w:r>
          </w:p>
        </w:tc>
        <w:tc>
          <w:tcPr>
            <w:tcW w:w="2536" w:type="dxa"/>
            <w:shd w:val="clear" w:color="auto" w:fill="auto"/>
            <w:vAlign w:val="center"/>
          </w:tcPr>
          <w:p w14:paraId="6EAF0B9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每处每次500-50000元</w:t>
            </w:r>
          </w:p>
        </w:tc>
        <w:tc>
          <w:tcPr>
            <w:tcW w:w="1134" w:type="dxa"/>
            <w:shd w:val="clear" w:color="auto" w:fill="auto"/>
            <w:vAlign w:val="center"/>
          </w:tcPr>
          <w:p w14:paraId="62866EE8">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bl>
    <w:p w14:paraId="5BE9E393">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4.7.6 安全保卫管理</w:t>
      </w:r>
    </w:p>
    <w:tbl>
      <w:tblPr>
        <w:tblStyle w:val="30"/>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4649"/>
        <w:gridCol w:w="2381"/>
        <w:gridCol w:w="1134"/>
      </w:tblGrid>
      <w:tr w14:paraId="07FF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shd w:val="clear" w:color="auto" w:fill="auto"/>
            <w:vAlign w:val="center"/>
          </w:tcPr>
          <w:p w14:paraId="6E4393DB">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4649" w:type="dxa"/>
            <w:shd w:val="clear" w:color="auto" w:fill="auto"/>
            <w:vAlign w:val="center"/>
          </w:tcPr>
          <w:p w14:paraId="62A3D7B4">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381" w:type="dxa"/>
            <w:shd w:val="clear" w:color="auto" w:fill="auto"/>
            <w:vAlign w:val="center"/>
          </w:tcPr>
          <w:p w14:paraId="2795E441">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1134" w:type="dxa"/>
            <w:shd w:val="clear" w:color="auto" w:fill="auto"/>
            <w:vAlign w:val="center"/>
          </w:tcPr>
          <w:p w14:paraId="3FD4C06B">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6274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59BFED2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SG01</w:t>
            </w:r>
          </w:p>
        </w:tc>
        <w:tc>
          <w:tcPr>
            <w:tcW w:w="4649" w:type="dxa"/>
            <w:shd w:val="clear" w:color="auto" w:fill="auto"/>
            <w:vAlign w:val="center"/>
          </w:tcPr>
          <w:p w14:paraId="3B69C5E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未经同意随意打开项目围墙围挡</w:t>
            </w:r>
          </w:p>
        </w:tc>
        <w:tc>
          <w:tcPr>
            <w:tcW w:w="2381" w:type="dxa"/>
            <w:shd w:val="clear" w:color="auto" w:fill="auto"/>
            <w:vAlign w:val="center"/>
          </w:tcPr>
          <w:p w14:paraId="1E51EB2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1134" w:type="dxa"/>
            <w:shd w:val="clear" w:color="auto" w:fill="auto"/>
            <w:vAlign w:val="center"/>
          </w:tcPr>
          <w:p w14:paraId="2F0BFD7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立即修复</w:t>
            </w:r>
          </w:p>
        </w:tc>
      </w:tr>
      <w:tr w14:paraId="41F3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521F854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SG02</w:t>
            </w:r>
          </w:p>
        </w:tc>
        <w:tc>
          <w:tcPr>
            <w:tcW w:w="4649" w:type="dxa"/>
            <w:shd w:val="clear" w:color="auto" w:fill="auto"/>
            <w:vAlign w:val="center"/>
          </w:tcPr>
          <w:p w14:paraId="7364794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违规翻越、破坏工地围墙、围挡</w:t>
            </w:r>
          </w:p>
        </w:tc>
        <w:tc>
          <w:tcPr>
            <w:tcW w:w="2381" w:type="dxa"/>
            <w:shd w:val="clear" w:color="auto" w:fill="auto"/>
            <w:vAlign w:val="center"/>
          </w:tcPr>
          <w:p w14:paraId="11627A3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1134" w:type="dxa"/>
            <w:shd w:val="clear" w:color="auto" w:fill="auto"/>
            <w:vAlign w:val="center"/>
          </w:tcPr>
          <w:p w14:paraId="26E31558">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322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1D0A02B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SG03</w:t>
            </w:r>
          </w:p>
        </w:tc>
        <w:tc>
          <w:tcPr>
            <w:tcW w:w="4649" w:type="dxa"/>
            <w:shd w:val="clear" w:color="auto" w:fill="auto"/>
            <w:vAlign w:val="center"/>
          </w:tcPr>
          <w:p w14:paraId="545EC48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进出工地不配合检查，强行闯门</w:t>
            </w:r>
          </w:p>
        </w:tc>
        <w:tc>
          <w:tcPr>
            <w:tcW w:w="2381" w:type="dxa"/>
            <w:shd w:val="clear" w:color="auto" w:fill="auto"/>
            <w:vAlign w:val="center"/>
          </w:tcPr>
          <w:p w14:paraId="145D4A5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1134" w:type="dxa"/>
            <w:shd w:val="clear" w:color="auto" w:fill="auto"/>
            <w:vAlign w:val="center"/>
          </w:tcPr>
          <w:p w14:paraId="04FB7FE9">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78B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58D2B48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SG04</w:t>
            </w:r>
          </w:p>
        </w:tc>
        <w:tc>
          <w:tcPr>
            <w:tcW w:w="4649" w:type="dxa"/>
            <w:shd w:val="clear" w:color="auto" w:fill="auto"/>
            <w:vAlign w:val="center"/>
          </w:tcPr>
          <w:p w14:paraId="6C39FEC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工地内不按指挥停靠车辆、占道</w:t>
            </w:r>
          </w:p>
        </w:tc>
        <w:tc>
          <w:tcPr>
            <w:tcW w:w="2381" w:type="dxa"/>
            <w:shd w:val="clear" w:color="auto" w:fill="auto"/>
            <w:vAlign w:val="center"/>
          </w:tcPr>
          <w:p w14:paraId="652FC13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3B015DAF">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24D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3B35C99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SG05</w:t>
            </w:r>
          </w:p>
        </w:tc>
        <w:tc>
          <w:tcPr>
            <w:tcW w:w="4649" w:type="dxa"/>
            <w:shd w:val="clear" w:color="auto" w:fill="auto"/>
            <w:vAlign w:val="center"/>
          </w:tcPr>
          <w:p w14:paraId="1908495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不服从交通调度、指挥</w:t>
            </w:r>
          </w:p>
        </w:tc>
        <w:tc>
          <w:tcPr>
            <w:tcW w:w="2381" w:type="dxa"/>
            <w:shd w:val="clear" w:color="auto" w:fill="auto"/>
            <w:vAlign w:val="center"/>
          </w:tcPr>
          <w:p w14:paraId="7D2C3E9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3478995F">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3D04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079C214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SG06</w:t>
            </w:r>
          </w:p>
        </w:tc>
        <w:tc>
          <w:tcPr>
            <w:tcW w:w="4649" w:type="dxa"/>
            <w:shd w:val="clear" w:color="auto" w:fill="auto"/>
            <w:vAlign w:val="center"/>
          </w:tcPr>
          <w:p w14:paraId="602832B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偷盗物品、材料等非放行单罗列物品</w:t>
            </w:r>
          </w:p>
        </w:tc>
        <w:tc>
          <w:tcPr>
            <w:tcW w:w="2381" w:type="dxa"/>
            <w:shd w:val="clear" w:color="auto" w:fill="auto"/>
            <w:vAlign w:val="center"/>
          </w:tcPr>
          <w:p w14:paraId="517671C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每处每次10000元</w:t>
            </w:r>
          </w:p>
        </w:tc>
        <w:tc>
          <w:tcPr>
            <w:tcW w:w="1134" w:type="dxa"/>
            <w:shd w:val="clear" w:color="auto" w:fill="auto"/>
            <w:vAlign w:val="center"/>
          </w:tcPr>
          <w:p w14:paraId="4F21F245">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1C22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03DB232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SG07</w:t>
            </w:r>
          </w:p>
        </w:tc>
        <w:tc>
          <w:tcPr>
            <w:tcW w:w="4649" w:type="dxa"/>
            <w:shd w:val="clear" w:color="auto" w:fill="auto"/>
            <w:vAlign w:val="center"/>
          </w:tcPr>
          <w:p w14:paraId="2E607D4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运出物品与放行单不符合</w:t>
            </w:r>
          </w:p>
        </w:tc>
        <w:tc>
          <w:tcPr>
            <w:tcW w:w="2381" w:type="dxa"/>
            <w:shd w:val="clear" w:color="auto" w:fill="auto"/>
            <w:vAlign w:val="center"/>
          </w:tcPr>
          <w:p w14:paraId="2982B5F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6DEB290D">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3FE7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068703C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SG08</w:t>
            </w:r>
          </w:p>
        </w:tc>
        <w:tc>
          <w:tcPr>
            <w:tcW w:w="4649" w:type="dxa"/>
            <w:shd w:val="clear" w:color="auto" w:fill="auto"/>
            <w:vAlign w:val="center"/>
          </w:tcPr>
          <w:p w14:paraId="147903C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必要时不配合安全引导、应急疏导等</w:t>
            </w:r>
          </w:p>
        </w:tc>
        <w:tc>
          <w:tcPr>
            <w:tcW w:w="2381" w:type="dxa"/>
            <w:shd w:val="clear" w:color="auto" w:fill="auto"/>
            <w:vAlign w:val="center"/>
          </w:tcPr>
          <w:p w14:paraId="2A8F0C9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1134" w:type="dxa"/>
            <w:shd w:val="clear" w:color="auto" w:fill="auto"/>
            <w:vAlign w:val="center"/>
          </w:tcPr>
          <w:p w14:paraId="32381163">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6AC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4FCFD92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SG09</w:t>
            </w:r>
          </w:p>
        </w:tc>
        <w:tc>
          <w:tcPr>
            <w:tcW w:w="4649" w:type="dxa"/>
            <w:shd w:val="clear" w:color="auto" w:fill="auto"/>
            <w:vAlign w:val="center"/>
          </w:tcPr>
          <w:p w14:paraId="7BF451F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破坏门禁、监控等设备、材料成品等</w:t>
            </w:r>
          </w:p>
        </w:tc>
        <w:tc>
          <w:tcPr>
            <w:tcW w:w="2381" w:type="dxa"/>
            <w:shd w:val="clear" w:color="auto" w:fill="auto"/>
            <w:vAlign w:val="center"/>
          </w:tcPr>
          <w:p w14:paraId="7859D4C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每处每次3000元</w:t>
            </w:r>
          </w:p>
        </w:tc>
        <w:tc>
          <w:tcPr>
            <w:tcW w:w="1134" w:type="dxa"/>
            <w:shd w:val="clear" w:color="auto" w:fill="auto"/>
            <w:vAlign w:val="center"/>
          </w:tcPr>
          <w:p w14:paraId="188BB21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损失另计</w:t>
            </w:r>
          </w:p>
        </w:tc>
      </w:tr>
      <w:tr w14:paraId="6FA3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3C27735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SG10</w:t>
            </w:r>
          </w:p>
        </w:tc>
        <w:tc>
          <w:tcPr>
            <w:tcW w:w="4649" w:type="dxa"/>
            <w:shd w:val="clear" w:color="auto" w:fill="auto"/>
            <w:vAlign w:val="center"/>
          </w:tcPr>
          <w:p w14:paraId="5106E05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其他违反国家相关标准或项目管理规定的</w:t>
            </w:r>
          </w:p>
        </w:tc>
        <w:tc>
          <w:tcPr>
            <w:tcW w:w="2381" w:type="dxa"/>
            <w:shd w:val="clear" w:color="auto" w:fill="auto"/>
            <w:vAlign w:val="center"/>
          </w:tcPr>
          <w:p w14:paraId="237F829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每处每次500-10000元</w:t>
            </w:r>
          </w:p>
        </w:tc>
        <w:tc>
          <w:tcPr>
            <w:tcW w:w="1134" w:type="dxa"/>
            <w:shd w:val="clear" w:color="auto" w:fill="auto"/>
            <w:vAlign w:val="center"/>
          </w:tcPr>
          <w:p w14:paraId="5C0782F5">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bl>
    <w:p w14:paraId="0D1ADBAE">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p>
    <w:p w14:paraId="2AE799C9">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4.7.7 施工机械管理</w:t>
      </w:r>
    </w:p>
    <w:tbl>
      <w:tblPr>
        <w:tblStyle w:val="30"/>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5046"/>
        <w:gridCol w:w="2487"/>
        <w:gridCol w:w="747"/>
      </w:tblGrid>
      <w:tr w14:paraId="6576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08" w:type="dxa"/>
            <w:shd w:val="clear" w:color="auto" w:fill="auto"/>
            <w:vAlign w:val="center"/>
          </w:tcPr>
          <w:p w14:paraId="5C1FCA53">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5046" w:type="dxa"/>
            <w:shd w:val="clear" w:color="auto" w:fill="auto"/>
            <w:vAlign w:val="center"/>
          </w:tcPr>
          <w:p w14:paraId="3E65F422">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487" w:type="dxa"/>
            <w:shd w:val="clear" w:color="auto" w:fill="auto"/>
            <w:vAlign w:val="center"/>
          </w:tcPr>
          <w:p w14:paraId="3DFA59FD">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747" w:type="dxa"/>
            <w:shd w:val="clear" w:color="auto" w:fill="auto"/>
            <w:vAlign w:val="center"/>
          </w:tcPr>
          <w:p w14:paraId="6A2ABC15">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1989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3ADEACD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CM01</w:t>
            </w:r>
          </w:p>
        </w:tc>
        <w:tc>
          <w:tcPr>
            <w:tcW w:w="5046" w:type="dxa"/>
            <w:shd w:val="clear" w:color="auto" w:fill="auto"/>
            <w:vAlign w:val="center"/>
          </w:tcPr>
          <w:p w14:paraId="1BDFEE9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进场设备、机械未进行报审验收的</w:t>
            </w:r>
          </w:p>
        </w:tc>
        <w:tc>
          <w:tcPr>
            <w:tcW w:w="2487" w:type="dxa"/>
            <w:shd w:val="clear" w:color="auto" w:fill="auto"/>
            <w:vAlign w:val="center"/>
          </w:tcPr>
          <w:p w14:paraId="42F40B6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47" w:type="dxa"/>
            <w:shd w:val="clear" w:color="auto" w:fill="auto"/>
            <w:vAlign w:val="center"/>
          </w:tcPr>
          <w:p w14:paraId="20A9AA6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971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110A3DC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CM02</w:t>
            </w:r>
          </w:p>
        </w:tc>
        <w:tc>
          <w:tcPr>
            <w:tcW w:w="5046" w:type="dxa"/>
            <w:shd w:val="clear" w:color="auto" w:fill="auto"/>
            <w:vAlign w:val="center"/>
          </w:tcPr>
          <w:p w14:paraId="5DC5024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施工机具机械危险部位缺少安全装置</w:t>
            </w:r>
          </w:p>
        </w:tc>
        <w:tc>
          <w:tcPr>
            <w:tcW w:w="2487" w:type="dxa"/>
            <w:shd w:val="clear" w:color="auto" w:fill="auto"/>
            <w:vAlign w:val="center"/>
          </w:tcPr>
          <w:p w14:paraId="0045387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47" w:type="dxa"/>
            <w:shd w:val="clear" w:color="auto" w:fill="auto"/>
            <w:vAlign w:val="center"/>
          </w:tcPr>
          <w:p w14:paraId="5614AE9E">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3E9D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2C5978C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CM03</w:t>
            </w:r>
          </w:p>
        </w:tc>
        <w:tc>
          <w:tcPr>
            <w:tcW w:w="5046" w:type="dxa"/>
            <w:shd w:val="clear" w:color="auto" w:fill="auto"/>
            <w:vAlign w:val="center"/>
          </w:tcPr>
          <w:p w14:paraId="194CEE5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施工机械机具未按照规范要求接地保护</w:t>
            </w:r>
          </w:p>
        </w:tc>
        <w:tc>
          <w:tcPr>
            <w:tcW w:w="2487" w:type="dxa"/>
            <w:shd w:val="clear" w:color="auto" w:fill="auto"/>
            <w:vAlign w:val="center"/>
          </w:tcPr>
          <w:p w14:paraId="604FE71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747" w:type="dxa"/>
            <w:shd w:val="clear" w:color="auto" w:fill="auto"/>
            <w:vAlign w:val="center"/>
          </w:tcPr>
          <w:p w14:paraId="60430524">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6017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4A3FFDF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CM04</w:t>
            </w:r>
          </w:p>
        </w:tc>
        <w:tc>
          <w:tcPr>
            <w:tcW w:w="5046" w:type="dxa"/>
            <w:shd w:val="clear" w:color="auto" w:fill="auto"/>
            <w:vAlign w:val="center"/>
          </w:tcPr>
          <w:p w14:paraId="198C623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特种设备未定期检测并购置保险</w:t>
            </w:r>
          </w:p>
        </w:tc>
        <w:tc>
          <w:tcPr>
            <w:tcW w:w="2487" w:type="dxa"/>
            <w:shd w:val="clear" w:color="auto" w:fill="auto"/>
            <w:vAlign w:val="center"/>
          </w:tcPr>
          <w:p w14:paraId="1D4A72C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747" w:type="dxa"/>
            <w:shd w:val="clear" w:color="auto" w:fill="auto"/>
            <w:vAlign w:val="center"/>
          </w:tcPr>
          <w:p w14:paraId="18EDC639">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7391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752C6AE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CM05</w:t>
            </w:r>
          </w:p>
        </w:tc>
        <w:tc>
          <w:tcPr>
            <w:tcW w:w="5046" w:type="dxa"/>
            <w:shd w:val="clear" w:color="auto" w:fill="auto"/>
            <w:vAlign w:val="center"/>
          </w:tcPr>
          <w:p w14:paraId="2BC9615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私自改装机械、机具</w:t>
            </w:r>
          </w:p>
        </w:tc>
        <w:tc>
          <w:tcPr>
            <w:tcW w:w="2487" w:type="dxa"/>
            <w:shd w:val="clear" w:color="auto" w:fill="auto"/>
            <w:vAlign w:val="center"/>
          </w:tcPr>
          <w:p w14:paraId="2DD5404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47" w:type="dxa"/>
            <w:shd w:val="clear" w:color="auto" w:fill="auto"/>
            <w:vAlign w:val="center"/>
          </w:tcPr>
          <w:p w14:paraId="1362AF9D">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68DE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0D61AA1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CM06</w:t>
            </w:r>
          </w:p>
        </w:tc>
        <w:tc>
          <w:tcPr>
            <w:tcW w:w="5046" w:type="dxa"/>
            <w:shd w:val="clear" w:color="auto" w:fill="auto"/>
            <w:vAlign w:val="center"/>
          </w:tcPr>
          <w:p w14:paraId="1557ABD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平刨、塔吊、吊篮等机具 机械安装完成未经过检测验收直接投入使用</w:t>
            </w:r>
          </w:p>
        </w:tc>
        <w:tc>
          <w:tcPr>
            <w:tcW w:w="2487" w:type="dxa"/>
            <w:shd w:val="clear" w:color="auto" w:fill="auto"/>
            <w:vAlign w:val="center"/>
          </w:tcPr>
          <w:p w14:paraId="72C4E08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747" w:type="dxa"/>
            <w:shd w:val="clear" w:color="auto" w:fill="auto"/>
            <w:vAlign w:val="center"/>
          </w:tcPr>
          <w:p w14:paraId="259EEA36">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7D85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15E658F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CM07</w:t>
            </w:r>
          </w:p>
        </w:tc>
        <w:tc>
          <w:tcPr>
            <w:tcW w:w="5046" w:type="dxa"/>
            <w:shd w:val="clear" w:color="auto" w:fill="auto"/>
            <w:vAlign w:val="center"/>
          </w:tcPr>
          <w:p w14:paraId="16748F3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违反操作规程操作机械、设备、机具等</w:t>
            </w:r>
          </w:p>
        </w:tc>
        <w:tc>
          <w:tcPr>
            <w:tcW w:w="2487" w:type="dxa"/>
            <w:shd w:val="clear" w:color="auto" w:fill="auto"/>
            <w:vAlign w:val="center"/>
          </w:tcPr>
          <w:p w14:paraId="6A4546F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47" w:type="dxa"/>
            <w:shd w:val="clear" w:color="auto" w:fill="auto"/>
            <w:vAlign w:val="center"/>
          </w:tcPr>
          <w:p w14:paraId="2B4555B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3BA2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6BC11A3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CM08</w:t>
            </w:r>
          </w:p>
        </w:tc>
        <w:tc>
          <w:tcPr>
            <w:tcW w:w="5046" w:type="dxa"/>
            <w:shd w:val="clear" w:color="auto" w:fill="auto"/>
            <w:vAlign w:val="center"/>
          </w:tcPr>
          <w:p w14:paraId="57AA8F6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未持作业橾作证操作相关需要操作证机械设备</w:t>
            </w:r>
          </w:p>
        </w:tc>
        <w:tc>
          <w:tcPr>
            <w:tcW w:w="2487" w:type="dxa"/>
            <w:shd w:val="clear" w:color="auto" w:fill="auto"/>
            <w:vAlign w:val="center"/>
          </w:tcPr>
          <w:p w14:paraId="66313A3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47" w:type="dxa"/>
            <w:shd w:val="clear" w:color="auto" w:fill="auto"/>
            <w:vAlign w:val="center"/>
          </w:tcPr>
          <w:p w14:paraId="4B7A9802">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667F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4C62961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CM09</w:t>
            </w:r>
          </w:p>
        </w:tc>
        <w:tc>
          <w:tcPr>
            <w:tcW w:w="5046" w:type="dxa"/>
            <w:shd w:val="clear" w:color="auto" w:fill="auto"/>
            <w:vAlign w:val="center"/>
          </w:tcPr>
          <w:p w14:paraId="224FE30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设备未达电气防护要求</w:t>
            </w:r>
          </w:p>
        </w:tc>
        <w:tc>
          <w:tcPr>
            <w:tcW w:w="2487" w:type="dxa"/>
            <w:shd w:val="clear" w:color="auto" w:fill="auto"/>
            <w:vAlign w:val="center"/>
          </w:tcPr>
          <w:p w14:paraId="4160AE2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47" w:type="dxa"/>
            <w:shd w:val="clear" w:color="auto" w:fill="auto"/>
            <w:vAlign w:val="center"/>
          </w:tcPr>
          <w:p w14:paraId="01FDE262">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2699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8" w:type="dxa"/>
            <w:shd w:val="clear" w:color="auto" w:fill="auto"/>
            <w:vAlign w:val="center"/>
          </w:tcPr>
          <w:p w14:paraId="2CA5C5B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CM10</w:t>
            </w:r>
          </w:p>
        </w:tc>
        <w:tc>
          <w:tcPr>
            <w:tcW w:w="5046" w:type="dxa"/>
            <w:shd w:val="clear" w:color="auto" w:fill="auto"/>
            <w:vAlign w:val="center"/>
          </w:tcPr>
          <w:p w14:paraId="5D89B19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其他违反国家相关标准或项目管理规定的</w:t>
            </w:r>
          </w:p>
        </w:tc>
        <w:tc>
          <w:tcPr>
            <w:tcW w:w="2487" w:type="dxa"/>
            <w:shd w:val="clear" w:color="auto" w:fill="auto"/>
            <w:vAlign w:val="center"/>
          </w:tcPr>
          <w:p w14:paraId="217D2C8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每处每次500-50000元</w:t>
            </w:r>
          </w:p>
        </w:tc>
        <w:tc>
          <w:tcPr>
            <w:tcW w:w="747" w:type="dxa"/>
            <w:shd w:val="clear" w:color="auto" w:fill="auto"/>
            <w:vAlign w:val="center"/>
          </w:tcPr>
          <w:p w14:paraId="4C28A299">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bl>
    <w:p w14:paraId="5C0DE1D9">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4.7.8 脚手架管理</w:t>
      </w:r>
    </w:p>
    <w:tbl>
      <w:tblPr>
        <w:tblStyle w:val="30"/>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5499"/>
        <w:gridCol w:w="1871"/>
        <w:gridCol w:w="738"/>
      </w:tblGrid>
      <w:tr w14:paraId="31FD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75B5B648">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5499" w:type="dxa"/>
            <w:shd w:val="clear" w:color="auto" w:fill="auto"/>
            <w:vAlign w:val="center"/>
          </w:tcPr>
          <w:p w14:paraId="417AE83D">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1871" w:type="dxa"/>
            <w:shd w:val="clear" w:color="auto" w:fill="auto"/>
            <w:vAlign w:val="center"/>
          </w:tcPr>
          <w:p w14:paraId="64023D2B">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738" w:type="dxa"/>
            <w:shd w:val="clear" w:color="auto" w:fill="auto"/>
            <w:vAlign w:val="center"/>
          </w:tcPr>
          <w:p w14:paraId="49E5A1C9">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4339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301D775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SC01</w:t>
            </w:r>
          </w:p>
        </w:tc>
        <w:tc>
          <w:tcPr>
            <w:tcW w:w="5499" w:type="dxa"/>
            <w:shd w:val="clear" w:color="auto" w:fill="auto"/>
            <w:vAlign w:val="center"/>
          </w:tcPr>
          <w:p w14:paraId="6C9DFEE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各型制脚手架未编制施工方案</w:t>
            </w:r>
          </w:p>
        </w:tc>
        <w:tc>
          <w:tcPr>
            <w:tcW w:w="1871" w:type="dxa"/>
            <w:shd w:val="clear" w:color="auto" w:fill="auto"/>
            <w:vAlign w:val="center"/>
          </w:tcPr>
          <w:p w14:paraId="04D3FC9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738" w:type="dxa"/>
            <w:shd w:val="clear" w:color="auto" w:fill="auto"/>
            <w:vAlign w:val="center"/>
          </w:tcPr>
          <w:p w14:paraId="5BBD7E51">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796A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755ED62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SC02</w:t>
            </w:r>
          </w:p>
        </w:tc>
        <w:tc>
          <w:tcPr>
            <w:tcW w:w="5499" w:type="dxa"/>
            <w:shd w:val="clear" w:color="auto" w:fill="auto"/>
            <w:vAlign w:val="center"/>
          </w:tcPr>
          <w:p w14:paraId="0AC744B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架体基础不符合方案要求</w:t>
            </w:r>
          </w:p>
        </w:tc>
        <w:tc>
          <w:tcPr>
            <w:tcW w:w="1871" w:type="dxa"/>
            <w:shd w:val="clear" w:color="auto" w:fill="auto"/>
            <w:vAlign w:val="center"/>
          </w:tcPr>
          <w:p w14:paraId="4389F82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738" w:type="dxa"/>
            <w:shd w:val="clear" w:color="auto" w:fill="auto"/>
            <w:vAlign w:val="center"/>
          </w:tcPr>
          <w:p w14:paraId="66223B80">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610B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50545B7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SC03</w:t>
            </w:r>
          </w:p>
        </w:tc>
        <w:tc>
          <w:tcPr>
            <w:tcW w:w="5499" w:type="dxa"/>
            <w:shd w:val="clear" w:color="auto" w:fill="auto"/>
            <w:vAlign w:val="center"/>
          </w:tcPr>
          <w:p w14:paraId="05BE8B7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搭设前未进行安全技术交底和安全教育</w:t>
            </w:r>
          </w:p>
        </w:tc>
        <w:tc>
          <w:tcPr>
            <w:tcW w:w="1871" w:type="dxa"/>
            <w:shd w:val="clear" w:color="auto" w:fill="auto"/>
            <w:vAlign w:val="center"/>
          </w:tcPr>
          <w:p w14:paraId="11EBE8D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738" w:type="dxa"/>
            <w:shd w:val="clear" w:color="auto" w:fill="auto"/>
            <w:vAlign w:val="center"/>
          </w:tcPr>
          <w:p w14:paraId="5CD68987">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73C9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2BA7AFD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SC04</w:t>
            </w:r>
          </w:p>
        </w:tc>
        <w:tc>
          <w:tcPr>
            <w:tcW w:w="5499" w:type="dxa"/>
            <w:shd w:val="clear" w:color="auto" w:fill="auto"/>
            <w:vAlign w:val="center"/>
          </w:tcPr>
          <w:p w14:paraId="6A5D2A4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搭设、拆除过程中无旁站监督人员</w:t>
            </w:r>
          </w:p>
        </w:tc>
        <w:tc>
          <w:tcPr>
            <w:tcW w:w="1871" w:type="dxa"/>
            <w:shd w:val="clear" w:color="auto" w:fill="auto"/>
            <w:vAlign w:val="center"/>
          </w:tcPr>
          <w:p w14:paraId="01F1F8C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38" w:type="dxa"/>
            <w:shd w:val="clear" w:color="auto" w:fill="auto"/>
            <w:vAlign w:val="center"/>
          </w:tcPr>
          <w:p w14:paraId="16F64148">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289E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0620E03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SC05</w:t>
            </w:r>
          </w:p>
        </w:tc>
        <w:tc>
          <w:tcPr>
            <w:tcW w:w="5499" w:type="dxa"/>
            <w:shd w:val="clear" w:color="auto" w:fill="auto"/>
            <w:vAlign w:val="center"/>
          </w:tcPr>
          <w:p w14:paraId="36CC193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脚手板、防护栏杆不符合安全要求</w:t>
            </w:r>
          </w:p>
        </w:tc>
        <w:tc>
          <w:tcPr>
            <w:tcW w:w="1871" w:type="dxa"/>
            <w:shd w:val="clear" w:color="auto" w:fill="auto"/>
            <w:vAlign w:val="center"/>
          </w:tcPr>
          <w:p w14:paraId="59DC42A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38" w:type="dxa"/>
            <w:shd w:val="clear" w:color="auto" w:fill="auto"/>
            <w:vAlign w:val="center"/>
          </w:tcPr>
          <w:p w14:paraId="3271ACAC">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1BDE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7FAB106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SC06</w:t>
            </w:r>
          </w:p>
        </w:tc>
        <w:tc>
          <w:tcPr>
            <w:tcW w:w="5499" w:type="dxa"/>
            <w:shd w:val="clear" w:color="auto" w:fill="auto"/>
            <w:vAlign w:val="center"/>
          </w:tcPr>
          <w:p w14:paraId="071DF028">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未按方案设置拉结点或私自拆除拉结点</w:t>
            </w:r>
          </w:p>
        </w:tc>
        <w:tc>
          <w:tcPr>
            <w:tcW w:w="1871" w:type="dxa"/>
            <w:shd w:val="clear" w:color="auto" w:fill="auto"/>
            <w:vAlign w:val="center"/>
          </w:tcPr>
          <w:p w14:paraId="0CB917B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738" w:type="dxa"/>
            <w:shd w:val="clear" w:color="auto" w:fill="auto"/>
            <w:vAlign w:val="center"/>
          </w:tcPr>
          <w:p w14:paraId="55F28557">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0F28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0DC3198E">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SC07</w:t>
            </w:r>
          </w:p>
        </w:tc>
        <w:tc>
          <w:tcPr>
            <w:tcW w:w="5499" w:type="dxa"/>
            <w:shd w:val="clear" w:color="auto" w:fill="auto"/>
            <w:vAlign w:val="center"/>
          </w:tcPr>
          <w:p w14:paraId="4CD07D0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未按照方案要求设置剪刀撑、斜撑、斜杠等稳定支撑</w:t>
            </w:r>
          </w:p>
        </w:tc>
        <w:tc>
          <w:tcPr>
            <w:tcW w:w="1871" w:type="dxa"/>
            <w:shd w:val="clear" w:color="auto" w:fill="auto"/>
            <w:vAlign w:val="center"/>
          </w:tcPr>
          <w:p w14:paraId="3A22415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每处每次3000元</w:t>
            </w:r>
          </w:p>
        </w:tc>
        <w:tc>
          <w:tcPr>
            <w:tcW w:w="738" w:type="dxa"/>
            <w:shd w:val="clear" w:color="auto" w:fill="auto"/>
            <w:vAlign w:val="center"/>
          </w:tcPr>
          <w:p w14:paraId="6B45850A">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1938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07EF08A0">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SC08</w:t>
            </w:r>
          </w:p>
        </w:tc>
        <w:tc>
          <w:tcPr>
            <w:tcW w:w="5499" w:type="dxa"/>
            <w:shd w:val="clear" w:color="auto" w:fill="auto"/>
            <w:vAlign w:val="center"/>
          </w:tcPr>
          <w:p w14:paraId="18C850EB">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架体外侧未采用密目网封闭并绑扎严密的</w:t>
            </w:r>
          </w:p>
        </w:tc>
        <w:tc>
          <w:tcPr>
            <w:tcW w:w="1871" w:type="dxa"/>
            <w:shd w:val="clear" w:color="auto" w:fill="auto"/>
            <w:vAlign w:val="center"/>
          </w:tcPr>
          <w:p w14:paraId="0597E21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38" w:type="dxa"/>
            <w:shd w:val="clear" w:color="auto" w:fill="auto"/>
            <w:vAlign w:val="center"/>
          </w:tcPr>
          <w:p w14:paraId="37AAB16D">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02C7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40B4A24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SC09</w:t>
            </w:r>
          </w:p>
        </w:tc>
        <w:tc>
          <w:tcPr>
            <w:tcW w:w="5499" w:type="dxa"/>
            <w:shd w:val="clear" w:color="auto" w:fill="auto"/>
            <w:vAlign w:val="center"/>
          </w:tcPr>
          <w:p w14:paraId="116739C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作业层未按规范要求设置挡脚板</w:t>
            </w:r>
          </w:p>
        </w:tc>
        <w:tc>
          <w:tcPr>
            <w:tcW w:w="1871" w:type="dxa"/>
            <w:shd w:val="clear" w:color="auto" w:fill="auto"/>
            <w:vAlign w:val="center"/>
          </w:tcPr>
          <w:p w14:paraId="7A841D9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38" w:type="dxa"/>
            <w:shd w:val="clear" w:color="auto" w:fill="auto"/>
            <w:vAlign w:val="center"/>
          </w:tcPr>
          <w:p w14:paraId="38DFD4E9">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2A4C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30CE76F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SC10</w:t>
            </w:r>
          </w:p>
        </w:tc>
        <w:tc>
          <w:tcPr>
            <w:tcW w:w="5499" w:type="dxa"/>
            <w:shd w:val="clear" w:color="auto" w:fill="auto"/>
            <w:vAlign w:val="center"/>
          </w:tcPr>
          <w:p w14:paraId="0A34C31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脚手架作业层脚手板下未按规范采用安全兜底</w:t>
            </w:r>
          </w:p>
        </w:tc>
        <w:tc>
          <w:tcPr>
            <w:tcW w:w="1871" w:type="dxa"/>
            <w:shd w:val="clear" w:color="auto" w:fill="auto"/>
            <w:vAlign w:val="center"/>
          </w:tcPr>
          <w:p w14:paraId="07379CE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738" w:type="dxa"/>
            <w:shd w:val="clear" w:color="auto" w:fill="auto"/>
            <w:vAlign w:val="center"/>
          </w:tcPr>
          <w:p w14:paraId="36350F30">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5A81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1D24687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SC11</w:t>
            </w:r>
          </w:p>
        </w:tc>
        <w:tc>
          <w:tcPr>
            <w:tcW w:w="5499" w:type="dxa"/>
            <w:shd w:val="clear" w:color="auto" w:fill="auto"/>
            <w:vAlign w:val="center"/>
          </w:tcPr>
          <w:p w14:paraId="14A22C0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未按照方案和安全措施随意拆除脚手架拆除过程中随意抛扔钢管构件等</w:t>
            </w:r>
          </w:p>
        </w:tc>
        <w:tc>
          <w:tcPr>
            <w:tcW w:w="1871" w:type="dxa"/>
            <w:shd w:val="clear" w:color="auto" w:fill="auto"/>
            <w:vAlign w:val="center"/>
          </w:tcPr>
          <w:p w14:paraId="34E8D8A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738" w:type="dxa"/>
            <w:shd w:val="clear" w:color="auto" w:fill="auto"/>
            <w:vAlign w:val="center"/>
          </w:tcPr>
          <w:p w14:paraId="2A4A0DE3">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55D8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2E4252D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SC12</w:t>
            </w:r>
          </w:p>
        </w:tc>
        <w:tc>
          <w:tcPr>
            <w:tcW w:w="5499" w:type="dxa"/>
            <w:shd w:val="clear" w:color="auto" w:fill="auto"/>
            <w:vAlign w:val="center"/>
          </w:tcPr>
          <w:p w14:paraId="1DE1736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搭设拆除脚手架作业人员无可靠安全防护措施</w:t>
            </w:r>
          </w:p>
        </w:tc>
        <w:tc>
          <w:tcPr>
            <w:tcW w:w="1871" w:type="dxa"/>
            <w:shd w:val="clear" w:color="auto" w:fill="auto"/>
            <w:vAlign w:val="center"/>
          </w:tcPr>
          <w:p w14:paraId="43A853E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38" w:type="dxa"/>
            <w:shd w:val="clear" w:color="auto" w:fill="auto"/>
            <w:vAlign w:val="center"/>
          </w:tcPr>
          <w:p w14:paraId="5DDE7F9E">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7F4C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4C77CC43">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SC13</w:t>
            </w:r>
          </w:p>
        </w:tc>
        <w:tc>
          <w:tcPr>
            <w:tcW w:w="5499" w:type="dxa"/>
            <w:shd w:val="clear" w:color="auto" w:fill="auto"/>
            <w:vAlign w:val="center"/>
          </w:tcPr>
          <w:p w14:paraId="7AFA0214">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未设置人员上下的专用通道</w:t>
            </w:r>
          </w:p>
        </w:tc>
        <w:tc>
          <w:tcPr>
            <w:tcW w:w="1871" w:type="dxa"/>
            <w:shd w:val="clear" w:color="auto" w:fill="auto"/>
            <w:vAlign w:val="center"/>
          </w:tcPr>
          <w:p w14:paraId="7818DE8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38" w:type="dxa"/>
            <w:shd w:val="clear" w:color="auto" w:fill="auto"/>
            <w:vAlign w:val="center"/>
          </w:tcPr>
          <w:p w14:paraId="24AFCD58">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6D88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23EFC0E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SC14</w:t>
            </w:r>
          </w:p>
        </w:tc>
        <w:tc>
          <w:tcPr>
            <w:tcW w:w="5499" w:type="dxa"/>
            <w:shd w:val="clear" w:color="auto" w:fill="auto"/>
            <w:vAlign w:val="center"/>
          </w:tcPr>
          <w:p w14:paraId="1CB8DD0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立杆、剪刀撑的接长不符合规范要求</w:t>
            </w:r>
          </w:p>
        </w:tc>
        <w:tc>
          <w:tcPr>
            <w:tcW w:w="1871" w:type="dxa"/>
            <w:shd w:val="clear" w:color="auto" w:fill="auto"/>
            <w:vAlign w:val="center"/>
          </w:tcPr>
          <w:p w14:paraId="06CEAFD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每处每次1000元</w:t>
            </w:r>
          </w:p>
        </w:tc>
        <w:tc>
          <w:tcPr>
            <w:tcW w:w="738" w:type="dxa"/>
            <w:shd w:val="clear" w:color="auto" w:fill="auto"/>
            <w:vAlign w:val="center"/>
          </w:tcPr>
          <w:p w14:paraId="12B52D12">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1457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0FD6227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SC15</w:t>
            </w:r>
          </w:p>
        </w:tc>
        <w:tc>
          <w:tcPr>
            <w:tcW w:w="5499" w:type="dxa"/>
            <w:shd w:val="clear" w:color="auto" w:fill="auto"/>
            <w:vAlign w:val="center"/>
          </w:tcPr>
          <w:p w14:paraId="7F3C515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立杆的步距、间距不符合设计和规范要求</w:t>
            </w:r>
          </w:p>
        </w:tc>
        <w:tc>
          <w:tcPr>
            <w:tcW w:w="1871" w:type="dxa"/>
            <w:shd w:val="clear" w:color="auto" w:fill="auto"/>
            <w:vAlign w:val="center"/>
          </w:tcPr>
          <w:p w14:paraId="62CD358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每处每次5000元</w:t>
            </w:r>
          </w:p>
        </w:tc>
        <w:tc>
          <w:tcPr>
            <w:tcW w:w="738" w:type="dxa"/>
            <w:shd w:val="clear" w:color="auto" w:fill="auto"/>
            <w:vAlign w:val="center"/>
          </w:tcPr>
          <w:p w14:paraId="4D592518">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r w14:paraId="2AAF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6" w:type="dxa"/>
            <w:shd w:val="clear" w:color="auto" w:fill="auto"/>
            <w:vAlign w:val="center"/>
          </w:tcPr>
          <w:p w14:paraId="2F4D8C67">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SC16</w:t>
            </w:r>
          </w:p>
        </w:tc>
        <w:tc>
          <w:tcPr>
            <w:tcW w:w="5499" w:type="dxa"/>
            <w:shd w:val="clear" w:color="auto" w:fill="auto"/>
            <w:vAlign w:val="center"/>
          </w:tcPr>
          <w:p w14:paraId="0FFDE7CD">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扣件的紧固未达规范要求</w:t>
            </w:r>
          </w:p>
        </w:tc>
        <w:tc>
          <w:tcPr>
            <w:tcW w:w="1871" w:type="dxa"/>
            <w:shd w:val="clear" w:color="auto" w:fill="auto"/>
            <w:vAlign w:val="center"/>
          </w:tcPr>
          <w:p w14:paraId="48140F52">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每处每次500元</w:t>
            </w:r>
          </w:p>
        </w:tc>
        <w:tc>
          <w:tcPr>
            <w:tcW w:w="738" w:type="dxa"/>
            <w:shd w:val="clear" w:color="auto" w:fill="auto"/>
            <w:vAlign w:val="center"/>
          </w:tcPr>
          <w:p w14:paraId="6B913467">
            <w:pPr>
              <w:spacing w:before="120"/>
              <w:ind w:firstLine="440"/>
              <w:rPr>
                <w:rFonts w:hint="eastAsia" w:ascii="宋体" w:hAnsi="宋体" w:eastAsia="宋体" w:cs="宋体"/>
                <w:bCs/>
                <w:color w:val="000000" w:themeColor="text1"/>
                <w:szCs w:val="21"/>
                <w:highlight w:val="none"/>
                <w14:textFill>
                  <w14:solidFill>
                    <w14:schemeClr w14:val="tx1"/>
                  </w14:solidFill>
                </w14:textFill>
              </w:rPr>
            </w:pPr>
          </w:p>
        </w:tc>
      </w:tr>
    </w:tbl>
    <w:p w14:paraId="504F1EFC">
      <w:pPr>
        <w:spacing w:before="120"/>
        <w:ind w:firstLine="420" w:firstLineChars="2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4.7.9 危险化学品管理</w:t>
      </w:r>
    </w:p>
    <w:tbl>
      <w:tblPr>
        <w:tblStyle w:val="30"/>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5046"/>
        <w:gridCol w:w="2436"/>
        <w:gridCol w:w="738"/>
      </w:tblGrid>
      <w:tr w14:paraId="0A5D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706" w:type="dxa"/>
            <w:shd w:val="clear" w:color="auto" w:fill="auto"/>
            <w:vAlign w:val="center"/>
          </w:tcPr>
          <w:p w14:paraId="43E171A0">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5046" w:type="dxa"/>
            <w:shd w:val="clear" w:color="auto" w:fill="auto"/>
            <w:vAlign w:val="center"/>
          </w:tcPr>
          <w:p w14:paraId="7F5D8DA9">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违章内容</w:t>
            </w:r>
          </w:p>
        </w:tc>
        <w:tc>
          <w:tcPr>
            <w:tcW w:w="2436" w:type="dxa"/>
            <w:shd w:val="clear" w:color="auto" w:fill="auto"/>
            <w:vAlign w:val="center"/>
          </w:tcPr>
          <w:p w14:paraId="73A60038">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罚款金额</w:t>
            </w:r>
          </w:p>
        </w:tc>
        <w:tc>
          <w:tcPr>
            <w:tcW w:w="738" w:type="dxa"/>
            <w:shd w:val="clear" w:color="auto" w:fill="auto"/>
            <w:vAlign w:val="center"/>
          </w:tcPr>
          <w:p w14:paraId="4FE22728">
            <w:pPr>
              <w:spacing w:before="12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备注</w:t>
            </w:r>
          </w:p>
        </w:tc>
      </w:tr>
      <w:tr w14:paraId="4003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shd w:val="clear" w:color="auto" w:fill="auto"/>
            <w:vAlign w:val="center"/>
          </w:tcPr>
          <w:p w14:paraId="68405FD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HC01</w:t>
            </w:r>
          </w:p>
        </w:tc>
        <w:tc>
          <w:tcPr>
            <w:tcW w:w="5046" w:type="dxa"/>
            <w:shd w:val="clear" w:color="auto" w:fill="auto"/>
            <w:vAlign w:val="center"/>
          </w:tcPr>
          <w:p w14:paraId="0957D94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未按合法途径采购合格危化品</w:t>
            </w:r>
          </w:p>
        </w:tc>
        <w:tc>
          <w:tcPr>
            <w:tcW w:w="2436" w:type="dxa"/>
            <w:shd w:val="clear" w:color="auto" w:fill="auto"/>
            <w:vAlign w:val="center"/>
          </w:tcPr>
          <w:p w14:paraId="068FB269">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 5000元</w:t>
            </w:r>
          </w:p>
        </w:tc>
        <w:tc>
          <w:tcPr>
            <w:tcW w:w="738" w:type="dxa"/>
            <w:shd w:val="clear" w:color="auto" w:fill="auto"/>
            <w:vAlign w:val="center"/>
          </w:tcPr>
          <w:p w14:paraId="7B72BE11">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736C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shd w:val="clear" w:color="auto" w:fill="auto"/>
            <w:vAlign w:val="center"/>
          </w:tcPr>
          <w:p w14:paraId="26FA1EA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HC02</w:t>
            </w:r>
          </w:p>
        </w:tc>
        <w:tc>
          <w:tcPr>
            <w:tcW w:w="5046" w:type="dxa"/>
            <w:shd w:val="clear" w:color="auto" w:fill="auto"/>
            <w:vAlign w:val="center"/>
          </w:tcPr>
          <w:p w14:paraId="7E7F091F">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未按规范规定储存危险化学品</w:t>
            </w:r>
          </w:p>
        </w:tc>
        <w:tc>
          <w:tcPr>
            <w:tcW w:w="2436" w:type="dxa"/>
            <w:shd w:val="clear" w:color="auto" w:fill="auto"/>
            <w:vAlign w:val="center"/>
          </w:tcPr>
          <w:p w14:paraId="30A6F9C5">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每处每次2000元</w:t>
            </w:r>
          </w:p>
        </w:tc>
        <w:tc>
          <w:tcPr>
            <w:tcW w:w="738" w:type="dxa"/>
            <w:shd w:val="clear" w:color="auto" w:fill="auto"/>
            <w:vAlign w:val="center"/>
          </w:tcPr>
          <w:p w14:paraId="2407B4C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5F31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shd w:val="clear" w:color="auto" w:fill="auto"/>
            <w:vAlign w:val="center"/>
          </w:tcPr>
          <w:p w14:paraId="13D4A981">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HC03</w:t>
            </w:r>
          </w:p>
        </w:tc>
        <w:tc>
          <w:tcPr>
            <w:tcW w:w="5046" w:type="dxa"/>
            <w:shd w:val="clear" w:color="auto" w:fill="auto"/>
            <w:vAlign w:val="center"/>
          </w:tcPr>
          <w:p w14:paraId="7852E78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储存未设置相应警示、防范措施等</w:t>
            </w:r>
          </w:p>
        </w:tc>
        <w:tc>
          <w:tcPr>
            <w:tcW w:w="2436" w:type="dxa"/>
            <w:shd w:val="clear" w:color="auto" w:fill="auto"/>
            <w:vAlign w:val="center"/>
          </w:tcPr>
          <w:p w14:paraId="490EA406">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每处每次3000元</w:t>
            </w:r>
          </w:p>
        </w:tc>
        <w:tc>
          <w:tcPr>
            <w:tcW w:w="738" w:type="dxa"/>
            <w:shd w:val="clear" w:color="auto" w:fill="auto"/>
            <w:vAlign w:val="center"/>
          </w:tcPr>
          <w:p w14:paraId="075EBCF3">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r w14:paraId="0DF9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6" w:type="dxa"/>
            <w:shd w:val="clear" w:color="auto" w:fill="auto"/>
            <w:vAlign w:val="center"/>
          </w:tcPr>
          <w:p w14:paraId="2174D8CA">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HC04</w:t>
            </w:r>
          </w:p>
        </w:tc>
        <w:tc>
          <w:tcPr>
            <w:tcW w:w="5046" w:type="dxa"/>
            <w:shd w:val="clear" w:color="auto" w:fill="auto"/>
            <w:vAlign w:val="center"/>
          </w:tcPr>
          <w:p w14:paraId="52A274F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其他违反国家相关标准和项目管理规定</w:t>
            </w:r>
          </w:p>
        </w:tc>
        <w:tc>
          <w:tcPr>
            <w:tcW w:w="2436" w:type="dxa"/>
            <w:shd w:val="clear" w:color="auto" w:fill="auto"/>
            <w:vAlign w:val="center"/>
          </w:tcPr>
          <w:p w14:paraId="68CD9A2C">
            <w:pPr>
              <w:spacing w:before="120"/>
              <w:jc w:val="center"/>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每处每次500-50000元</w:t>
            </w:r>
          </w:p>
        </w:tc>
        <w:tc>
          <w:tcPr>
            <w:tcW w:w="738" w:type="dxa"/>
            <w:shd w:val="clear" w:color="auto" w:fill="auto"/>
            <w:vAlign w:val="center"/>
          </w:tcPr>
          <w:p w14:paraId="1796861B">
            <w:pPr>
              <w:spacing w:before="120"/>
              <w:jc w:val="center"/>
              <w:rPr>
                <w:rFonts w:hint="eastAsia" w:ascii="宋体" w:hAnsi="宋体" w:eastAsia="宋体" w:cs="宋体"/>
                <w:bCs/>
                <w:color w:val="000000" w:themeColor="text1"/>
                <w:szCs w:val="21"/>
                <w:highlight w:val="none"/>
                <w14:textFill>
                  <w14:solidFill>
                    <w14:schemeClr w14:val="tx1"/>
                  </w14:solidFill>
                </w14:textFill>
              </w:rPr>
            </w:pPr>
          </w:p>
        </w:tc>
      </w:tr>
    </w:tbl>
    <w:p w14:paraId="3761C63B">
      <w:pPr>
        <w:overflowPunct w:val="0"/>
        <w:autoSpaceDE w:val="0"/>
        <w:autoSpaceDN w:val="0"/>
        <w:spacing w:before="120"/>
        <w:textAlignment w:val="baseline"/>
        <w:rPr>
          <w:rFonts w:hint="eastAsia" w:ascii="宋体" w:hAnsi="宋体" w:eastAsia="宋体" w:cs="宋体"/>
          <w:b/>
          <w:color w:val="000000" w:themeColor="text1"/>
          <w:szCs w:val="21"/>
          <w:highlight w:val="none"/>
          <w14:textFill>
            <w14:solidFill>
              <w14:schemeClr w14:val="tx1"/>
            </w14:solidFill>
          </w14:textFill>
        </w:rPr>
      </w:pPr>
    </w:p>
    <w:p w14:paraId="177F125F">
      <w:pPr>
        <w:overflowPunct w:val="0"/>
        <w:autoSpaceDE w:val="0"/>
        <w:autoSpaceDN w:val="0"/>
        <w:spacing w:before="120"/>
        <w:textAlignment w:val="baseline"/>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5. 重要说明</w:t>
      </w:r>
    </w:p>
    <w:p w14:paraId="3D387CA0">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5.1 以上罚款均为人民币；</w:t>
      </w:r>
    </w:p>
    <w:p w14:paraId="712969D4">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5.2 收到罚款单之日起5个工作内上交罚款；</w:t>
      </w:r>
    </w:p>
    <w:p w14:paraId="5C49DDD8">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5.3 拒不缴纳罚款的，按应罚款金额的10倍在工程款中直接扣除；</w:t>
      </w:r>
    </w:p>
    <w:p w14:paraId="1528C133">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5.4 乙方对于分包单位的管理可参照本罚则，以约束其工作行为；</w:t>
      </w:r>
    </w:p>
    <w:p w14:paraId="19DBE4C6">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5.5 监理单位对乙方的安全处罚应按照本罚则执行，并将罚款缴纳入甲方指挥部统一管理;</w:t>
      </w:r>
    </w:p>
    <w:p w14:paraId="789CEEC6">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5.6 以上处罚标准按发现情况单次计算，不同违章违规行为累加处罚。</w:t>
      </w:r>
    </w:p>
    <w:p w14:paraId="079C0262">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5.7 凡违章违规行为均要受到处罚，在限期内整改完毕，拖延整改，拒不整改，甲方工程项指挥部及监理公司均有权直接下停工令，并在原处罚的基础上加倍进行处罚，直至清出现场；对于文明施工管理问题，甲方工程指挥部、监理公司有权调动其它单位人员，雇佣他人去完成，所发生的费用，由乙方支付。</w:t>
      </w:r>
    </w:p>
    <w:p w14:paraId="4F4ECB84">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5.8 甲方保留对本细则的最终解释权。</w:t>
      </w:r>
    </w:p>
    <w:p w14:paraId="3B6FF0DF">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p>
    <w:p w14:paraId="0352DFFD">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p>
    <w:p w14:paraId="7FEEDF24">
      <w:pPr>
        <w:tabs>
          <w:tab w:val="left" w:pos="3480"/>
        </w:tabs>
        <w:spacing w:before="120"/>
        <w:rPr>
          <w:rFonts w:hint="eastAsia" w:ascii="宋体" w:hAnsi="宋体" w:eastAsia="宋体" w:cs="宋体"/>
          <w:color w:val="000000" w:themeColor="text1"/>
          <w:szCs w:val="21"/>
          <w:highlight w:val="none"/>
          <w14:textFill>
            <w14:solidFill>
              <w14:schemeClr w14:val="tx1"/>
            </w14:solidFill>
          </w14:textFill>
        </w:rPr>
      </w:pPr>
    </w:p>
    <w:p w14:paraId="09B785A9">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7BD55BC5">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00FFC9C7">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60F3277F">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4CAB119E">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0E300A52">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5868D5B6">
      <w:pPr>
        <w:tabs>
          <w:tab w:val="left" w:pos="3480"/>
        </w:tabs>
        <w:spacing w:before="120" w:line="280" w:lineRule="exact"/>
        <w:rPr>
          <w:rFonts w:hint="eastAsia" w:ascii="宋体" w:hAnsi="宋体" w:eastAsia="宋体" w:cs="宋体"/>
          <w:color w:val="000000" w:themeColor="text1"/>
          <w:highlight w:val="none"/>
          <w14:textFill>
            <w14:solidFill>
              <w14:schemeClr w14:val="tx1"/>
            </w14:solidFill>
          </w14:textFill>
        </w:rPr>
      </w:pPr>
    </w:p>
    <w:p w14:paraId="7D751FFA">
      <w:pPr>
        <w:spacing w:before="1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3F6B89B0">
      <w:pPr>
        <w:overflowPunct w:val="0"/>
        <w:autoSpaceDE w:val="0"/>
        <w:autoSpaceDN w:val="0"/>
        <w:spacing w:before="360" w:beforeLines="100" w:after="360" w:afterLines="100"/>
        <w:ind w:left="1260" w:leftChars="600" w:right="1260" w:rightChars="600"/>
        <w:jc w:val="center"/>
        <w:textAlignment w:val="baseline"/>
        <w:outlineLvl w:val="0"/>
        <w:rPr>
          <w:rFonts w:hint="eastAsia" w:ascii="宋体" w:hAnsi="宋体" w:eastAsia="宋体" w:cs="宋体"/>
          <w:bCs/>
          <w:color w:val="000000" w:themeColor="text1"/>
          <w:kern w:val="44"/>
          <w:sz w:val="32"/>
          <w:szCs w:val="44"/>
          <w:highlight w:val="none"/>
          <w14:textFill>
            <w14:solidFill>
              <w14:schemeClr w14:val="tx1"/>
            </w14:solidFill>
          </w14:textFill>
        </w:rPr>
      </w:pPr>
      <w:bookmarkStart w:id="156" w:name="_Toc492989837"/>
      <w:bookmarkStart w:id="157" w:name="_Toc13952"/>
      <w:bookmarkStart w:id="158" w:name="_Toc497325761"/>
      <w:bookmarkStart w:id="159" w:name="_Toc497300358"/>
      <w:r>
        <w:rPr>
          <w:rFonts w:hint="eastAsia" w:ascii="宋体" w:hAnsi="宋体" w:eastAsia="宋体" w:cs="宋体"/>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-241935</wp:posOffset>
                </wp:positionV>
                <wp:extent cx="864235" cy="487680"/>
                <wp:effectExtent l="0" t="0" r="12065" b="7620"/>
                <wp:wrapNone/>
                <wp:docPr id="6" name="文本框 6"/>
                <wp:cNvGraphicFramePr/>
                <a:graphic xmlns:a="http://schemas.openxmlformats.org/drawingml/2006/main">
                  <a:graphicData uri="http://schemas.microsoft.com/office/word/2010/wordprocessingShape">
                    <wps:wsp>
                      <wps:cNvSpPr txBox="1"/>
                      <wps:spPr>
                        <a:xfrm>
                          <a:off x="0" y="0"/>
                          <a:ext cx="864235" cy="487680"/>
                        </a:xfrm>
                        <a:prstGeom prst="rect">
                          <a:avLst/>
                        </a:prstGeom>
                        <a:solidFill>
                          <a:srgbClr val="FFFFFF"/>
                        </a:solidFill>
                        <a:ln>
                          <a:noFill/>
                        </a:ln>
                      </wps:spPr>
                      <wps:txbx>
                        <w:txbxContent>
                          <w:p w14:paraId="1D8A359A">
                            <w:pPr>
                              <w:spacing w:before="120"/>
                              <w:rPr>
                                <w:rFonts w:ascii="仿宋_GB2312" w:eastAsia="仿宋_GB2312"/>
                                <w:sz w:val="28"/>
                              </w:rPr>
                            </w:pPr>
                            <w:r>
                              <w:rPr>
                                <w:rFonts w:hint="eastAsia" w:ascii="仿宋_GB2312" w:eastAsia="仿宋_GB2312"/>
                                <w:sz w:val="28"/>
                              </w:rPr>
                              <w:t>附件2：</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0pt;margin-top:-19.05pt;height:38.4pt;width:68.05pt;z-index:251660288;mso-width-relative:page;mso-height-relative:margin;mso-height-percent:200;" fillcolor="#FFFFFF" filled="t" stroked="f" coordsize="21600,21600" o:gfxdata="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8X7ps1gAAAAcBAAAPAAAAAAAAAAEAIAAAACIAAABk&#10;cnMvZG93bnJldi54bWxQSwECFAAUAAAACACHTuJA6dQiBs8BAACQAwAADgAAAAAAAAABACAAAAAl&#10;AQAAZHJzL2Uyb0RvYy54bWxQSwUGAAAAAAYABgBZAQAAZgUAAAAA&#10;">
                <v:fill on="t" focussize="0,0"/>
                <v:stroke on="f"/>
                <v:imagedata o:title=""/>
                <o:lock v:ext="edit" aspectratio="f"/>
                <v:textbox style="mso-fit-shape-to-text:t;">
                  <w:txbxContent>
                    <w:p w14:paraId="1D8A359A">
                      <w:pPr>
                        <w:spacing w:before="120"/>
                        <w:rPr>
                          <w:rFonts w:ascii="仿宋_GB2312" w:eastAsia="仿宋_GB2312"/>
                          <w:sz w:val="28"/>
                        </w:rPr>
                      </w:pPr>
                      <w:r>
                        <w:rPr>
                          <w:rFonts w:hint="eastAsia" w:ascii="仿宋_GB2312" w:eastAsia="仿宋_GB2312"/>
                          <w:sz w:val="28"/>
                        </w:rPr>
                        <w:t>附件2：</w:t>
                      </w:r>
                    </w:p>
                  </w:txbxContent>
                </v:textbox>
              </v:shape>
            </w:pict>
          </mc:Fallback>
        </mc:AlternateContent>
      </w:r>
      <w:r>
        <w:rPr>
          <w:rFonts w:hint="eastAsia" w:ascii="宋体" w:hAnsi="宋体" w:eastAsia="宋体" w:cs="宋体"/>
          <w:bCs/>
          <w:color w:val="000000" w:themeColor="text1"/>
          <w:kern w:val="44"/>
          <w:sz w:val="32"/>
          <w:szCs w:val="44"/>
          <w:highlight w:val="none"/>
          <w14:textFill>
            <w14:solidFill>
              <w14:schemeClr w14:val="tx1"/>
            </w14:solidFill>
          </w14:textFill>
        </w:rPr>
        <w:t>事故处罚实施细则</w:t>
      </w:r>
      <w:bookmarkEnd w:id="156"/>
      <w:bookmarkEnd w:id="157"/>
      <w:bookmarkEnd w:id="158"/>
      <w:bookmarkEnd w:id="159"/>
    </w:p>
    <w:p w14:paraId="78B9C87F">
      <w:pPr>
        <w:spacing w:before="120"/>
        <w:outlineLvl w:val="1"/>
        <w:rPr>
          <w:rFonts w:hint="eastAsia" w:ascii="宋体" w:hAnsi="宋体" w:eastAsia="宋体" w:cs="宋体"/>
          <w:b/>
          <w:color w:val="000000" w:themeColor="text1"/>
          <w:szCs w:val="21"/>
          <w:highlight w:val="none"/>
          <w14:textFill>
            <w14:solidFill>
              <w14:schemeClr w14:val="tx1"/>
            </w14:solidFill>
          </w14:textFill>
        </w:rPr>
      </w:pPr>
      <w:bookmarkStart w:id="160" w:name="_Toc497319749"/>
      <w:bookmarkStart w:id="161" w:name="_Toc10451"/>
      <w:bookmarkStart w:id="162" w:name="_Toc497325762"/>
      <w:r>
        <w:rPr>
          <w:rFonts w:hint="eastAsia" w:ascii="宋体" w:hAnsi="宋体" w:eastAsia="宋体" w:cs="宋体"/>
          <w:b/>
          <w:color w:val="000000" w:themeColor="text1"/>
          <w:szCs w:val="21"/>
          <w:highlight w:val="none"/>
          <w14:textFill>
            <w14:solidFill>
              <w14:schemeClr w14:val="tx1"/>
            </w14:solidFill>
          </w14:textFill>
        </w:rPr>
        <w:t>1. 范围</w:t>
      </w:r>
      <w:bookmarkEnd w:id="160"/>
      <w:bookmarkEnd w:id="161"/>
      <w:bookmarkEnd w:id="162"/>
    </w:p>
    <w:p w14:paraId="2A85C2EC">
      <w:pPr>
        <w:autoSpaceDE w:val="0"/>
        <w:autoSpaceDN w:val="0"/>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 本细则明确了甲方所有工程项目各类事故管理标准、管理内容、要求与方法。</w:t>
      </w:r>
    </w:p>
    <w:p w14:paraId="6564B389">
      <w:pPr>
        <w:autoSpaceDE w:val="0"/>
        <w:autoSpaceDN w:val="0"/>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 本规定适用于甲方所有标段的工程项目。</w:t>
      </w:r>
    </w:p>
    <w:p w14:paraId="34DF53B9">
      <w:pPr>
        <w:spacing w:before="120"/>
        <w:outlineLvl w:val="1"/>
        <w:rPr>
          <w:rFonts w:hint="eastAsia" w:ascii="宋体" w:hAnsi="宋体" w:eastAsia="宋体" w:cs="宋体"/>
          <w:b/>
          <w:color w:val="000000" w:themeColor="text1"/>
          <w:szCs w:val="21"/>
          <w:highlight w:val="none"/>
          <w14:textFill>
            <w14:solidFill>
              <w14:schemeClr w14:val="tx1"/>
            </w14:solidFill>
          </w14:textFill>
        </w:rPr>
      </w:pPr>
      <w:bookmarkStart w:id="163" w:name="_Toc497319750"/>
      <w:bookmarkStart w:id="164" w:name="_Toc497325763"/>
      <w:bookmarkStart w:id="165" w:name="_Toc9208"/>
      <w:r>
        <w:rPr>
          <w:rFonts w:hint="eastAsia" w:ascii="宋体" w:hAnsi="宋体" w:eastAsia="宋体" w:cs="宋体"/>
          <w:b/>
          <w:color w:val="000000" w:themeColor="text1"/>
          <w:szCs w:val="21"/>
          <w:highlight w:val="none"/>
          <w14:textFill>
            <w14:solidFill>
              <w14:schemeClr w14:val="tx1"/>
            </w14:solidFill>
          </w14:textFill>
        </w:rPr>
        <w:t>2. 职责</w:t>
      </w:r>
      <w:bookmarkEnd w:id="163"/>
      <w:bookmarkEnd w:id="164"/>
      <w:bookmarkEnd w:id="165"/>
    </w:p>
    <w:p w14:paraId="5A03A1FE">
      <w:pPr>
        <w:autoSpaceDE w:val="0"/>
        <w:autoSpaceDN w:val="0"/>
        <w:spacing w:before="120"/>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 甲方工程相关部门、监理单位有关人员对事故单位按本细则标准执行处罚。处罚对象为乙方。</w:t>
      </w:r>
    </w:p>
    <w:p w14:paraId="7A7F9FD1">
      <w:pPr>
        <w:spacing w:before="120"/>
        <w:outlineLvl w:val="1"/>
        <w:rPr>
          <w:rFonts w:hint="eastAsia" w:ascii="宋体" w:hAnsi="宋体" w:eastAsia="宋体" w:cs="宋体"/>
          <w:b/>
          <w:color w:val="000000" w:themeColor="text1"/>
          <w:szCs w:val="21"/>
          <w:highlight w:val="none"/>
          <w14:textFill>
            <w14:solidFill>
              <w14:schemeClr w14:val="tx1"/>
            </w14:solidFill>
          </w14:textFill>
        </w:rPr>
      </w:pPr>
      <w:bookmarkStart w:id="166" w:name="_Toc497319751"/>
      <w:bookmarkStart w:id="167" w:name="_Toc497325764"/>
      <w:bookmarkStart w:id="168" w:name="_Toc5342"/>
      <w:r>
        <w:rPr>
          <w:rFonts w:hint="eastAsia" w:ascii="宋体" w:hAnsi="宋体" w:eastAsia="宋体" w:cs="宋体"/>
          <w:b/>
          <w:color w:val="000000" w:themeColor="text1"/>
          <w:szCs w:val="21"/>
          <w:highlight w:val="none"/>
          <w14:textFill>
            <w14:solidFill>
              <w14:schemeClr w14:val="tx1"/>
            </w14:solidFill>
          </w14:textFill>
        </w:rPr>
        <w:t>3. 内容</w:t>
      </w:r>
      <w:bookmarkEnd w:id="166"/>
      <w:bookmarkEnd w:id="167"/>
      <w:bookmarkEnd w:id="168"/>
    </w:p>
    <w:p w14:paraId="00A980C0">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 未遂事故（有险情，但未造成人员伤害、设备损害，含重物高处坠物。）</w:t>
      </w:r>
    </w:p>
    <w:p w14:paraId="1682101C">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每次罚乙方三千元，通报批评。</w:t>
      </w:r>
    </w:p>
    <w:p w14:paraId="7DF650F4">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3.2 记录事故（人员轻微伤害不构成轻伤，设备未造成永久性损坏，可以修复。）</w:t>
      </w:r>
    </w:p>
    <w:p w14:paraId="4B21F0AA">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每次罚乙方五千元，通报批评。</w:t>
      </w:r>
    </w:p>
    <w:p w14:paraId="57CD95EF">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3.3 轻伤事故（国家有关规定鉴定）</w:t>
      </w:r>
    </w:p>
    <w:p w14:paraId="6EB4233F">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发生一人次轻伤事故，罚乙方一万元，通报批评。一次事故多人轻伤，按每人次五千元累计相加达三万元终止。</w:t>
      </w:r>
    </w:p>
    <w:p w14:paraId="2DC1D7ED">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3.3 重伤事故</w:t>
      </w:r>
    </w:p>
    <w:p w14:paraId="630BE5CC">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发生一人次重伤事故，最低罚乙方三万元，通报批评。</w:t>
      </w:r>
    </w:p>
    <w:p w14:paraId="7028C608">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3.4 死亡事故</w:t>
      </w:r>
    </w:p>
    <w:p w14:paraId="4839BF83">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3.4.1 发生一人次死亡事故罚乙方十万元，通报批评，停工整顿。</w:t>
      </w:r>
    </w:p>
    <w:p w14:paraId="656026B6">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3.5 机械设备人员重伤以上事故（按机械设备事故损失金额标准确认）最低罚款五万元，通报批评。</w:t>
      </w:r>
    </w:p>
    <w:p w14:paraId="2EEE499D">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3.6 火灾事故（按有关火灾损失金额标准确定）最低罚款五万元,通报批评。</w:t>
      </w:r>
    </w:p>
    <w:p w14:paraId="24FC602F">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3.7人员重伤以上交通事故（以交通管理部门责任认定书为据）</w:t>
      </w:r>
    </w:p>
    <w:p w14:paraId="3CD3D69B">
      <w:pPr>
        <w:overflowPunct w:val="0"/>
        <w:autoSpaceDE w:val="0"/>
        <w:autoSpaceDN w:val="0"/>
        <w:spacing w:before="120"/>
        <w:ind w:firstLine="315" w:firstLineChars="15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最低罚款五万元，通报批评。</w:t>
      </w:r>
    </w:p>
    <w:p w14:paraId="67DB096F">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3.8 发生射线职业卫生伤害事故，大范围中暑、食物中毒、建筑物坍塌，受考核的环境污染事故。罚款五万元，上报政府机关，停工整顿，触犯刑律的由公安机关处置。</w:t>
      </w:r>
    </w:p>
    <w:p w14:paraId="62367FF3">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3.9乙方轻伤负伤率超过3‰，处罚五万元。</w:t>
      </w:r>
    </w:p>
    <w:p w14:paraId="1C15ACC0">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3.10 乙方故意瞒报、迟报、谎报发生的各类事故，处以发生事故类型罚款的2到5倍罚款，一切随之发生的法律责任由施工单位负责，并赔偿由此给甲方带来的一切损失。</w:t>
      </w:r>
    </w:p>
    <w:p w14:paraId="447F6BE7">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3.11 在政府、行业及相关行政管理、执法机构的检查中由于施工单位原因、过错所产生的一切法律、经济处罚皆由乙方负责，并赔偿由此带给甲方的损失。</w:t>
      </w:r>
    </w:p>
    <w:p w14:paraId="7379E2DE">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3.12乙方人员偷盗物品（物品本身加上附加价值计算）除赔偿该物品外，并处以物品价值的20%—50%。当事人移交公安机关处理。</w:t>
      </w:r>
    </w:p>
    <w:p w14:paraId="537F9820">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3.13乙方丢失、损坏本公司委托施工单位保管的物品，除赔偿该物品外并承担由此造成的直接损失。</w:t>
      </w:r>
    </w:p>
    <w:p w14:paraId="30EAA50D">
      <w:pPr>
        <w:overflowPunct w:val="0"/>
        <w:autoSpaceDE w:val="0"/>
        <w:autoSpaceDN w:val="0"/>
        <w:spacing w:before="120"/>
        <w:ind w:firstLine="420" w:firstLineChars="200"/>
        <w:textAlignment w:val="baseline"/>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3.14 由乙方及其人员原因造成群体性事件的，罚款5万元每次，乙方负责赔偿所造成的损失，当事人移交公安机关处理，甲方保留继续追究责任的权利。</w:t>
      </w:r>
    </w:p>
    <w:p w14:paraId="461E078E">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 甲方保留对本细则的最终解释权。</w:t>
      </w:r>
    </w:p>
    <w:p w14:paraId="2C32008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3049A186">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附件三：《阳光合作协议》</w:t>
      </w:r>
    </w:p>
    <w:p w14:paraId="38CE0A70">
      <w:pPr>
        <w:spacing w:before="120" w:after="62" w:line="480" w:lineRule="exact"/>
        <w:jc w:val="center"/>
        <w:rPr>
          <w:rFonts w:hint="eastAsia" w:ascii="宋体" w:hAnsi="宋体" w:eastAsia="宋体" w:cs="宋体"/>
          <w:b/>
          <w:color w:val="000000" w:themeColor="text1"/>
          <w:sz w:val="44"/>
          <w:szCs w:val="44"/>
          <w:highlight w:val="none"/>
          <w14:textFill>
            <w14:solidFill>
              <w14:schemeClr w14:val="tx1"/>
            </w14:solidFill>
          </w14:textFill>
        </w:rPr>
      </w:pPr>
      <w:r>
        <w:rPr>
          <w:rFonts w:hint="eastAsia" w:ascii="宋体" w:hAnsi="宋体" w:eastAsia="宋体" w:cs="宋体"/>
          <w:b/>
          <w:color w:val="000000" w:themeColor="text1"/>
          <w:sz w:val="44"/>
          <w:szCs w:val="44"/>
          <w:highlight w:val="none"/>
          <w14:textFill>
            <w14:solidFill>
              <w14:schemeClr w14:val="tx1"/>
            </w14:solidFill>
          </w14:textFill>
        </w:rPr>
        <w:t>阳光合作协议</w:t>
      </w:r>
    </w:p>
    <w:p w14:paraId="027CBFC6">
      <w:pPr>
        <w:spacing w:before="180" w:beforeLines="50" w:after="180" w:afterLines="50" w:line="480" w:lineRule="exact"/>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p>
    <w:p w14:paraId="640546FA">
      <w:pPr>
        <w:spacing w:before="180" w:beforeLines="50" w:after="180" w:afterLines="50" w:line="480" w:lineRule="exact"/>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甲方（采购方全称）：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东莞市新东元环保投资有限公司 </w:t>
      </w:r>
    </w:p>
    <w:p w14:paraId="684DD53A">
      <w:pPr>
        <w:spacing w:before="180" w:beforeLines="50" w:after="180" w:afterLines="50" w:line="480" w:lineRule="exact"/>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乙方（供应方全称）：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p w14:paraId="72D84FC3">
      <w:pPr>
        <w:spacing w:before="180" w:beforeLines="50" w:after="180" w:afterLines="50" w:line="480" w:lineRule="exact"/>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甲乙双方于      年    月   日签署了</w:t>
      </w:r>
      <w:r>
        <w:rPr>
          <w:rFonts w:hint="eastAsia" w:ascii="宋体" w:hAnsi="宋体" w:cs="宋体"/>
          <w:color w:val="000000" w:themeColor="text1"/>
          <w:sz w:val="24"/>
          <w:szCs w:val="24"/>
          <w:highlight w:val="none"/>
          <w:lang w:eastAsia="zh-CN"/>
          <w14:textFill>
            <w14:solidFill>
              <w14:schemeClr w14:val="tx1"/>
            </w14:solidFill>
          </w14:textFill>
        </w:rPr>
        <w:t>东莞市新东元环保投资有限公司2026-2028年度生产区生产辅助服务采购项目（重新采购）</w:t>
      </w:r>
      <w:r>
        <w:rPr>
          <w:rFonts w:hint="eastAsia" w:ascii="宋体" w:hAnsi="宋体" w:eastAsia="宋体" w:cs="宋体"/>
          <w:color w:val="000000" w:themeColor="text1"/>
          <w:sz w:val="24"/>
          <w:szCs w:val="24"/>
          <w:highlight w:val="none"/>
          <w14:textFill>
            <w14:solidFill>
              <w14:schemeClr w14:val="tx1"/>
            </w14:solidFill>
          </w14:textFill>
        </w:rPr>
        <w:t>合同（以下简称原合同），为加强双方阳光合作，保证职员职业安全，甲乙双方经协商签定本协议并作为双方共同遵守的阳光合作行为准则。</w:t>
      </w:r>
    </w:p>
    <w:p w14:paraId="0A36A253">
      <w:pPr>
        <w:spacing w:before="180" w:beforeLines="50" w:after="180" w:afterLines="50"/>
        <w:ind w:left="420" w:leftChars="200"/>
        <w:contextualSpacing/>
        <w:rPr>
          <w:rFonts w:hint="eastAsia" w:ascii="宋体" w:hAnsi="宋体" w:eastAsia="宋体" w:cs="宋体"/>
          <w:b/>
          <w:color w:val="000000" w:themeColor="text1"/>
          <w:sz w:val="24"/>
          <w:szCs w:val="21"/>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一、甲方责任</w:t>
      </w:r>
    </w:p>
    <w:p w14:paraId="78774AD1">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1.甲方有责任向乙方介绍本单位有关采购管理通用原则和本协议的规定。</w:t>
      </w:r>
    </w:p>
    <w:p w14:paraId="1B38A665">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2.甲方有责任对本单位相关人员进行阳光合作教育。</w:t>
      </w:r>
    </w:p>
    <w:p w14:paraId="115DC681">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0C0D6790">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4.甲方人员如违反阳光合作管理制度及本协议规定，甲方视情节轻重、影响大小给予行政及经济处罚。</w:t>
      </w:r>
    </w:p>
    <w:p w14:paraId="78868E8F">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5．对于乙方举报甲方人员违反阳光合作规定的情况，甲方应及时进行调查，根据调查情况进行处理，并将调查结果向乙方反馈。</w:t>
      </w:r>
    </w:p>
    <w:p w14:paraId="0FF97612">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6.接受举报的一方应为举报方保密，不得对举报方进行报复，对举报属实和严格遵守《阳光合作协议》的合作方，在同等条件下给予后续合作的优先权。</w:t>
      </w:r>
    </w:p>
    <w:p w14:paraId="73247113">
      <w:pPr>
        <w:spacing w:before="180" w:beforeLines="50"/>
        <w:ind w:left="420" w:leftChars="200"/>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二、乙方责任</w:t>
      </w:r>
    </w:p>
    <w:p w14:paraId="6EEB066B">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1.乙方应保证乙方人员了解甲方有关采购管理通用原则和及本协议的规定，并遵照执行。</w:t>
      </w:r>
    </w:p>
    <w:p w14:paraId="69210851">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2.乙方不得以任何形式给予甲方人员回扣、赠送实物、现金、有价证券、礼券等有价物品或提供旅游等其他可能影响职务行为公正履行的活动（以下统称“财物”）。</w:t>
      </w:r>
    </w:p>
    <w:p w14:paraId="7F85F663">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3.乙方有责任接受甲方对乙方在合作期间阳光合作管理执行情况的监督，并对甲方相关调查工作主动配合。</w:t>
      </w:r>
    </w:p>
    <w:p w14:paraId="247B46AC">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4.乙方有义务就甲方人员任何形式的索取或收受财物行为及时向甲方（直接联系人为东莞实业投资控股集团有限公司</w:t>
      </w:r>
      <w:r>
        <w:rPr>
          <w:rFonts w:hint="eastAsia" w:ascii="宋体" w:hAnsi="宋体" w:cs="宋体"/>
          <w:color w:val="000000" w:themeColor="text1"/>
          <w:sz w:val="24"/>
          <w:szCs w:val="24"/>
          <w:highlight w:val="none"/>
          <w:lang w:val="en-US" w:eastAsia="zh-CN"/>
          <w14:textFill>
            <w14:solidFill>
              <w14:schemeClr w14:val="tx1"/>
            </w14:solidFill>
          </w14:textFill>
        </w:rPr>
        <w:t>风控法务</w:t>
      </w:r>
      <w:r>
        <w:rPr>
          <w:rFonts w:hint="eastAsia" w:ascii="宋体" w:hAnsi="宋体" w:eastAsia="宋体" w:cs="宋体"/>
          <w:color w:val="000000" w:themeColor="text1"/>
          <w:sz w:val="24"/>
          <w:szCs w:val="24"/>
          <w:highlight w:val="none"/>
          <w14:textFill>
            <w14:solidFill>
              <w14:schemeClr w14:val="tx1"/>
            </w14:solidFill>
          </w14:textFill>
        </w:rPr>
        <w:t>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14:paraId="3C9BFDA9">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5．甲方接受乙方实名或匿名举报，保证为举报者的信息保密，常设举报部门及电话： </w:t>
      </w:r>
    </w:p>
    <w:p w14:paraId="026D4ECE">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举报受理部门：东莞实业投资控股集团有限公司</w:t>
      </w:r>
      <w:r>
        <w:rPr>
          <w:rFonts w:hint="eastAsia" w:ascii="宋体" w:hAnsi="宋体" w:cs="宋体"/>
          <w:color w:val="000000" w:themeColor="text1"/>
          <w:sz w:val="24"/>
          <w:szCs w:val="24"/>
          <w:highlight w:val="none"/>
          <w:lang w:val="en-US" w:eastAsia="zh-CN"/>
          <w14:textFill>
            <w14:solidFill>
              <w14:schemeClr w14:val="tx1"/>
            </w14:solidFill>
          </w14:textFill>
        </w:rPr>
        <w:t>风控法务</w:t>
      </w:r>
      <w:r>
        <w:rPr>
          <w:rFonts w:hint="eastAsia" w:ascii="宋体" w:hAnsi="宋体" w:eastAsia="宋体" w:cs="宋体"/>
          <w:color w:val="000000" w:themeColor="text1"/>
          <w:sz w:val="24"/>
          <w:szCs w:val="24"/>
          <w:highlight w:val="none"/>
          <w14:textFill>
            <w14:solidFill>
              <w14:schemeClr w14:val="tx1"/>
            </w14:solidFill>
          </w14:textFill>
        </w:rPr>
        <w:t>部</w:t>
      </w:r>
    </w:p>
    <w:p w14:paraId="07639090">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东实集团举报邮箱：dgsyxf@163.com</w:t>
      </w:r>
    </w:p>
    <w:p w14:paraId="53A86209">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东实集团举报电话：0769-28820703（周一至周五9:00-12:00和14:00-18:00）</w:t>
      </w:r>
    </w:p>
    <w:p w14:paraId="55E00689">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邮寄地址：东莞市东城区八一路1号机关二号大院9号楼，东莞实业投资控股集团有限公司</w:t>
      </w:r>
      <w:r>
        <w:rPr>
          <w:rFonts w:hint="eastAsia" w:ascii="宋体" w:hAnsi="宋体" w:cs="宋体"/>
          <w:color w:val="000000" w:themeColor="text1"/>
          <w:sz w:val="24"/>
          <w:szCs w:val="24"/>
          <w:highlight w:val="none"/>
          <w:lang w:val="en-US" w:eastAsia="zh-CN"/>
          <w14:textFill>
            <w14:solidFill>
              <w14:schemeClr w14:val="tx1"/>
            </w14:solidFill>
          </w14:textFill>
        </w:rPr>
        <w:t>风控法务</w:t>
      </w:r>
      <w:r>
        <w:rPr>
          <w:rFonts w:hint="eastAsia" w:ascii="宋体" w:hAnsi="宋体" w:eastAsia="宋体" w:cs="宋体"/>
          <w:color w:val="000000" w:themeColor="text1"/>
          <w:sz w:val="24"/>
          <w:szCs w:val="24"/>
          <w:highlight w:val="none"/>
          <w14:textFill>
            <w14:solidFill>
              <w14:schemeClr w14:val="tx1"/>
            </w14:solidFill>
          </w14:textFill>
        </w:rPr>
        <w:t>部收，邮编523000。</w:t>
      </w:r>
    </w:p>
    <w:p w14:paraId="4EB3723B">
      <w:pPr>
        <w:spacing w:before="180" w:beforeLines="50"/>
        <w:ind w:left="420" w:leftChars="200"/>
        <w:contextualSpacing/>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三、其他</w:t>
      </w:r>
    </w:p>
    <w:p w14:paraId="725B5DCE">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1.本协议是原合同的补充协议，与原合同有同等法律效力。</w:t>
      </w:r>
    </w:p>
    <w:p w14:paraId="576C5C29">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2.本协议一式伍份，甲方执叁份，乙方执贰份,具有同等法律效力。</w:t>
      </w:r>
    </w:p>
    <w:p w14:paraId="5CCDD61D">
      <w:pPr>
        <w:spacing w:before="180" w:beforeLines="50"/>
        <w:ind w:left="105" w:leftChars="50"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3.本协议经双方签署后生效。</w:t>
      </w:r>
    </w:p>
    <w:p w14:paraId="3E11E0C0">
      <w:pPr>
        <w:spacing w:before="180" w:beforeLines="50"/>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p>
    <w:p w14:paraId="4128E736">
      <w:pPr>
        <w:spacing w:before="180" w:beforeLines="50"/>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甲方（盖章）：                      乙方（盖章）： </w:t>
      </w:r>
    </w:p>
    <w:p w14:paraId="02056482">
      <w:pPr>
        <w:spacing w:before="180" w:beforeLines="50"/>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2EAEF8A7">
      <w:pPr>
        <w:spacing w:before="180" w:beforeLines="50"/>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法定代表人（授权代表）：</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 xml:space="preserve">   法定代表人（授权代表）：</w:t>
      </w:r>
    </w:p>
    <w:p w14:paraId="49BC9849">
      <w:pPr>
        <w:spacing w:before="180" w:beforeLines="50"/>
        <w:ind w:firstLine="480" w:firstLineChars="200"/>
        <w:contextualSpacing/>
        <w:rPr>
          <w:rFonts w:hint="eastAsia" w:ascii="宋体" w:hAnsi="宋体" w:eastAsia="宋体" w:cs="宋体"/>
          <w:color w:val="000000" w:themeColor="text1"/>
          <w:sz w:val="24"/>
          <w:szCs w:val="24"/>
          <w:highlight w:val="none"/>
          <w14:textFill>
            <w14:solidFill>
              <w14:schemeClr w14:val="tx1"/>
            </w14:solidFill>
          </w14:textFill>
        </w:rPr>
      </w:pPr>
    </w:p>
    <w:p w14:paraId="5E1E0CB2">
      <w:pPr>
        <w:spacing w:before="180" w:beforeLines="50"/>
        <w:ind w:firstLine="480" w:firstLineChars="200"/>
        <w:contextualSpacing/>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签约日期：   年   月   日</w:t>
      </w:r>
      <w:r>
        <w:rPr>
          <w:rFonts w:hint="eastAsia" w:ascii="宋体" w:hAnsi="宋体" w:eastAsia="宋体" w:cs="宋体"/>
          <w:color w:val="000000" w:themeColor="text1"/>
          <w:sz w:val="24"/>
          <w:szCs w:val="24"/>
          <w:highlight w:val="non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 xml:space="preserve">       签约日期：   年   月   日</w:t>
      </w:r>
    </w:p>
    <w:p w14:paraId="78F1D58B">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bidi="zh-CN"/>
          <w14:textFill>
            <w14:solidFill>
              <w14:schemeClr w14:val="tx1"/>
            </w14:solidFill>
          </w14:textFill>
        </w:rPr>
        <w:br w:type="page"/>
      </w:r>
    </w:p>
    <w:p w14:paraId="55D8B6A6">
      <w:pPr>
        <w:pStyle w:val="2"/>
        <w:spacing w:before="0" w:after="0" w:line="240" w:lineRule="auto"/>
        <w:rPr>
          <w:rFonts w:hint="eastAsia" w:ascii="宋体" w:hAnsi="宋体" w:eastAsia="宋体" w:cs="宋体"/>
          <w:color w:val="000000" w:themeColor="text1"/>
          <w:sz w:val="28"/>
          <w:szCs w:val="28"/>
          <w:highlight w:val="none"/>
          <w14:textFill>
            <w14:solidFill>
              <w14:schemeClr w14:val="tx1"/>
            </w14:solidFill>
          </w14:textFill>
        </w:rPr>
      </w:pPr>
      <w:bookmarkStart w:id="169" w:name="_Toc20764"/>
      <w:r>
        <w:rPr>
          <w:rFonts w:hint="eastAsia" w:ascii="宋体" w:hAnsi="宋体" w:eastAsia="宋体" w:cs="宋体"/>
          <w:color w:val="000000" w:themeColor="text1"/>
          <w:sz w:val="28"/>
          <w:szCs w:val="28"/>
          <w:highlight w:val="none"/>
          <w14:textFill>
            <w14:solidFill>
              <w14:schemeClr w14:val="tx1"/>
            </w14:solidFill>
          </w14:textFill>
        </w:rPr>
        <w:t>第六部分附件－投标文件格式</w:t>
      </w:r>
      <w:bookmarkEnd w:id="169"/>
    </w:p>
    <w:p w14:paraId="023B3EFB">
      <w:pPr>
        <w:rPr>
          <w:rFonts w:hint="eastAsia" w:ascii="宋体" w:hAnsi="宋体" w:eastAsia="宋体" w:cs="宋体"/>
          <w:color w:val="000000" w:themeColor="text1"/>
          <w:highlight w:val="none"/>
          <w14:textFill>
            <w14:solidFill>
              <w14:schemeClr w14:val="tx1"/>
            </w14:solidFill>
          </w14:textFill>
        </w:rPr>
      </w:pPr>
    </w:p>
    <w:p w14:paraId="2C2328F9">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70" w:name="_Toc3517"/>
      <w:r>
        <w:rPr>
          <w:rFonts w:hint="eastAsia" w:ascii="宋体" w:hAnsi="宋体" w:eastAsia="宋体" w:cs="宋体"/>
          <w:color w:val="000000" w:themeColor="text1"/>
          <w:sz w:val="21"/>
          <w:szCs w:val="21"/>
          <w:highlight w:val="none"/>
          <w14:textFill>
            <w14:solidFill>
              <w14:schemeClr w14:val="tx1"/>
            </w14:solidFill>
          </w14:textFill>
        </w:rPr>
        <w:t>投标文件目录</w:t>
      </w:r>
      <w:bookmarkEnd w:id="170"/>
    </w:p>
    <w:p w14:paraId="71FA7C17">
      <w:pPr>
        <w:jc w:val="center"/>
        <w:rPr>
          <w:rFonts w:hint="eastAsia" w:ascii="宋体" w:hAnsi="宋体" w:eastAsia="宋体" w:cs="宋体"/>
          <w:color w:val="000000" w:themeColor="text1"/>
          <w:sz w:val="32"/>
          <w:szCs w:val="32"/>
          <w:highlight w:val="none"/>
          <w14:textFill>
            <w14:solidFill>
              <w14:schemeClr w14:val="tx1"/>
            </w14:solidFill>
          </w14:textFill>
        </w:rPr>
      </w:pPr>
    </w:p>
    <w:p w14:paraId="6C2CD2F6">
      <w:pPr>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目录</w:t>
      </w:r>
    </w:p>
    <w:p w14:paraId="197B6178">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格式自理。</w:t>
      </w:r>
    </w:p>
    <w:p w14:paraId="2FC792E1">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40EA4514">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7B57322A">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p>
    <w:p w14:paraId="1CB15128">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1、投标人制作的投标文件应当具备目录。</w:t>
      </w:r>
      <w:r>
        <w:rPr>
          <w:rFonts w:hint="eastAsia" w:ascii="宋体" w:hAnsi="宋体" w:eastAsia="宋体" w:cs="宋体"/>
          <w:color w:val="000000" w:themeColor="text1"/>
          <w:szCs w:val="21"/>
          <w:highlight w:val="none"/>
          <w14:textFill>
            <w14:solidFill>
              <w14:schemeClr w14:val="tx1"/>
            </w14:solidFill>
          </w14:textFill>
        </w:rPr>
        <w:br w:type="page"/>
      </w:r>
    </w:p>
    <w:p w14:paraId="0C7DAC7A">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71" w:name="_Toc26939"/>
      <w:r>
        <w:rPr>
          <w:rFonts w:hint="eastAsia" w:ascii="宋体" w:hAnsi="宋体" w:eastAsia="宋体" w:cs="宋体"/>
          <w:color w:val="000000" w:themeColor="text1"/>
          <w:sz w:val="21"/>
          <w:szCs w:val="21"/>
          <w:highlight w:val="none"/>
          <w14:textFill>
            <w14:solidFill>
              <w14:schemeClr w14:val="tx1"/>
            </w14:solidFill>
          </w14:textFill>
        </w:rPr>
        <w:t>附件1.评分标准索引表</w:t>
      </w:r>
      <w:bookmarkEnd w:id="171"/>
    </w:p>
    <w:p w14:paraId="6E441984">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1A54BB9B">
      <w:pPr>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评分标准索引表</w:t>
      </w:r>
    </w:p>
    <w:tbl>
      <w:tblPr>
        <w:tblStyle w:val="3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6F09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7" w:hRule="atLeast"/>
        </w:trPr>
        <w:tc>
          <w:tcPr>
            <w:tcW w:w="1704" w:type="dxa"/>
            <w:vAlign w:val="center"/>
          </w:tcPr>
          <w:p w14:paraId="2F5A962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704" w:type="dxa"/>
            <w:vAlign w:val="center"/>
          </w:tcPr>
          <w:p w14:paraId="72AA3753">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评审项目</w:t>
            </w:r>
          </w:p>
        </w:tc>
        <w:tc>
          <w:tcPr>
            <w:tcW w:w="1704" w:type="dxa"/>
            <w:vAlign w:val="center"/>
          </w:tcPr>
          <w:p w14:paraId="6B3A1C6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评审细则</w:t>
            </w:r>
          </w:p>
        </w:tc>
        <w:tc>
          <w:tcPr>
            <w:tcW w:w="1705" w:type="dxa"/>
            <w:vAlign w:val="center"/>
          </w:tcPr>
          <w:p w14:paraId="39C798E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分值</w:t>
            </w:r>
          </w:p>
        </w:tc>
        <w:tc>
          <w:tcPr>
            <w:tcW w:w="1705" w:type="dxa"/>
            <w:vAlign w:val="center"/>
          </w:tcPr>
          <w:p w14:paraId="17AC28B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页码范围</w:t>
            </w:r>
          </w:p>
        </w:tc>
      </w:tr>
      <w:tr w14:paraId="4B93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8522" w:type="dxa"/>
            <w:gridSpan w:val="5"/>
            <w:vAlign w:val="center"/>
          </w:tcPr>
          <w:p w14:paraId="7CFA1B25">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商务评审</w:t>
            </w:r>
          </w:p>
        </w:tc>
      </w:tr>
      <w:tr w14:paraId="4945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1704" w:type="dxa"/>
            <w:vAlign w:val="center"/>
          </w:tcPr>
          <w:p w14:paraId="48FACBDD">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51FA8B1B">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025D1A0F">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65FBA726">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2C410A07">
            <w:pPr>
              <w:jc w:val="center"/>
              <w:rPr>
                <w:rFonts w:hint="eastAsia" w:ascii="宋体" w:hAnsi="宋体" w:eastAsia="宋体" w:cs="宋体"/>
                <w:color w:val="000000" w:themeColor="text1"/>
                <w:highlight w:val="none"/>
                <w14:textFill>
                  <w14:solidFill>
                    <w14:schemeClr w14:val="tx1"/>
                  </w14:solidFill>
                </w14:textFill>
              </w:rPr>
            </w:pPr>
          </w:p>
        </w:tc>
      </w:tr>
      <w:tr w14:paraId="2105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1704" w:type="dxa"/>
            <w:vAlign w:val="center"/>
          </w:tcPr>
          <w:p w14:paraId="57B37B99">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31A62F6A">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0C92BA61">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671DE00C">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40598320">
            <w:pPr>
              <w:jc w:val="center"/>
              <w:rPr>
                <w:rFonts w:hint="eastAsia" w:ascii="宋体" w:hAnsi="宋体" w:eastAsia="宋体" w:cs="宋体"/>
                <w:color w:val="000000" w:themeColor="text1"/>
                <w:highlight w:val="none"/>
                <w14:textFill>
                  <w14:solidFill>
                    <w14:schemeClr w14:val="tx1"/>
                  </w14:solidFill>
                </w14:textFill>
              </w:rPr>
            </w:pPr>
          </w:p>
        </w:tc>
      </w:tr>
      <w:tr w14:paraId="3DDD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1704" w:type="dxa"/>
            <w:vAlign w:val="center"/>
          </w:tcPr>
          <w:p w14:paraId="585407F2">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052A7223">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0D421763">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7AE3E877">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56EC4EA2">
            <w:pPr>
              <w:jc w:val="center"/>
              <w:rPr>
                <w:rFonts w:hint="eastAsia" w:ascii="宋体" w:hAnsi="宋体" w:eastAsia="宋体" w:cs="宋体"/>
                <w:color w:val="000000" w:themeColor="text1"/>
                <w:highlight w:val="none"/>
                <w14:textFill>
                  <w14:solidFill>
                    <w14:schemeClr w14:val="tx1"/>
                  </w14:solidFill>
                </w14:textFill>
              </w:rPr>
            </w:pPr>
          </w:p>
        </w:tc>
      </w:tr>
      <w:tr w14:paraId="78C2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8522" w:type="dxa"/>
            <w:gridSpan w:val="5"/>
            <w:vAlign w:val="center"/>
          </w:tcPr>
          <w:p w14:paraId="353835F6">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技术评审</w:t>
            </w:r>
          </w:p>
        </w:tc>
      </w:tr>
      <w:tr w14:paraId="52A6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1704" w:type="dxa"/>
            <w:vAlign w:val="center"/>
          </w:tcPr>
          <w:p w14:paraId="7C39EDF8">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214776DD">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0AB52A39">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7AB938E3">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26C0F27B">
            <w:pPr>
              <w:jc w:val="center"/>
              <w:rPr>
                <w:rFonts w:hint="eastAsia" w:ascii="宋体" w:hAnsi="宋体" w:eastAsia="宋体" w:cs="宋体"/>
                <w:color w:val="000000" w:themeColor="text1"/>
                <w:highlight w:val="none"/>
                <w14:textFill>
                  <w14:solidFill>
                    <w14:schemeClr w14:val="tx1"/>
                  </w14:solidFill>
                </w14:textFill>
              </w:rPr>
            </w:pPr>
          </w:p>
        </w:tc>
      </w:tr>
      <w:tr w14:paraId="3E7D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1704" w:type="dxa"/>
            <w:vAlign w:val="center"/>
          </w:tcPr>
          <w:p w14:paraId="7D2DF5A6">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773C7778">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7C02754E">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1E88ECF9">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0D6215ED">
            <w:pPr>
              <w:jc w:val="center"/>
              <w:rPr>
                <w:rFonts w:hint="eastAsia" w:ascii="宋体" w:hAnsi="宋体" w:eastAsia="宋体" w:cs="宋体"/>
                <w:color w:val="000000" w:themeColor="text1"/>
                <w:highlight w:val="none"/>
                <w14:textFill>
                  <w14:solidFill>
                    <w14:schemeClr w14:val="tx1"/>
                  </w14:solidFill>
                </w14:textFill>
              </w:rPr>
            </w:pPr>
          </w:p>
        </w:tc>
      </w:tr>
      <w:tr w14:paraId="36107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trPr>
        <w:tc>
          <w:tcPr>
            <w:tcW w:w="1704" w:type="dxa"/>
            <w:vAlign w:val="center"/>
          </w:tcPr>
          <w:p w14:paraId="0272BCAC">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03F2B13C">
            <w:pPr>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14:paraId="71E86DE0">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62F9B4F9">
            <w:pPr>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14:paraId="40FD231F">
            <w:pPr>
              <w:jc w:val="center"/>
              <w:rPr>
                <w:rFonts w:hint="eastAsia" w:ascii="宋体" w:hAnsi="宋体" w:eastAsia="宋体" w:cs="宋体"/>
                <w:color w:val="000000" w:themeColor="text1"/>
                <w:highlight w:val="none"/>
                <w14:textFill>
                  <w14:solidFill>
                    <w14:schemeClr w14:val="tx1"/>
                  </w14:solidFill>
                </w14:textFill>
              </w:rPr>
            </w:pPr>
          </w:p>
        </w:tc>
      </w:tr>
    </w:tbl>
    <w:p w14:paraId="2627C7A6">
      <w:pPr>
        <w:rPr>
          <w:rFonts w:hint="eastAsia" w:ascii="宋体" w:hAnsi="宋体" w:eastAsia="宋体" w:cs="宋体"/>
          <w:color w:val="000000" w:themeColor="text1"/>
          <w:szCs w:val="21"/>
          <w:highlight w:val="none"/>
          <w14:textFill>
            <w14:solidFill>
              <w14:schemeClr w14:val="tx1"/>
            </w14:solidFill>
          </w14:textFill>
        </w:rPr>
      </w:pPr>
    </w:p>
    <w:p w14:paraId="7106F32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p>
    <w:p w14:paraId="3E4D16BB">
      <w:pPr>
        <w:numPr>
          <w:ilvl w:val="0"/>
          <w:numId w:val="12"/>
        </w:num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该表格为参考格式，投标人可按实际情况自行制订评分标准索引表。</w:t>
      </w:r>
    </w:p>
    <w:p w14:paraId="71B041FE">
      <w:pPr>
        <w:pStyle w:val="9"/>
        <w:spacing w:before="0"/>
        <w:ind w:left="0"/>
        <w:rPr>
          <w:rFonts w:hint="eastAsia" w:ascii="宋体" w:hAnsi="宋体" w:eastAsia="宋体" w:cs="宋体"/>
          <w:color w:val="000000" w:themeColor="text1"/>
          <w:highlight w:val="none"/>
          <w14:textFill>
            <w14:solidFill>
              <w14:schemeClr w14:val="tx1"/>
            </w14:solidFill>
          </w14:textFill>
        </w:rPr>
      </w:pPr>
    </w:p>
    <w:p w14:paraId="327A0D6E">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72FFFCE9">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47927E2D">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5B0EE524">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0709D75F">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p>
    <w:p w14:paraId="5E235858">
      <w:pPr>
        <w:adjustRightInd/>
        <w:snapToGrid/>
        <w:spacing w:line="276"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48BF8797">
      <w:pPr>
        <w:jc w:val="center"/>
        <w:rPr>
          <w:rFonts w:hint="eastAsia" w:ascii="宋体" w:hAnsi="宋体" w:eastAsia="宋体" w:cs="宋体"/>
          <w:color w:val="000000" w:themeColor="text1"/>
          <w:sz w:val="52"/>
          <w:szCs w:val="52"/>
          <w:highlight w:val="none"/>
          <w14:textFill>
            <w14:solidFill>
              <w14:schemeClr w14:val="tx1"/>
            </w14:solidFill>
          </w14:textFill>
        </w:rPr>
      </w:pPr>
      <w:bookmarkStart w:id="172" w:name="_Toc18450"/>
      <w:bookmarkStart w:id="173" w:name="_Toc30918"/>
      <w:bookmarkStart w:id="174" w:name="_Toc20335"/>
      <w:bookmarkStart w:id="175" w:name="_Toc28154"/>
      <w:bookmarkStart w:id="176" w:name="_Toc21746"/>
    </w:p>
    <w:p w14:paraId="2B4DB82D">
      <w:pPr>
        <w:pStyle w:val="2"/>
        <w:spacing w:before="0" w:after="0" w:line="360" w:lineRule="auto"/>
        <w:jc w:val="center"/>
        <w:rPr>
          <w:rFonts w:hint="eastAsia" w:ascii="宋体" w:hAnsi="宋体" w:eastAsia="宋体" w:cs="宋体"/>
          <w:color w:val="000000" w:themeColor="text1"/>
          <w:sz w:val="72"/>
          <w:szCs w:val="72"/>
          <w:highlight w:val="none"/>
          <w14:textFill>
            <w14:solidFill>
              <w14:schemeClr w14:val="tx1"/>
            </w14:solidFill>
          </w14:textFill>
        </w:rPr>
      </w:pPr>
      <w:bookmarkStart w:id="177" w:name="_Toc12880"/>
      <w:r>
        <w:rPr>
          <w:rFonts w:hint="eastAsia" w:ascii="宋体" w:hAnsi="宋体" w:eastAsia="宋体" w:cs="宋体"/>
          <w:color w:val="000000" w:themeColor="text1"/>
          <w:sz w:val="72"/>
          <w:szCs w:val="72"/>
          <w:highlight w:val="none"/>
          <w14:textFill>
            <w14:solidFill>
              <w14:schemeClr w14:val="tx1"/>
            </w14:solidFill>
          </w14:textFill>
        </w:rPr>
        <w:t>价格文件</w:t>
      </w:r>
      <w:bookmarkEnd w:id="172"/>
      <w:bookmarkEnd w:id="173"/>
      <w:bookmarkEnd w:id="177"/>
      <w:bookmarkStart w:id="178" w:name="_Hlt10519799"/>
      <w:bookmarkEnd w:id="178"/>
      <w:bookmarkStart w:id="179" w:name="_Hlt10456397"/>
      <w:bookmarkEnd w:id="179"/>
    </w:p>
    <w:p w14:paraId="7FE432FF">
      <w:pPr>
        <w:jc w:val="center"/>
        <w:rPr>
          <w:rFonts w:hint="eastAsia" w:ascii="宋体" w:hAnsi="宋体" w:eastAsia="宋体" w:cs="宋体"/>
          <w:color w:val="000000" w:themeColor="text1"/>
          <w:sz w:val="72"/>
          <w:szCs w:val="72"/>
          <w:highlight w:val="none"/>
          <w14:textFill>
            <w14:solidFill>
              <w14:schemeClr w14:val="tx1"/>
            </w14:solidFill>
          </w14:textFill>
        </w:rPr>
      </w:pPr>
      <w:r>
        <w:rPr>
          <w:rFonts w:hint="eastAsia" w:ascii="宋体" w:hAnsi="宋体" w:eastAsia="宋体" w:cs="宋体"/>
          <w:color w:val="000000" w:themeColor="text1"/>
          <w:sz w:val="72"/>
          <w:szCs w:val="72"/>
          <w:highlight w:val="none"/>
          <w14:textFill>
            <w14:solidFill>
              <w14:schemeClr w14:val="tx1"/>
            </w14:solidFill>
          </w14:textFill>
        </w:rPr>
        <w:t>（单独装订成册）</w:t>
      </w:r>
      <w:bookmarkEnd w:id="174"/>
      <w:bookmarkEnd w:id="175"/>
      <w:bookmarkEnd w:id="176"/>
    </w:p>
    <w:p w14:paraId="413E74C2">
      <w:pPr>
        <w:rPr>
          <w:rFonts w:hint="eastAsia" w:ascii="宋体" w:hAnsi="宋体" w:eastAsia="宋体" w:cs="宋体"/>
          <w:color w:val="000000" w:themeColor="text1"/>
          <w:highlight w:val="none"/>
          <w14:textFill>
            <w14:solidFill>
              <w14:schemeClr w14:val="tx1"/>
            </w14:solidFill>
          </w14:textFill>
        </w:rPr>
      </w:pPr>
    </w:p>
    <w:p w14:paraId="5C30D4E2">
      <w:pPr>
        <w:pStyle w:val="9"/>
        <w:rPr>
          <w:rFonts w:hint="eastAsia" w:ascii="宋体" w:hAnsi="宋体" w:eastAsia="宋体" w:cs="宋体"/>
          <w:color w:val="000000" w:themeColor="text1"/>
          <w:highlight w:val="none"/>
          <w14:textFill>
            <w14:solidFill>
              <w14:schemeClr w14:val="tx1"/>
            </w14:solidFill>
          </w14:textFill>
        </w:rPr>
      </w:pPr>
    </w:p>
    <w:p w14:paraId="51C50D7E">
      <w:pPr>
        <w:pStyle w:val="28"/>
        <w:spacing w:before="0" w:after="0"/>
        <w:ind w:left="0" w:firstLine="240"/>
        <w:rPr>
          <w:rFonts w:hint="eastAsia" w:ascii="宋体" w:hAnsi="宋体" w:eastAsia="宋体" w:cs="宋体"/>
          <w:color w:val="000000" w:themeColor="text1"/>
          <w:highlight w:val="none"/>
          <w14:textFill>
            <w14:solidFill>
              <w14:schemeClr w14:val="tx1"/>
            </w14:solidFill>
          </w14:textFill>
        </w:rPr>
      </w:pPr>
    </w:p>
    <w:p w14:paraId="5FB37052">
      <w:pPr>
        <w:rPr>
          <w:rFonts w:hint="eastAsia" w:ascii="宋体" w:hAnsi="宋体" w:eastAsia="宋体" w:cs="宋体"/>
          <w:b/>
          <w:bCs/>
          <w:color w:val="000000" w:themeColor="text1"/>
          <w:spacing w:val="-6"/>
          <w:sz w:val="32"/>
          <w:szCs w:val="32"/>
          <w:highlight w:val="none"/>
          <w14:textFill>
            <w14:solidFill>
              <w14:schemeClr w14:val="tx1"/>
            </w14:solidFill>
          </w14:textFill>
        </w:rPr>
      </w:pPr>
      <w:r>
        <w:rPr>
          <w:rFonts w:hint="eastAsia" w:ascii="宋体" w:hAnsi="宋体" w:eastAsia="宋体" w:cs="宋体"/>
          <w:b/>
          <w:bCs/>
          <w:color w:val="000000" w:themeColor="text1"/>
          <w:spacing w:val="53"/>
          <w:kern w:val="0"/>
          <w:sz w:val="32"/>
          <w:szCs w:val="32"/>
          <w:highlight w:val="none"/>
          <w:fitText w:val="1600" w:id="1947737316"/>
          <w14:textFill>
            <w14:solidFill>
              <w14:schemeClr w14:val="tx1"/>
            </w14:solidFill>
          </w14:textFill>
        </w:rPr>
        <w:t>项目名</w:t>
      </w:r>
      <w:r>
        <w:rPr>
          <w:rFonts w:hint="eastAsia" w:ascii="宋体" w:hAnsi="宋体" w:eastAsia="宋体" w:cs="宋体"/>
          <w:b/>
          <w:bCs/>
          <w:color w:val="000000" w:themeColor="text1"/>
          <w:spacing w:val="1"/>
          <w:kern w:val="0"/>
          <w:sz w:val="32"/>
          <w:szCs w:val="32"/>
          <w:highlight w:val="none"/>
          <w:fitText w:val="1600" w:id="1947737316"/>
          <w14:textFill>
            <w14:solidFill>
              <w14:schemeClr w14:val="tx1"/>
            </w14:solidFill>
          </w14:textFill>
        </w:rPr>
        <w:t>称</w:t>
      </w:r>
      <w:r>
        <w:rPr>
          <w:rFonts w:hint="eastAsia" w:ascii="宋体" w:hAnsi="宋体" w:eastAsia="宋体" w:cs="宋体"/>
          <w:b/>
          <w:bCs/>
          <w:color w:val="000000" w:themeColor="text1"/>
          <w:spacing w:val="-6"/>
          <w:sz w:val="32"/>
          <w:szCs w:val="32"/>
          <w:highlight w:val="none"/>
          <w14:textFill>
            <w14:solidFill>
              <w14:schemeClr w14:val="tx1"/>
            </w14:solidFill>
          </w14:textFill>
        </w:rPr>
        <w:t>：</w:t>
      </w:r>
    </w:p>
    <w:p w14:paraId="72FA77C6">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pacing w:val="53"/>
          <w:kern w:val="0"/>
          <w:sz w:val="32"/>
          <w:szCs w:val="32"/>
          <w:highlight w:val="none"/>
          <w:fitText w:val="1600" w:id="70211570"/>
          <w14:textFill>
            <w14:solidFill>
              <w14:schemeClr w14:val="tx1"/>
            </w14:solidFill>
          </w14:textFill>
        </w:rPr>
        <w:t>项目编</w:t>
      </w:r>
      <w:r>
        <w:rPr>
          <w:rFonts w:hint="eastAsia" w:ascii="宋体" w:hAnsi="宋体" w:eastAsia="宋体" w:cs="宋体"/>
          <w:b/>
          <w:bCs/>
          <w:color w:val="000000" w:themeColor="text1"/>
          <w:spacing w:val="1"/>
          <w:kern w:val="0"/>
          <w:sz w:val="32"/>
          <w:szCs w:val="32"/>
          <w:highlight w:val="none"/>
          <w:fitText w:val="1600" w:id="70211570"/>
          <w14:textFill>
            <w14:solidFill>
              <w14:schemeClr w14:val="tx1"/>
            </w14:solidFill>
          </w14:textFill>
        </w:rPr>
        <w:t>号</w:t>
      </w:r>
      <w:r>
        <w:rPr>
          <w:rFonts w:hint="eastAsia" w:ascii="宋体" w:hAnsi="宋体" w:eastAsia="宋体" w:cs="宋体"/>
          <w:b/>
          <w:bCs/>
          <w:color w:val="000000" w:themeColor="text1"/>
          <w:sz w:val="32"/>
          <w:szCs w:val="32"/>
          <w:highlight w:val="none"/>
          <w14:textFill>
            <w14:solidFill>
              <w14:schemeClr w14:val="tx1"/>
            </w14:solidFill>
          </w14:textFill>
        </w:rPr>
        <w:t>：</w:t>
      </w:r>
    </w:p>
    <w:p w14:paraId="5E203061">
      <w:pPr>
        <w:pStyle w:val="25"/>
        <w:widowControl/>
        <w:adjustRightInd w:val="0"/>
        <w:snapToGrid w:val="0"/>
        <w:jc w:val="left"/>
        <w:rPr>
          <w:rFonts w:hint="eastAsia" w:ascii="宋体" w:hAnsi="宋体" w:eastAsia="宋体" w:cs="宋体"/>
          <w:b/>
          <w:color w:val="000000" w:themeColor="text1"/>
          <w:spacing w:val="1280"/>
          <w:kern w:val="0"/>
          <w:sz w:val="32"/>
          <w:szCs w:val="32"/>
          <w:highlight w:val="none"/>
          <w14:textFill>
            <w14:solidFill>
              <w14:schemeClr w14:val="tx1"/>
            </w14:solidFill>
          </w14:textFill>
        </w:rPr>
      </w:pPr>
      <w:r>
        <w:rPr>
          <w:rFonts w:hint="eastAsia" w:ascii="宋体" w:hAnsi="宋体" w:eastAsia="宋体" w:cs="宋体"/>
          <w:b/>
          <w:color w:val="000000" w:themeColor="text1"/>
          <w:spacing w:val="106"/>
          <w:kern w:val="0"/>
          <w:sz w:val="32"/>
          <w:szCs w:val="32"/>
          <w:highlight w:val="none"/>
          <w:lang w:bidi="ar"/>
          <w14:textFill>
            <w14:solidFill>
              <w14:schemeClr w14:val="tx1"/>
            </w14:solidFill>
          </w14:textFill>
        </w:rPr>
        <w:t>包组号（如有）：</w:t>
      </w:r>
    </w:p>
    <w:p w14:paraId="0A1991FC">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0"/>
          <w:kern w:val="0"/>
          <w:sz w:val="32"/>
          <w:szCs w:val="32"/>
          <w:highlight w:val="none"/>
          <w:fitText w:val="1600" w:id="1458731915"/>
          <w14:textFill>
            <w14:solidFill>
              <w14:schemeClr w14:val="tx1"/>
            </w14:solidFill>
          </w14:textFill>
        </w:rPr>
        <w:t>投标人名称</w:t>
      </w:r>
      <w:r>
        <w:rPr>
          <w:rFonts w:hint="eastAsia" w:ascii="宋体" w:hAnsi="宋体" w:eastAsia="宋体" w:cs="宋体"/>
          <w:b/>
          <w:color w:val="000000" w:themeColor="text1"/>
          <w:sz w:val="32"/>
          <w:szCs w:val="32"/>
          <w:highlight w:val="none"/>
          <w14:textFill>
            <w14:solidFill>
              <w14:schemeClr w14:val="tx1"/>
            </w14:solidFill>
          </w14:textFill>
        </w:rPr>
        <w:t>：</w:t>
      </w:r>
    </w:p>
    <w:p w14:paraId="660114BF">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32"/>
          <w:kern w:val="0"/>
          <w:sz w:val="32"/>
          <w:szCs w:val="32"/>
          <w:highlight w:val="none"/>
          <w:fitText w:val="1600" w:id="437591866"/>
          <w14:textFill>
            <w14:solidFill>
              <w14:schemeClr w14:val="tx1"/>
            </w14:solidFill>
          </w14:textFill>
        </w:rPr>
        <w:t xml:space="preserve">日    </w:t>
      </w:r>
      <w:r>
        <w:rPr>
          <w:rFonts w:hint="eastAsia" w:ascii="宋体" w:hAnsi="宋体" w:eastAsia="宋体" w:cs="宋体"/>
          <w:b/>
          <w:color w:val="000000" w:themeColor="text1"/>
          <w:spacing w:val="0"/>
          <w:kern w:val="0"/>
          <w:sz w:val="32"/>
          <w:szCs w:val="32"/>
          <w:highlight w:val="none"/>
          <w:fitText w:val="1600" w:id="437591866"/>
          <w14:textFill>
            <w14:solidFill>
              <w14:schemeClr w14:val="tx1"/>
            </w14:solidFill>
          </w14:textFill>
        </w:rPr>
        <w:t>期</w:t>
      </w:r>
      <w:r>
        <w:rPr>
          <w:rFonts w:hint="eastAsia" w:ascii="宋体" w:hAnsi="宋体" w:eastAsia="宋体" w:cs="宋体"/>
          <w:b/>
          <w:color w:val="000000" w:themeColor="text1"/>
          <w:sz w:val="32"/>
          <w:szCs w:val="32"/>
          <w:highlight w:val="none"/>
          <w14:textFill>
            <w14:solidFill>
              <w14:schemeClr w14:val="tx1"/>
            </w14:solidFill>
          </w14:textFill>
        </w:rPr>
        <w:t>：</w:t>
      </w:r>
    </w:p>
    <w:p w14:paraId="7BB9CDB7">
      <w:pPr>
        <w:rPr>
          <w:rFonts w:hint="eastAsia" w:ascii="宋体" w:hAnsi="宋体" w:eastAsia="宋体" w:cs="宋体"/>
          <w:color w:val="000000" w:themeColor="text1"/>
          <w:highlight w:val="none"/>
          <w14:textFill>
            <w14:solidFill>
              <w14:schemeClr w14:val="tx1"/>
            </w14:solidFill>
          </w14:textFill>
        </w:rPr>
      </w:pPr>
    </w:p>
    <w:p w14:paraId="3801960D">
      <w:pPr>
        <w:pStyle w:val="9"/>
        <w:rPr>
          <w:rFonts w:hint="eastAsia" w:ascii="宋体" w:hAnsi="宋体" w:eastAsia="宋体" w:cs="宋体"/>
          <w:color w:val="000000" w:themeColor="text1"/>
          <w:highlight w:val="none"/>
          <w14:textFill>
            <w14:solidFill>
              <w14:schemeClr w14:val="tx1"/>
            </w14:solidFill>
          </w14:textFill>
        </w:rPr>
      </w:pPr>
    </w:p>
    <w:p w14:paraId="2F54B46A">
      <w:pPr>
        <w:pStyle w:val="28"/>
        <w:ind w:firstLine="240"/>
        <w:rPr>
          <w:rFonts w:hint="eastAsia" w:ascii="宋体" w:hAnsi="宋体" w:eastAsia="宋体" w:cs="宋体"/>
          <w:color w:val="000000" w:themeColor="text1"/>
          <w:highlight w:val="none"/>
          <w14:textFill>
            <w14:solidFill>
              <w14:schemeClr w14:val="tx1"/>
            </w14:solidFill>
          </w14:textFill>
        </w:rPr>
      </w:pPr>
    </w:p>
    <w:p w14:paraId="2DF1929B">
      <w:pPr>
        <w:pStyle w:val="22"/>
        <w:rPr>
          <w:rFonts w:hint="eastAsia" w:ascii="宋体" w:hAnsi="宋体" w:eastAsia="宋体" w:cs="宋体"/>
          <w:color w:val="000000" w:themeColor="text1"/>
          <w:highlight w:val="none"/>
          <w14:textFill>
            <w14:solidFill>
              <w14:schemeClr w14:val="tx1"/>
            </w14:solidFill>
          </w14:textFill>
        </w:rPr>
      </w:pPr>
    </w:p>
    <w:p w14:paraId="1090DA58">
      <w:pPr>
        <w:rPr>
          <w:rFonts w:hint="eastAsia" w:ascii="宋体" w:hAnsi="宋体" w:eastAsia="宋体" w:cs="宋体"/>
          <w:color w:val="000000" w:themeColor="text1"/>
          <w:highlight w:val="none"/>
          <w14:textFill>
            <w14:solidFill>
              <w14:schemeClr w14:val="tx1"/>
            </w14:solidFill>
          </w14:textFill>
        </w:rPr>
      </w:pPr>
    </w:p>
    <w:p w14:paraId="18BDC916">
      <w:pPr>
        <w:pStyle w:val="9"/>
        <w:rPr>
          <w:rFonts w:hint="eastAsia" w:ascii="宋体" w:hAnsi="宋体" w:eastAsia="宋体" w:cs="宋体"/>
          <w:color w:val="000000" w:themeColor="text1"/>
          <w:highlight w:val="none"/>
          <w14:textFill>
            <w14:solidFill>
              <w14:schemeClr w14:val="tx1"/>
            </w14:solidFill>
          </w14:textFill>
        </w:rPr>
      </w:pPr>
    </w:p>
    <w:p w14:paraId="33FA1A8B">
      <w:pPr>
        <w:pStyle w:val="28"/>
        <w:ind w:firstLine="240"/>
        <w:rPr>
          <w:rFonts w:hint="eastAsia" w:ascii="宋体" w:hAnsi="宋体" w:eastAsia="宋体" w:cs="宋体"/>
          <w:color w:val="000000" w:themeColor="text1"/>
          <w:highlight w:val="none"/>
          <w14:textFill>
            <w14:solidFill>
              <w14:schemeClr w14:val="tx1"/>
            </w14:solidFill>
          </w14:textFill>
        </w:rPr>
      </w:pPr>
    </w:p>
    <w:p w14:paraId="0F6E8AD7">
      <w:pPr>
        <w:pStyle w:val="22"/>
        <w:rPr>
          <w:rFonts w:hint="eastAsia" w:ascii="宋体" w:hAnsi="宋体" w:eastAsia="宋体" w:cs="宋体"/>
          <w:color w:val="000000" w:themeColor="text1"/>
          <w:highlight w:val="none"/>
          <w14:textFill>
            <w14:solidFill>
              <w14:schemeClr w14:val="tx1"/>
            </w14:solidFill>
          </w14:textFill>
        </w:rPr>
      </w:pPr>
    </w:p>
    <w:p w14:paraId="6BD3EF9A">
      <w:pPr>
        <w:pStyle w:val="22"/>
        <w:ind w:left="0"/>
        <w:rPr>
          <w:rFonts w:hint="eastAsia" w:ascii="宋体" w:hAnsi="宋体" w:eastAsia="宋体" w:cs="宋体"/>
          <w:color w:val="000000" w:themeColor="text1"/>
          <w:highlight w:val="none"/>
          <w14:textFill>
            <w14:solidFill>
              <w14:schemeClr w14:val="tx1"/>
            </w14:solidFill>
          </w14:textFill>
        </w:rPr>
      </w:pPr>
    </w:p>
    <w:p w14:paraId="717F38F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65A26064">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80" w:name="_Toc21843"/>
      <w:bookmarkStart w:id="181" w:name="_Toc12412"/>
      <w:r>
        <w:rPr>
          <w:rFonts w:hint="eastAsia" w:ascii="宋体" w:hAnsi="宋体" w:eastAsia="宋体" w:cs="宋体"/>
          <w:color w:val="000000" w:themeColor="text1"/>
          <w:sz w:val="21"/>
          <w:szCs w:val="21"/>
          <w:highlight w:val="none"/>
          <w14:textFill>
            <w14:solidFill>
              <w14:schemeClr w14:val="tx1"/>
            </w14:solidFill>
          </w14:textFill>
        </w:rPr>
        <w:t>附件2.开标一览表格式</w:t>
      </w:r>
      <w:bookmarkEnd w:id="180"/>
    </w:p>
    <w:p w14:paraId="39A7FE54">
      <w:pPr>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开标一览表</w:t>
      </w:r>
    </w:p>
    <w:p w14:paraId="2405A104">
      <w:pPr>
        <w:rPr>
          <w:rFonts w:hint="eastAsia" w:ascii="宋体" w:hAnsi="宋体" w:eastAsia="宋体" w:cs="宋体"/>
          <w:color w:val="000000" w:themeColor="text1"/>
          <w:szCs w:val="21"/>
          <w:highlight w:val="none"/>
          <w14:textFill>
            <w14:solidFill>
              <w14:schemeClr w14:val="tx1"/>
            </w14:solidFill>
          </w14:textFill>
        </w:rPr>
      </w:pPr>
    </w:p>
    <w:p w14:paraId="4045B25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w:t>
      </w:r>
    </w:p>
    <w:p w14:paraId="031AEFBF">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采购项目编号：</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3"/>
        <w:gridCol w:w="1942"/>
        <w:gridCol w:w="1403"/>
        <w:gridCol w:w="1403"/>
        <w:gridCol w:w="2088"/>
      </w:tblGrid>
      <w:tr w14:paraId="64B8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9" w:hRule="atLeast"/>
          <w:jc w:val="center"/>
        </w:trPr>
        <w:tc>
          <w:tcPr>
            <w:tcW w:w="987" w:type="pct"/>
            <w:vAlign w:val="center"/>
          </w:tcPr>
          <w:p w14:paraId="09B5CF8E">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tc>
        <w:tc>
          <w:tcPr>
            <w:tcW w:w="1139" w:type="pct"/>
            <w:vAlign w:val="center"/>
          </w:tcPr>
          <w:p w14:paraId="5037521F">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含税投标总价（元）</w:t>
            </w:r>
          </w:p>
        </w:tc>
        <w:tc>
          <w:tcPr>
            <w:tcW w:w="823" w:type="pct"/>
            <w:vAlign w:val="center"/>
          </w:tcPr>
          <w:p w14:paraId="08F09BEF">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税率</w:t>
            </w:r>
          </w:p>
        </w:tc>
        <w:tc>
          <w:tcPr>
            <w:tcW w:w="823" w:type="pct"/>
            <w:vAlign w:val="center"/>
          </w:tcPr>
          <w:p w14:paraId="6F27DFBA">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服务期</w:t>
            </w:r>
          </w:p>
        </w:tc>
        <w:tc>
          <w:tcPr>
            <w:tcW w:w="1225" w:type="pct"/>
            <w:vAlign w:val="center"/>
          </w:tcPr>
          <w:p w14:paraId="324CD823">
            <w:pPr>
              <w:spacing w:line="240" w:lineRule="auto"/>
              <w:jc w:val="center"/>
              <w:rPr>
                <w:rFonts w:hint="eastAsia" w:ascii="宋体" w:hAnsi="宋体" w:eastAsia="宋体" w:cs="宋体"/>
                <w:color w:val="000000" w:themeColor="text1"/>
                <w:kern w:val="28"/>
                <w:szCs w:val="21"/>
                <w:highlight w:val="none"/>
                <w14:textFill>
                  <w14:solidFill>
                    <w14:schemeClr w14:val="tx1"/>
                  </w14:solidFill>
                </w14:textFill>
              </w:rPr>
            </w:pPr>
            <w:r>
              <w:rPr>
                <w:rFonts w:hint="eastAsia" w:ascii="宋体" w:hAnsi="宋体" w:eastAsia="宋体" w:cs="宋体"/>
                <w:color w:val="000000" w:themeColor="text1"/>
                <w:kern w:val="28"/>
                <w:szCs w:val="21"/>
                <w:highlight w:val="none"/>
                <w14:textFill>
                  <w14:solidFill>
                    <w14:schemeClr w14:val="tx1"/>
                  </w14:solidFill>
                </w14:textFill>
              </w:rPr>
              <w:t>备注</w:t>
            </w:r>
          </w:p>
        </w:tc>
      </w:tr>
      <w:tr w14:paraId="5D8A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67" w:hRule="atLeast"/>
          <w:jc w:val="center"/>
        </w:trPr>
        <w:tc>
          <w:tcPr>
            <w:tcW w:w="987" w:type="pct"/>
            <w:vAlign w:val="center"/>
          </w:tcPr>
          <w:p w14:paraId="23272B83">
            <w:pPr>
              <w:spacing w:line="240"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139" w:type="pct"/>
            <w:vAlign w:val="center"/>
          </w:tcPr>
          <w:p w14:paraId="6FDA4D52">
            <w:pPr>
              <w:spacing w:line="24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小写：</w:t>
            </w:r>
          </w:p>
          <w:p w14:paraId="4B1BE386">
            <w:pPr>
              <w:spacing w:line="24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大写：</w:t>
            </w:r>
          </w:p>
        </w:tc>
        <w:tc>
          <w:tcPr>
            <w:tcW w:w="823" w:type="pct"/>
            <w:vAlign w:val="center"/>
          </w:tcPr>
          <w:p w14:paraId="4E3F6C19">
            <w:pPr>
              <w:pStyle w:val="65"/>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23" w:type="pct"/>
            <w:vAlign w:val="center"/>
          </w:tcPr>
          <w:p w14:paraId="77FFC669">
            <w:pPr>
              <w:pStyle w:val="65"/>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tc>
        <w:tc>
          <w:tcPr>
            <w:tcW w:w="1225" w:type="pct"/>
            <w:vAlign w:val="center"/>
          </w:tcPr>
          <w:p w14:paraId="293AED12">
            <w:pPr>
              <w:pStyle w:val="65"/>
              <w:jc w:val="center"/>
              <w:rPr>
                <w:rFonts w:hint="eastAsia" w:ascii="宋体" w:hAnsi="宋体" w:eastAsia="宋体" w:cs="宋体"/>
                <w:color w:val="000000" w:themeColor="text1"/>
                <w:sz w:val="21"/>
                <w:szCs w:val="21"/>
                <w:highlight w:val="none"/>
                <w14:textFill>
                  <w14:solidFill>
                    <w14:schemeClr w14:val="tx1"/>
                  </w14:solidFill>
                </w14:textFill>
              </w:rPr>
            </w:pPr>
          </w:p>
        </w:tc>
      </w:tr>
    </w:tbl>
    <w:p w14:paraId="29CB0CA4">
      <w:pPr>
        <w:rPr>
          <w:rFonts w:hint="eastAsia" w:ascii="宋体" w:hAnsi="宋体" w:eastAsia="宋体" w:cs="宋体"/>
          <w:color w:val="000000" w:themeColor="text1"/>
          <w:szCs w:val="21"/>
          <w:highlight w:val="none"/>
          <w14:textFill>
            <w14:solidFill>
              <w14:schemeClr w14:val="tx1"/>
            </w14:solidFill>
          </w14:textFill>
        </w:rPr>
      </w:pPr>
    </w:p>
    <w:p w14:paraId="7A741983">
      <w:pPr>
        <w:ind w:firstLine="359" w:firstLineChars="171"/>
        <w:rPr>
          <w:rFonts w:hint="eastAsia" w:ascii="宋体" w:hAnsi="宋体" w:eastAsia="宋体" w:cs="宋体"/>
          <w:color w:val="000000" w:themeColor="text1"/>
          <w:szCs w:val="21"/>
          <w:highlight w:val="none"/>
          <w14:textFill>
            <w14:solidFill>
              <w14:schemeClr w14:val="tx1"/>
            </w14:solidFill>
          </w14:textFill>
        </w:rPr>
      </w:pPr>
    </w:p>
    <w:p w14:paraId="28EC9484">
      <w:pPr>
        <w:ind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投标人代表签字：</w:t>
      </w:r>
    </w:p>
    <w:p w14:paraId="1E19E0D5">
      <w:pPr>
        <w:ind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投标人盖章：</w:t>
      </w:r>
    </w:p>
    <w:p w14:paraId="4B172646">
      <w:pPr>
        <w:ind w:firstLine="359" w:firstLineChars="17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p>
    <w:p w14:paraId="27899052">
      <w:pPr>
        <w:ind w:firstLine="359" w:firstLineChars="171"/>
        <w:rPr>
          <w:rFonts w:hint="eastAsia" w:ascii="宋体" w:hAnsi="宋体" w:eastAsia="宋体" w:cs="宋体"/>
          <w:color w:val="000000" w:themeColor="text1"/>
          <w:szCs w:val="21"/>
          <w:highlight w:val="none"/>
          <w14:textFill>
            <w14:solidFill>
              <w14:schemeClr w14:val="tx1"/>
            </w14:solidFill>
          </w14:textFill>
        </w:rPr>
      </w:pPr>
    </w:p>
    <w:p w14:paraId="670E8421">
      <w:pPr>
        <w:ind w:left="391" w:hanging="390" w:hangingChars="18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注：</w:t>
      </w:r>
    </w:p>
    <w:p w14:paraId="22DEC6ED">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1、投标总价栏须用大写金额和小写金额两种方式表示的投标总价，报价保留小数点后两位。投标总价大小写不一致，以大写为准。投标总价必须准确唯一且应包含采购文件要求的所有费用。</w:t>
      </w:r>
    </w:p>
    <w:p w14:paraId="62C630E3">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2、温馨提示：未按采购文件要求报价、填写开标一览表是导致投标人废标的常见问题，请投标人仔细填写，认真核对。</w:t>
      </w:r>
    </w:p>
    <w:p w14:paraId="29A7DAE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6D2C1627">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82" w:name="_Toc32436"/>
      <w:r>
        <w:rPr>
          <w:rFonts w:hint="eastAsia" w:ascii="宋体" w:hAnsi="宋体" w:eastAsia="宋体" w:cs="宋体"/>
          <w:color w:val="000000" w:themeColor="text1"/>
          <w:sz w:val="21"/>
          <w:szCs w:val="21"/>
          <w:highlight w:val="none"/>
          <w14:textFill>
            <w14:solidFill>
              <w14:schemeClr w14:val="tx1"/>
            </w14:solidFill>
          </w14:textFill>
        </w:rPr>
        <w:t>附件3.报价明细表格式</w:t>
      </w:r>
      <w:bookmarkEnd w:id="182"/>
    </w:p>
    <w:p w14:paraId="53C9DE0B">
      <w:pPr>
        <w:jc w:val="center"/>
        <w:rPr>
          <w:rFonts w:hint="eastAsia" w:ascii="宋体" w:hAnsi="宋体" w:eastAsia="宋体" w:cs="宋体"/>
          <w:color w:val="000000" w:themeColor="text1"/>
          <w:sz w:val="32"/>
          <w:szCs w:val="32"/>
          <w:highlight w:val="none"/>
          <w14:textFill>
            <w14:solidFill>
              <w14:schemeClr w14:val="tx1"/>
            </w14:solidFill>
          </w14:textFill>
        </w:rPr>
      </w:pPr>
      <w:bookmarkStart w:id="183" w:name="_Toc31172"/>
      <w:bookmarkStart w:id="184" w:name="_Toc31062"/>
      <w:r>
        <w:rPr>
          <w:rFonts w:hint="eastAsia" w:ascii="宋体" w:hAnsi="宋体" w:eastAsia="宋体" w:cs="宋体"/>
          <w:color w:val="000000" w:themeColor="text1"/>
          <w:sz w:val="32"/>
          <w:szCs w:val="32"/>
          <w:highlight w:val="none"/>
          <w14:textFill>
            <w14:solidFill>
              <w14:schemeClr w14:val="tx1"/>
            </w14:solidFill>
          </w14:textFill>
        </w:rPr>
        <w:t>报价明细表</w:t>
      </w:r>
      <w:bookmarkEnd w:id="183"/>
      <w:bookmarkEnd w:id="184"/>
    </w:p>
    <w:p w14:paraId="5B37A155">
      <w:pPr>
        <w:pStyle w:val="75"/>
        <w:spacing w:before="0" w:after="0"/>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单位：元</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1612"/>
        <w:gridCol w:w="810"/>
        <w:gridCol w:w="915"/>
        <w:gridCol w:w="1653"/>
        <w:gridCol w:w="1078"/>
      </w:tblGrid>
      <w:tr w14:paraId="208140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10" w:hRule="atLeast"/>
        </w:trPr>
        <w:tc>
          <w:tcPr>
            <w:tcW w:w="682" w:type="dxa"/>
            <w:tcBorders>
              <w:tl2br w:val="nil"/>
              <w:tr2bl w:val="nil"/>
            </w:tcBorders>
            <w:vAlign w:val="center"/>
          </w:tcPr>
          <w:p w14:paraId="4EF9C4F0">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772" w:type="dxa"/>
            <w:tcBorders>
              <w:tl2br w:val="nil"/>
              <w:tr2bl w:val="nil"/>
            </w:tcBorders>
            <w:vAlign w:val="center"/>
          </w:tcPr>
          <w:p w14:paraId="10CF407C">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岗位</w:t>
            </w:r>
          </w:p>
        </w:tc>
        <w:tc>
          <w:tcPr>
            <w:tcW w:w="1612" w:type="dxa"/>
            <w:tcBorders>
              <w:tl2br w:val="nil"/>
              <w:tr2bl w:val="nil"/>
            </w:tcBorders>
            <w:vAlign w:val="center"/>
          </w:tcPr>
          <w:p w14:paraId="5187955E">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单价</w:t>
            </w:r>
            <w:r>
              <w:rPr>
                <w:rFonts w:hint="eastAsia" w:ascii="宋体" w:hAnsi="宋体" w:eastAsia="宋体" w:cs="宋体"/>
                <w:color w:val="000000" w:themeColor="text1"/>
                <w:szCs w:val="21"/>
                <w:highlight w:val="none"/>
                <w:lang w:val="zh-CN"/>
                <w14:textFill>
                  <w14:solidFill>
                    <w14:schemeClr w14:val="tx1"/>
                  </w14:solidFill>
                </w14:textFill>
              </w:rPr>
              <w:t>（元/月）</w:t>
            </w:r>
          </w:p>
        </w:tc>
        <w:tc>
          <w:tcPr>
            <w:tcW w:w="810" w:type="dxa"/>
            <w:tcBorders>
              <w:tl2br w:val="nil"/>
              <w:tr2bl w:val="nil"/>
            </w:tcBorders>
            <w:vAlign w:val="center"/>
          </w:tcPr>
          <w:p w14:paraId="34A32639">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915" w:type="dxa"/>
            <w:tcBorders>
              <w:tl2br w:val="nil"/>
              <w:tr2bl w:val="nil"/>
            </w:tcBorders>
            <w:vAlign w:val="center"/>
          </w:tcPr>
          <w:p w14:paraId="55A28ABE">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zh-CN"/>
                <w14:textFill>
                  <w14:solidFill>
                    <w14:schemeClr w14:val="tx1"/>
                  </w14:solidFill>
                </w14:textFill>
              </w:rPr>
              <w:t>服务期</w:t>
            </w:r>
          </w:p>
        </w:tc>
        <w:tc>
          <w:tcPr>
            <w:tcW w:w="1653" w:type="dxa"/>
            <w:tcBorders>
              <w:tl2br w:val="nil"/>
              <w:tr2bl w:val="nil"/>
            </w:tcBorders>
            <w:vAlign w:val="center"/>
          </w:tcPr>
          <w:p w14:paraId="690EBEE9">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小计</w:t>
            </w:r>
            <w:r>
              <w:rPr>
                <w:rFonts w:hint="eastAsia" w:ascii="宋体" w:hAnsi="宋体" w:eastAsia="宋体" w:cs="宋体"/>
                <w:color w:val="000000" w:themeColor="text1"/>
                <w:szCs w:val="21"/>
                <w:highlight w:val="none"/>
                <w:lang w:val="zh-CN"/>
                <w14:textFill>
                  <w14:solidFill>
                    <w14:schemeClr w14:val="tx1"/>
                  </w14:solidFill>
                </w14:textFill>
              </w:rPr>
              <w:t>（元/年）</w:t>
            </w:r>
          </w:p>
        </w:tc>
        <w:tc>
          <w:tcPr>
            <w:tcW w:w="1078" w:type="dxa"/>
            <w:tcBorders>
              <w:tl2br w:val="nil"/>
              <w:tr2bl w:val="nil"/>
            </w:tcBorders>
            <w:vAlign w:val="center"/>
          </w:tcPr>
          <w:p w14:paraId="12836599">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1ABF7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682" w:type="dxa"/>
            <w:tcBorders>
              <w:tl2br w:val="nil"/>
              <w:tr2bl w:val="nil"/>
            </w:tcBorders>
            <w:vAlign w:val="center"/>
          </w:tcPr>
          <w:p w14:paraId="436EC81A">
            <w:pPr>
              <w:widowControl w:val="0"/>
              <w:adjustRightInd/>
              <w:snapToGrid/>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772" w:type="dxa"/>
            <w:tcBorders>
              <w:tl2br w:val="nil"/>
              <w:tr2bl w:val="nil"/>
            </w:tcBorders>
            <w:vAlign w:val="center"/>
          </w:tcPr>
          <w:p w14:paraId="42F3B43C">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18"/>
                <w:highlight w:val="none"/>
                <w14:textFill>
                  <w14:solidFill>
                    <w14:schemeClr w14:val="tx1"/>
                  </w14:solidFill>
                </w14:textFill>
              </w:rPr>
              <w:t>项目经理</w:t>
            </w:r>
          </w:p>
        </w:tc>
        <w:tc>
          <w:tcPr>
            <w:tcW w:w="1612" w:type="dxa"/>
            <w:tcBorders>
              <w:tl2br w:val="nil"/>
              <w:tr2bl w:val="nil"/>
            </w:tcBorders>
            <w:vAlign w:val="center"/>
          </w:tcPr>
          <w:p w14:paraId="7A821002">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c>
          <w:tcPr>
            <w:tcW w:w="810" w:type="dxa"/>
            <w:tcBorders>
              <w:tl2br w:val="nil"/>
              <w:tr2bl w:val="nil"/>
            </w:tcBorders>
            <w:vAlign w:val="center"/>
          </w:tcPr>
          <w:p w14:paraId="545F1BC0">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val="zh-CN"/>
                <w14:textFill>
                  <w14:solidFill>
                    <w14:schemeClr w14:val="tx1"/>
                  </w14:solidFill>
                </w14:textFill>
              </w:rPr>
              <w:t>人</w:t>
            </w:r>
          </w:p>
        </w:tc>
        <w:tc>
          <w:tcPr>
            <w:tcW w:w="915" w:type="dxa"/>
            <w:tcBorders>
              <w:tl2br w:val="nil"/>
              <w:tr2bl w:val="nil"/>
            </w:tcBorders>
            <w:vAlign w:val="center"/>
          </w:tcPr>
          <w:p w14:paraId="33FE5D91">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24个月</w:t>
            </w:r>
          </w:p>
        </w:tc>
        <w:tc>
          <w:tcPr>
            <w:tcW w:w="1653" w:type="dxa"/>
            <w:tcBorders>
              <w:tl2br w:val="nil"/>
              <w:tr2bl w:val="nil"/>
            </w:tcBorders>
            <w:vAlign w:val="center"/>
          </w:tcPr>
          <w:p w14:paraId="21471683">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c>
          <w:tcPr>
            <w:tcW w:w="1078" w:type="dxa"/>
            <w:tcBorders>
              <w:tl2br w:val="nil"/>
              <w:tr2bl w:val="nil"/>
            </w:tcBorders>
            <w:vAlign w:val="center"/>
          </w:tcPr>
          <w:p w14:paraId="3155D2C6">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r>
      <w:tr w14:paraId="48A645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682" w:type="dxa"/>
            <w:tcBorders>
              <w:tl2br w:val="nil"/>
              <w:tr2bl w:val="nil"/>
            </w:tcBorders>
            <w:vAlign w:val="center"/>
          </w:tcPr>
          <w:p w14:paraId="189B38ED">
            <w:pPr>
              <w:widowControl w:val="0"/>
              <w:adjustRightInd/>
              <w:snapToGrid/>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772" w:type="dxa"/>
            <w:tcBorders>
              <w:tl2br w:val="nil"/>
              <w:tr2bl w:val="nil"/>
            </w:tcBorders>
            <w:vAlign w:val="center"/>
          </w:tcPr>
          <w:p w14:paraId="5DD71039">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18"/>
                <w:highlight w:val="none"/>
                <w14:textFill>
                  <w14:solidFill>
                    <w14:schemeClr w14:val="tx1"/>
                  </w14:solidFill>
                </w14:textFill>
              </w:rPr>
              <w:t>专职安全员</w:t>
            </w:r>
          </w:p>
        </w:tc>
        <w:tc>
          <w:tcPr>
            <w:tcW w:w="1612" w:type="dxa"/>
            <w:tcBorders>
              <w:tl2br w:val="nil"/>
              <w:tr2bl w:val="nil"/>
            </w:tcBorders>
            <w:vAlign w:val="center"/>
          </w:tcPr>
          <w:p w14:paraId="3F918CC2">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c>
          <w:tcPr>
            <w:tcW w:w="810" w:type="dxa"/>
            <w:tcBorders>
              <w:tl2br w:val="nil"/>
              <w:tr2bl w:val="nil"/>
            </w:tcBorders>
            <w:vAlign w:val="center"/>
          </w:tcPr>
          <w:p w14:paraId="0D7ED1D6">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不少于</w:t>
            </w: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val="zh-CN"/>
                <w14:textFill>
                  <w14:solidFill>
                    <w14:schemeClr w14:val="tx1"/>
                  </w14:solidFill>
                </w14:textFill>
              </w:rPr>
              <w:t>人</w:t>
            </w:r>
          </w:p>
        </w:tc>
        <w:tc>
          <w:tcPr>
            <w:tcW w:w="915" w:type="dxa"/>
            <w:tcBorders>
              <w:tl2br w:val="nil"/>
              <w:tr2bl w:val="nil"/>
            </w:tcBorders>
            <w:vAlign w:val="center"/>
          </w:tcPr>
          <w:p w14:paraId="2328F73D">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24个月</w:t>
            </w:r>
          </w:p>
        </w:tc>
        <w:tc>
          <w:tcPr>
            <w:tcW w:w="1653" w:type="dxa"/>
            <w:tcBorders>
              <w:tl2br w:val="nil"/>
              <w:tr2bl w:val="nil"/>
            </w:tcBorders>
            <w:vAlign w:val="center"/>
          </w:tcPr>
          <w:p w14:paraId="6680A996">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c>
          <w:tcPr>
            <w:tcW w:w="1078" w:type="dxa"/>
            <w:tcBorders>
              <w:tl2br w:val="nil"/>
              <w:tr2bl w:val="nil"/>
            </w:tcBorders>
            <w:vAlign w:val="center"/>
          </w:tcPr>
          <w:p w14:paraId="62DECA8A">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r>
      <w:tr w14:paraId="1DCBCD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682" w:type="dxa"/>
            <w:tcBorders>
              <w:tl2br w:val="nil"/>
              <w:tr2bl w:val="nil"/>
            </w:tcBorders>
            <w:vAlign w:val="center"/>
          </w:tcPr>
          <w:p w14:paraId="07C744A6">
            <w:pPr>
              <w:widowControl w:val="0"/>
              <w:adjustRightInd/>
              <w:snapToGrid/>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772" w:type="dxa"/>
            <w:tcBorders>
              <w:tl2br w:val="nil"/>
              <w:tr2bl w:val="nil"/>
            </w:tcBorders>
            <w:vAlign w:val="center"/>
          </w:tcPr>
          <w:p w14:paraId="5337ECED">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val="zh-CN"/>
                <w14:textFill>
                  <w14:solidFill>
                    <w14:schemeClr w14:val="tx1"/>
                  </w14:solidFill>
                </w14:textFill>
              </w:rPr>
              <w:t>其他人员</w:t>
            </w:r>
          </w:p>
        </w:tc>
        <w:tc>
          <w:tcPr>
            <w:tcW w:w="1612" w:type="dxa"/>
            <w:tcBorders>
              <w:tl2br w:val="nil"/>
              <w:tr2bl w:val="nil"/>
            </w:tcBorders>
            <w:vAlign w:val="center"/>
          </w:tcPr>
          <w:p w14:paraId="56E58D65">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c>
          <w:tcPr>
            <w:tcW w:w="810" w:type="dxa"/>
            <w:tcBorders>
              <w:tl2br w:val="nil"/>
              <w:tr2bl w:val="nil"/>
            </w:tcBorders>
            <w:vAlign w:val="center"/>
          </w:tcPr>
          <w:p w14:paraId="4796AD2B">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不少于</w:t>
            </w: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lang w:val="zh-CN"/>
                <w14:textFill>
                  <w14:solidFill>
                    <w14:schemeClr w14:val="tx1"/>
                  </w14:solidFill>
                </w14:textFill>
              </w:rPr>
              <w:t>人</w:t>
            </w:r>
          </w:p>
        </w:tc>
        <w:tc>
          <w:tcPr>
            <w:tcW w:w="915" w:type="dxa"/>
            <w:tcBorders>
              <w:tl2br w:val="nil"/>
              <w:tr2bl w:val="nil"/>
            </w:tcBorders>
            <w:vAlign w:val="center"/>
          </w:tcPr>
          <w:p w14:paraId="72849960">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24个月</w:t>
            </w:r>
          </w:p>
        </w:tc>
        <w:tc>
          <w:tcPr>
            <w:tcW w:w="1653" w:type="dxa"/>
            <w:tcBorders>
              <w:tl2br w:val="nil"/>
              <w:tr2bl w:val="nil"/>
            </w:tcBorders>
            <w:vAlign w:val="center"/>
          </w:tcPr>
          <w:p w14:paraId="072F923D">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c>
          <w:tcPr>
            <w:tcW w:w="1078" w:type="dxa"/>
            <w:tcBorders>
              <w:tl2br w:val="nil"/>
              <w:tr2bl w:val="nil"/>
            </w:tcBorders>
            <w:vAlign w:val="center"/>
          </w:tcPr>
          <w:p w14:paraId="02C2ECFD">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r>
      <w:tr w14:paraId="216684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68" w:hRule="atLeast"/>
        </w:trPr>
        <w:tc>
          <w:tcPr>
            <w:tcW w:w="5791" w:type="dxa"/>
            <w:gridSpan w:val="5"/>
            <w:tcBorders>
              <w:tl2br w:val="nil"/>
              <w:tr2bl w:val="nil"/>
            </w:tcBorders>
            <w:vAlign w:val="center"/>
          </w:tcPr>
          <w:p w14:paraId="409F7C8F">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合计总价</w:t>
            </w:r>
          </w:p>
        </w:tc>
        <w:tc>
          <w:tcPr>
            <w:tcW w:w="2731" w:type="dxa"/>
            <w:gridSpan w:val="2"/>
            <w:tcBorders>
              <w:tl2br w:val="nil"/>
              <w:tr2bl w:val="nil"/>
            </w:tcBorders>
            <w:vAlign w:val="center"/>
          </w:tcPr>
          <w:p w14:paraId="7A24E77A">
            <w:pPr>
              <w:spacing w:before="100" w:beforeAutospacing="1" w:after="100" w:afterAutospacing="1"/>
              <w:jc w:val="center"/>
              <w:rPr>
                <w:rFonts w:hint="eastAsia" w:ascii="宋体" w:hAnsi="宋体" w:eastAsia="宋体" w:cs="宋体"/>
                <w:color w:val="000000" w:themeColor="text1"/>
                <w:szCs w:val="21"/>
                <w:highlight w:val="none"/>
                <w14:textFill>
                  <w14:solidFill>
                    <w14:schemeClr w14:val="tx1"/>
                  </w14:solidFill>
                </w14:textFill>
              </w:rPr>
            </w:pPr>
          </w:p>
        </w:tc>
      </w:tr>
    </w:tbl>
    <w:p w14:paraId="4EC44AD8">
      <w:pPr>
        <w:rPr>
          <w:rFonts w:hint="eastAsia" w:ascii="宋体" w:hAnsi="宋体" w:eastAsia="宋体" w:cs="宋体"/>
          <w:b/>
          <w:color w:val="000000" w:themeColor="text1"/>
          <w:szCs w:val="21"/>
          <w:highlight w:val="none"/>
          <w14:textFill>
            <w14:solidFill>
              <w14:schemeClr w14:val="tx1"/>
            </w14:solidFill>
          </w14:textFill>
        </w:rPr>
      </w:pPr>
    </w:p>
    <w:p w14:paraId="2459ABBA">
      <w:pPr>
        <w:rPr>
          <w:rFonts w:hint="eastAsia" w:ascii="宋体" w:hAnsi="宋体" w:eastAsia="宋体" w:cs="宋体"/>
          <w:color w:val="000000" w:themeColor="text1"/>
          <w:highlight w:val="none"/>
          <w14:textFill>
            <w14:solidFill>
              <w14:schemeClr w14:val="tx1"/>
            </w14:solidFill>
          </w14:textFill>
        </w:rPr>
      </w:pPr>
    </w:p>
    <w:p w14:paraId="51ED241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投标人代表签字：</w:t>
      </w:r>
    </w:p>
    <w:p w14:paraId="0E706C9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投标人盖章：</w:t>
      </w:r>
    </w:p>
    <w:p w14:paraId="1E454347">
      <w:pPr>
        <w:rPr>
          <w:rFonts w:hint="eastAsia" w:ascii="宋体" w:hAnsi="宋体" w:eastAsia="宋体" w:cs="宋体"/>
          <w:color w:val="000000" w:themeColor="text1"/>
          <w:sz w:val="52"/>
          <w:szCs w:val="52"/>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14:textFill>
            <w14:solidFill>
              <w14:schemeClr w14:val="tx1"/>
            </w14:solidFill>
          </w14:textFill>
        </w:rPr>
        <w:br w:type="page"/>
      </w:r>
      <w:bookmarkEnd w:id="181"/>
    </w:p>
    <w:p w14:paraId="62B9EB4C">
      <w:pPr>
        <w:pStyle w:val="2"/>
        <w:spacing w:before="0" w:after="0" w:line="360" w:lineRule="auto"/>
        <w:jc w:val="center"/>
        <w:rPr>
          <w:rFonts w:hint="eastAsia" w:ascii="宋体" w:hAnsi="宋体" w:eastAsia="宋体" w:cs="宋体"/>
          <w:color w:val="000000" w:themeColor="text1"/>
          <w:sz w:val="72"/>
          <w:szCs w:val="72"/>
          <w:highlight w:val="none"/>
          <w14:textFill>
            <w14:solidFill>
              <w14:schemeClr w14:val="tx1"/>
            </w14:solidFill>
          </w14:textFill>
        </w:rPr>
      </w:pPr>
      <w:bookmarkStart w:id="185" w:name="_Toc25536"/>
      <w:r>
        <w:rPr>
          <w:rFonts w:hint="eastAsia" w:ascii="宋体" w:hAnsi="宋体" w:eastAsia="宋体" w:cs="宋体"/>
          <w:color w:val="000000" w:themeColor="text1"/>
          <w:sz w:val="72"/>
          <w:szCs w:val="72"/>
          <w:highlight w:val="none"/>
          <w14:textFill>
            <w14:solidFill>
              <w14:schemeClr w14:val="tx1"/>
            </w14:solidFill>
          </w14:textFill>
        </w:rPr>
        <w:t>商务文件</w:t>
      </w:r>
      <w:bookmarkEnd w:id="185"/>
    </w:p>
    <w:p w14:paraId="4322C2F7">
      <w:pPr>
        <w:jc w:val="center"/>
        <w:rPr>
          <w:rFonts w:hint="eastAsia" w:ascii="宋体" w:hAnsi="宋体" w:eastAsia="宋体" w:cs="宋体"/>
          <w:color w:val="000000" w:themeColor="text1"/>
          <w:sz w:val="72"/>
          <w:szCs w:val="72"/>
          <w:highlight w:val="none"/>
          <w14:textFill>
            <w14:solidFill>
              <w14:schemeClr w14:val="tx1"/>
            </w14:solidFill>
          </w14:textFill>
        </w:rPr>
      </w:pPr>
      <w:r>
        <w:rPr>
          <w:rFonts w:hint="eastAsia" w:ascii="宋体" w:hAnsi="宋体" w:eastAsia="宋体" w:cs="宋体"/>
          <w:color w:val="000000" w:themeColor="text1"/>
          <w:sz w:val="72"/>
          <w:szCs w:val="72"/>
          <w:highlight w:val="none"/>
          <w14:textFill>
            <w14:solidFill>
              <w14:schemeClr w14:val="tx1"/>
            </w14:solidFill>
          </w14:textFill>
        </w:rPr>
        <w:t>（单独装订成册）</w:t>
      </w:r>
    </w:p>
    <w:p w14:paraId="28276731">
      <w:pPr>
        <w:rPr>
          <w:rFonts w:hint="eastAsia" w:ascii="宋体" w:hAnsi="宋体" w:eastAsia="宋体" w:cs="宋体"/>
          <w:color w:val="000000" w:themeColor="text1"/>
          <w:highlight w:val="none"/>
          <w14:textFill>
            <w14:solidFill>
              <w14:schemeClr w14:val="tx1"/>
            </w14:solidFill>
          </w14:textFill>
        </w:rPr>
      </w:pPr>
    </w:p>
    <w:p w14:paraId="469B5818">
      <w:pPr>
        <w:pStyle w:val="9"/>
        <w:rPr>
          <w:rFonts w:hint="eastAsia" w:ascii="宋体" w:hAnsi="宋体" w:eastAsia="宋体" w:cs="宋体"/>
          <w:color w:val="000000" w:themeColor="text1"/>
          <w:highlight w:val="none"/>
          <w14:textFill>
            <w14:solidFill>
              <w14:schemeClr w14:val="tx1"/>
            </w14:solidFill>
          </w14:textFill>
        </w:rPr>
      </w:pPr>
    </w:p>
    <w:p w14:paraId="5C4836CC">
      <w:pPr>
        <w:pStyle w:val="28"/>
        <w:ind w:firstLine="240"/>
        <w:rPr>
          <w:rFonts w:hint="eastAsia" w:ascii="宋体" w:hAnsi="宋体" w:eastAsia="宋体" w:cs="宋体"/>
          <w:color w:val="000000" w:themeColor="text1"/>
          <w:highlight w:val="none"/>
          <w14:textFill>
            <w14:solidFill>
              <w14:schemeClr w14:val="tx1"/>
            </w14:solidFill>
          </w14:textFill>
        </w:rPr>
      </w:pPr>
    </w:p>
    <w:p w14:paraId="5EEB3237">
      <w:pPr>
        <w:rPr>
          <w:rFonts w:hint="eastAsia" w:ascii="宋体" w:hAnsi="宋体" w:eastAsia="宋体" w:cs="宋体"/>
          <w:b/>
          <w:bCs/>
          <w:color w:val="000000" w:themeColor="text1"/>
          <w:spacing w:val="-6"/>
          <w:sz w:val="32"/>
          <w:szCs w:val="32"/>
          <w:highlight w:val="none"/>
          <w14:textFill>
            <w14:solidFill>
              <w14:schemeClr w14:val="tx1"/>
            </w14:solidFill>
          </w14:textFill>
        </w:rPr>
      </w:pPr>
      <w:r>
        <w:rPr>
          <w:rFonts w:hint="eastAsia" w:ascii="宋体" w:hAnsi="宋体" w:eastAsia="宋体" w:cs="宋体"/>
          <w:b/>
          <w:bCs/>
          <w:color w:val="000000" w:themeColor="text1"/>
          <w:spacing w:val="53"/>
          <w:kern w:val="0"/>
          <w:sz w:val="32"/>
          <w:szCs w:val="32"/>
          <w:highlight w:val="none"/>
          <w:fitText w:val="1600" w:id="292250509"/>
          <w14:textFill>
            <w14:solidFill>
              <w14:schemeClr w14:val="tx1"/>
            </w14:solidFill>
          </w14:textFill>
        </w:rPr>
        <w:t>项目名</w:t>
      </w:r>
      <w:r>
        <w:rPr>
          <w:rFonts w:hint="eastAsia" w:ascii="宋体" w:hAnsi="宋体" w:eastAsia="宋体" w:cs="宋体"/>
          <w:b/>
          <w:bCs/>
          <w:color w:val="000000" w:themeColor="text1"/>
          <w:spacing w:val="1"/>
          <w:kern w:val="0"/>
          <w:sz w:val="32"/>
          <w:szCs w:val="32"/>
          <w:highlight w:val="none"/>
          <w:fitText w:val="1600" w:id="292250509"/>
          <w14:textFill>
            <w14:solidFill>
              <w14:schemeClr w14:val="tx1"/>
            </w14:solidFill>
          </w14:textFill>
        </w:rPr>
        <w:t>称</w:t>
      </w:r>
      <w:r>
        <w:rPr>
          <w:rFonts w:hint="eastAsia" w:ascii="宋体" w:hAnsi="宋体" w:eastAsia="宋体" w:cs="宋体"/>
          <w:b/>
          <w:bCs/>
          <w:color w:val="000000" w:themeColor="text1"/>
          <w:spacing w:val="-6"/>
          <w:sz w:val="32"/>
          <w:szCs w:val="32"/>
          <w:highlight w:val="none"/>
          <w14:textFill>
            <w14:solidFill>
              <w14:schemeClr w14:val="tx1"/>
            </w14:solidFill>
          </w14:textFill>
        </w:rPr>
        <w:t>：</w:t>
      </w:r>
    </w:p>
    <w:p w14:paraId="5818FBE1">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pacing w:val="53"/>
          <w:kern w:val="0"/>
          <w:sz w:val="32"/>
          <w:szCs w:val="32"/>
          <w:highlight w:val="none"/>
          <w:fitText w:val="1600" w:id="1231831253"/>
          <w14:textFill>
            <w14:solidFill>
              <w14:schemeClr w14:val="tx1"/>
            </w14:solidFill>
          </w14:textFill>
        </w:rPr>
        <w:t>项目编</w:t>
      </w:r>
      <w:r>
        <w:rPr>
          <w:rFonts w:hint="eastAsia" w:ascii="宋体" w:hAnsi="宋体" w:eastAsia="宋体" w:cs="宋体"/>
          <w:b/>
          <w:bCs/>
          <w:color w:val="000000" w:themeColor="text1"/>
          <w:spacing w:val="1"/>
          <w:kern w:val="0"/>
          <w:sz w:val="32"/>
          <w:szCs w:val="32"/>
          <w:highlight w:val="none"/>
          <w:fitText w:val="1600" w:id="1231831253"/>
          <w14:textFill>
            <w14:solidFill>
              <w14:schemeClr w14:val="tx1"/>
            </w14:solidFill>
          </w14:textFill>
        </w:rPr>
        <w:t>号</w:t>
      </w:r>
      <w:r>
        <w:rPr>
          <w:rFonts w:hint="eastAsia" w:ascii="宋体" w:hAnsi="宋体" w:eastAsia="宋体" w:cs="宋体"/>
          <w:b/>
          <w:bCs/>
          <w:color w:val="000000" w:themeColor="text1"/>
          <w:sz w:val="32"/>
          <w:szCs w:val="32"/>
          <w:highlight w:val="none"/>
          <w14:textFill>
            <w14:solidFill>
              <w14:schemeClr w14:val="tx1"/>
            </w14:solidFill>
          </w14:textFill>
        </w:rPr>
        <w:t>：</w:t>
      </w:r>
    </w:p>
    <w:p w14:paraId="38E0B8C8">
      <w:pPr>
        <w:pStyle w:val="9"/>
        <w:ind w:left="0"/>
        <w:rPr>
          <w:rFonts w:hint="eastAsia" w:ascii="宋体" w:hAnsi="宋体" w:eastAsia="宋体" w:cs="宋体"/>
          <w:b/>
          <w:color w:val="000000" w:themeColor="text1"/>
          <w:spacing w:val="1280"/>
          <w:sz w:val="32"/>
          <w:szCs w:val="32"/>
          <w:highlight w:val="none"/>
          <w14:textFill>
            <w14:solidFill>
              <w14:schemeClr w14:val="tx1"/>
            </w14:solidFill>
          </w14:textFill>
        </w:rPr>
      </w:pPr>
      <w:r>
        <w:rPr>
          <w:rFonts w:hint="eastAsia" w:ascii="宋体" w:hAnsi="宋体" w:eastAsia="宋体" w:cs="宋体"/>
          <w:b/>
          <w:color w:val="000000" w:themeColor="text1"/>
          <w:spacing w:val="106"/>
          <w:sz w:val="32"/>
          <w:szCs w:val="32"/>
          <w:highlight w:val="none"/>
          <w:lang w:val="en-US" w:bidi="ar-SA"/>
          <w14:textFill>
            <w14:solidFill>
              <w14:schemeClr w14:val="tx1"/>
            </w14:solidFill>
          </w14:textFill>
        </w:rPr>
        <w:t>包组号（如有）：</w:t>
      </w:r>
    </w:p>
    <w:p w14:paraId="7C4A1076">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0"/>
          <w:kern w:val="0"/>
          <w:sz w:val="32"/>
          <w:szCs w:val="32"/>
          <w:highlight w:val="none"/>
          <w:fitText w:val="1600" w:id="1764384445"/>
          <w14:textFill>
            <w14:solidFill>
              <w14:schemeClr w14:val="tx1"/>
            </w14:solidFill>
          </w14:textFill>
        </w:rPr>
        <w:t>投标人名称</w:t>
      </w:r>
      <w:r>
        <w:rPr>
          <w:rFonts w:hint="eastAsia" w:ascii="宋体" w:hAnsi="宋体" w:eastAsia="宋体" w:cs="宋体"/>
          <w:b/>
          <w:color w:val="000000" w:themeColor="text1"/>
          <w:sz w:val="32"/>
          <w:szCs w:val="32"/>
          <w:highlight w:val="none"/>
          <w14:textFill>
            <w14:solidFill>
              <w14:schemeClr w14:val="tx1"/>
            </w14:solidFill>
          </w14:textFill>
        </w:rPr>
        <w:t>：</w:t>
      </w:r>
    </w:p>
    <w:p w14:paraId="2FE08F2D">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32"/>
          <w:kern w:val="0"/>
          <w:sz w:val="32"/>
          <w:szCs w:val="32"/>
          <w:highlight w:val="none"/>
          <w:fitText w:val="1600" w:id="2061173831"/>
          <w14:textFill>
            <w14:solidFill>
              <w14:schemeClr w14:val="tx1"/>
            </w14:solidFill>
          </w14:textFill>
        </w:rPr>
        <w:t xml:space="preserve">日    </w:t>
      </w:r>
      <w:r>
        <w:rPr>
          <w:rFonts w:hint="eastAsia" w:ascii="宋体" w:hAnsi="宋体" w:eastAsia="宋体" w:cs="宋体"/>
          <w:b/>
          <w:color w:val="000000" w:themeColor="text1"/>
          <w:spacing w:val="0"/>
          <w:kern w:val="0"/>
          <w:sz w:val="32"/>
          <w:szCs w:val="32"/>
          <w:highlight w:val="none"/>
          <w:fitText w:val="1600" w:id="2061173831"/>
          <w14:textFill>
            <w14:solidFill>
              <w14:schemeClr w14:val="tx1"/>
            </w14:solidFill>
          </w14:textFill>
        </w:rPr>
        <w:t>期</w:t>
      </w:r>
      <w:r>
        <w:rPr>
          <w:rFonts w:hint="eastAsia" w:ascii="宋体" w:hAnsi="宋体" w:eastAsia="宋体" w:cs="宋体"/>
          <w:b/>
          <w:color w:val="000000" w:themeColor="text1"/>
          <w:sz w:val="32"/>
          <w:szCs w:val="32"/>
          <w:highlight w:val="none"/>
          <w14:textFill>
            <w14:solidFill>
              <w14:schemeClr w14:val="tx1"/>
            </w14:solidFill>
          </w14:textFill>
        </w:rPr>
        <w:t>：</w:t>
      </w:r>
    </w:p>
    <w:p w14:paraId="72DDD429">
      <w:pPr>
        <w:pStyle w:val="9"/>
        <w:rPr>
          <w:rFonts w:hint="eastAsia" w:ascii="宋体" w:hAnsi="宋体" w:eastAsia="宋体" w:cs="宋体"/>
          <w:b/>
          <w:color w:val="000000" w:themeColor="text1"/>
          <w:sz w:val="32"/>
          <w:szCs w:val="32"/>
          <w:highlight w:val="none"/>
          <w14:textFill>
            <w14:solidFill>
              <w14:schemeClr w14:val="tx1"/>
            </w14:solidFill>
          </w14:textFill>
        </w:rPr>
      </w:pPr>
    </w:p>
    <w:p w14:paraId="0E8C5F5A">
      <w:pPr>
        <w:pStyle w:val="28"/>
        <w:ind w:firstLine="321"/>
        <w:rPr>
          <w:rFonts w:hint="eastAsia" w:ascii="宋体" w:hAnsi="宋体" w:eastAsia="宋体" w:cs="宋体"/>
          <w:b/>
          <w:color w:val="000000" w:themeColor="text1"/>
          <w:sz w:val="32"/>
          <w:szCs w:val="32"/>
          <w:highlight w:val="none"/>
          <w14:textFill>
            <w14:solidFill>
              <w14:schemeClr w14:val="tx1"/>
            </w14:solidFill>
          </w14:textFill>
        </w:rPr>
      </w:pPr>
    </w:p>
    <w:p w14:paraId="5ECE68BB">
      <w:pPr>
        <w:pStyle w:val="22"/>
        <w:rPr>
          <w:rFonts w:hint="eastAsia" w:ascii="宋体" w:hAnsi="宋体" w:eastAsia="宋体" w:cs="宋体"/>
          <w:b/>
          <w:color w:val="000000" w:themeColor="text1"/>
          <w:sz w:val="32"/>
          <w:szCs w:val="32"/>
          <w:highlight w:val="none"/>
          <w14:textFill>
            <w14:solidFill>
              <w14:schemeClr w14:val="tx1"/>
            </w14:solidFill>
          </w14:textFill>
        </w:rPr>
      </w:pPr>
    </w:p>
    <w:p w14:paraId="5DACC66A">
      <w:pPr>
        <w:rPr>
          <w:rFonts w:hint="eastAsia" w:ascii="宋体" w:hAnsi="宋体" w:eastAsia="宋体" w:cs="宋体"/>
          <w:b/>
          <w:color w:val="000000" w:themeColor="text1"/>
          <w:sz w:val="32"/>
          <w:szCs w:val="32"/>
          <w:highlight w:val="none"/>
          <w14:textFill>
            <w14:solidFill>
              <w14:schemeClr w14:val="tx1"/>
            </w14:solidFill>
          </w14:textFill>
        </w:rPr>
      </w:pPr>
    </w:p>
    <w:p w14:paraId="02BC9E94">
      <w:pPr>
        <w:pStyle w:val="9"/>
        <w:rPr>
          <w:rFonts w:hint="eastAsia" w:ascii="宋体" w:hAnsi="宋体" w:eastAsia="宋体" w:cs="宋体"/>
          <w:b/>
          <w:color w:val="000000" w:themeColor="text1"/>
          <w:sz w:val="32"/>
          <w:szCs w:val="32"/>
          <w:highlight w:val="none"/>
          <w14:textFill>
            <w14:solidFill>
              <w14:schemeClr w14:val="tx1"/>
            </w14:solidFill>
          </w14:textFill>
        </w:rPr>
      </w:pPr>
    </w:p>
    <w:p w14:paraId="263EF93D">
      <w:pPr>
        <w:rPr>
          <w:rFonts w:hint="eastAsia" w:ascii="宋体" w:hAnsi="宋体" w:eastAsia="宋体" w:cs="宋体"/>
          <w:color w:val="000000" w:themeColor="text1"/>
          <w:highlight w:val="none"/>
          <w14:textFill>
            <w14:solidFill>
              <w14:schemeClr w14:val="tx1"/>
            </w14:solidFill>
          </w14:textFill>
        </w:rPr>
      </w:pPr>
    </w:p>
    <w:p w14:paraId="0D55BDD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691F9D39">
      <w:pPr>
        <w:pStyle w:val="5"/>
        <w:widowControl w:val="0"/>
        <w:overflowPunct w:val="0"/>
        <w:spacing w:line="240" w:lineRule="auto"/>
        <w:rPr>
          <w:rFonts w:hint="eastAsia" w:ascii="宋体" w:hAnsi="宋体" w:eastAsia="宋体" w:cs="宋体"/>
          <w:color w:val="000000" w:themeColor="text1"/>
          <w:highlight w:val="none"/>
          <w14:textFill>
            <w14:solidFill>
              <w14:schemeClr w14:val="tx1"/>
            </w14:solidFill>
          </w14:textFill>
        </w:rPr>
      </w:pPr>
      <w:bookmarkStart w:id="186" w:name="_Toc1987"/>
      <w:r>
        <w:rPr>
          <w:rFonts w:hint="eastAsia" w:ascii="宋体" w:hAnsi="宋体" w:eastAsia="宋体" w:cs="宋体"/>
          <w:color w:val="000000" w:themeColor="text1"/>
          <w:sz w:val="21"/>
          <w:szCs w:val="21"/>
          <w:highlight w:val="none"/>
          <w14:textFill>
            <w14:solidFill>
              <w14:schemeClr w14:val="tx1"/>
            </w14:solidFill>
          </w14:textFill>
        </w:rPr>
        <w:t>附件4.投标书格式</w:t>
      </w:r>
      <w:bookmarkEnd w:id="186"/>
    </w:p>
    <w:p w14:paraId="09F7855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投标书</w:t>
      </w:r>
    </w:p>
    <w:p w14:paraId="17D2A2A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w:t>
      </w:r>
      <w:r>
        <w:rPr>
          <w:rFonts w:hint="eastAsia" w:ascii="宋体" w:hAnsi="宋体" w:cs="宋体"/>
          <w:color w:val="000000" w:themeColor="text1"/>
          <w:szCs w:val="21"/>
          <w:highlight w:val="none"/>
          <w:lang w:eastAsia="zh-CN"/>
          <w14:textFill>
            <w14:solidFill>
              <w14:schemeClr w14:val="tx1"/>
            </w14:solidFill>
          </w14:textFill>
        </w:rPr>
        <w:t>建瀚工程管理有限公司</w:t>
      </w:r>
      <w:r>
        <w:rPr>
          <w:rFonts w:hint="eastAsia" w:ascii="宋体" w:hAnsi="宋体" w:eastAsia="宋体" w:cs="宋体"/>
          <w:color w:val="000000" w:themeColor="text1"/>
          <w:szCs w:val="21"/>
          <w:highlight w:val="none"/>
          <w14:textFill>
            <w14:solidFill>
              <w14:schemeClr w14:val="tx1"/>
            </w14:solidFill>
          </w14:textFill>
        </w:rPr>
        <w:t>：</w:t>
      </w:r>
    </w:p>
    <w:p w14:paraId="26EF7764">
      <w:pPr>
        <w:rPr>
          <w:rFonts w:hint="eastAsia" w:ascii="宋体" w:hAnsi="宋体" w:eastAsia="宋体" w:cs="宋体"/>
          <w:color w:val="000000" w:themeColor="text1"/>
          <w:szCs w:val="21"/>
          <w:highlight w:val="none"/>
          <w14:textFill>
            <w14:solidFill>
              <w14:schemeClr w14:val="tx1"/>
            </w14:solidFill>
          </w14:textFill>
        </w:rPr>
      </w:pPr>
    </w:p>
    <w:p w14:paraId="213C5603">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根据贵方为</w:t>
      </w:r>
      <w:r>
        <w:rPr>
          <w:rFonts w:hint="eastAsia" w:ascii="宋体" w:hAnsi="宋体" w:eastAsia="宋体" w:cs="宋体"/>
          <w:color w:val="000000" w:themeColor="text1"/>
          <w:szCs w:val="21"/>
          <w:highlight w:val="none"/>
          <w:u w:val="single"/>
          <w14:textFill>
            <w14:solidFill>
              <w14:schemeClr w14:val="tx1"/>
            </w14:solidFill>
          </w14:textFill>
        </w:rPr>
        <w:t>（项目名称）（采购项目编号）</w:t>
      </w:r>
      <w:r>
        <w:rPr>
          <w:rFonts w:hint="eastAsia" w:ascii="宋体" w:hAnsi="宋体" w:eastAsia="宋体" w:cs="宋体"/>
          <w:color w:val="000000" w:themeColor="text1"/>
          <w:szCs w:val="21"/>
          <w:highlight w:val="none"/>
          <w14:textFill>
            <w14:solidFill>
              <w14:schemeClr w14:val="tx1"/>
            </w14:solidFill>
          </w14:textFill>
        </w:rPr>
        <w:t>项目采购公告/采购邀请，签字代表</w:t>
      </w:r>
      <w:r>
        <w:rPr>
          <w:rFonts w:hint="eastAsia" w:ascii="宋体" w:hAnsi="宋体" w:eastAsia="宋体" w:cs="宋体"/>
          <w:color w:val="000000" w:themeColor="text1"/>
          <w:szCs w:val="21"/>
          <w:highlight w:val="none"/>
          <w:u w:val="single"/>
          <w14:textFill>
            <w14:solidFill>
              <w14:schemeClr w14:val="tx1"/>
            </w14:solidFill>
          </w14:textFill>
        </w:rPr>
        <w:t>（姓名、职务）</w:t>
      </w:r>
      <w:r>
        <w:rPr>
          <w:rFonts w:hint="eastAsia" w:ascii="宋体" w:hAnsi="宋体" w:eastAsia="宋体" w:cs="宋体"/>
          <w:color w:val="000000" w:themeColor="text1"/>
          <w:szCs w:val="21"/>
          <w:highlight w:val="none"/>
          <w14:textFill>
            <w14:solidFill>
              <w14:schemeClr w14:val="tx1"/>
            </w14:solidFill>
          </w14:textFill>
        </w:rPr>
        <w:t>经正式授权并代表投标人</w:t>
      </w:r>
      <w:r>
        <w:rPr>
          <w:rFonts w:hint="eastAsia" w:ascii="宋体" w:hAnsi="宋体" w:eastAsia="宋体" w:cs="宋体"/>
          <w:color w:val="000000" w:themeColor="text1"/>
          <w:szCs w:val="21"/>
          <w:highlight w:val="none"/>
          <w:u w:val="single"/>
          <w14:textFill>
            <w14:solidFill>
              <w14:schemeClr w14:val="tx1"/>
            </w14:solidFill>
          </w14:textFill>
        </w:rPr>
        <w:t>（投标人名称、地址）</w:t>
      </w:r>
      <w:r>
        <w:rPr>
          <w:rFonts w:hint="eastAsia" w:ascii="宋体" w:hAnsi="宋体" w:eastAsia="宋体" w:cs="宋体"/>
          <w:color w:val="000000" w:themeColor="text1"/>
          <w:szCs w:val="21"/>
          <w:highlight w:val="none"/>
          <w14:textFill>
            <w14:solidFill>
              <w14:schemeClr w14:val="tx1"/>
            </w14:solidFill>
          </w14:textFill>
        </w:rPr>
        <w:t>提交投标文件及“唱标信封”：</w:t>
      </w:r>
    </w:p>
    <w:p w14:paraId="313AF728">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在此，签字代表宣布同意如下： </w:t>
      </w:r>
    </w:p>
    <w:p w14:paraId="14C9169A">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我方将按采购文件的规定履行合同责任和义务。 </w:t>
      </w:r>
    </w:p>
    <w:p w14:paraId="39998BC2">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55E70DEB">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本投标有效期为自开标日起</w:t>
      </w:r>
      <w:r>
        <w:rPr>
          <w:rFonts w:hint="eastAsia" w:ascii="宋体" w:hAnsi="宋体" w:eastAsia="宋体" w:cs="宋体"/>
          <w:color w:val="000000" w:themeColor="text1"/>
          <w:szCs w:val="21"/>
          <w:highlight w:val="none"/>
          <w:u w:val="single"/>
          <w14:textFill>
            <w14:solidFill>
              <w14:schemeClr w14:val="tx1"/>
            </w14:solidFill>
          </w14:textFill>
        </w:rPr>
        <w:t>90</w:t>
      </w:r>
      <w:r>
        <w:rPr>
          <w:rFonts w:hint="eastAsia" w:ascii="宋体" w:hAnsi="宋体" w:eastAsia="宋体" w:cs="宋体"/>
          <w:color w:val="000000" w:themeColor="text1"/>
          <w:szCs w:val="21"/>
          <w:highlight w:val="none"/>
          <w14:textFill>
            <w14:solidFill>
              <w14:schemeClr w14:val="tx1"/>
            </w14:solidFill>
          </w14:textFill>
        </w:rPr>
        <w:t xml:space="preserve">个日历日。 </w:t>
      </w:r>
    </w:p>
    <w:p w14:paraId="7660597A">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我方保证遵守投标人须知中关于没收投标保证金的规定。</w:t>
      </w:r>
    </w:p>
    <w:p w14:paraId="15039855">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我方承诺，与买方聘请的为此项目提供咨询服务的公司及任何附属机构均无关联，我方不是买方的附属机构。 </w:t>
      </w:r>
    </w:p>
    <w:p w14:paraId="3B97256C">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69809CE9">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我方同意提供按照贵方可能要求的与其投标有关的一切数据或资料。</w:t>
      </w:r>
    </w:p>
    <w:p w14:paraId="3F0C5AEF">
      <w:pPr>
        <w:widowControl w:val="0"/>
        <w:numPr>
          <w:ilvl w:val="0"/>
          <w:numId w:val="13"/>
        </w:numPr>
        <w:adjustRightInd/>
        <w:snapToGrid/>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与本投标有关的一切正式信函请寄：</w:t>
      </w:r>
    </w:p>
    <w:p w14:paraId="4F5F422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　　　　　　　　　　　　　　　　　　　 电子邮箱：</w:t>
      </w:r>
    </w:p>
    <w:p w14:paraId="291F1A6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电话/移动电话：　　　　　　　　　　　　　　　</w:t>
      </w:r>
    </w:p>
    <w:p w14:paraId="1B1F5FA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投标人法定代表人（或其授权代表）签字： </w:t>
      </w:r>
    </w:p>
    <w:p w14:paraId="1FF0069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投标人名称（全称）： </w:t>
      </w:r>
    </w:p>
    <w:p w14:paraId="3A9F58A4">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投标人盖章： </w:t>
      </w:r>
    </w:p>
    <w:p w14:paraId="2346AD64">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highlight w:val="none"/>
          <w14:textFill>
            <w14:solidFill>
              <w14:schemeClr w14:val="tx1"/>
            </w14:solidFill>
          </w14:textFill>
        </w:rPr>
        <w:br w:type="page"/>
      </w:r>
    </w:p>
    <w:p w14:paraId="74FF5EED">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87" w:name="_Toc32311"/>
      <w:r>
        <w:rPr>
          <w:rFonts w:hint="eastAsia" w:ascii="宋体" w:hAnsi="宋体" w:eastAsia="宋体" w:cs="宋体"/>
          <w:color w:val="000000" w:themeColor="text1"/>
          <w:sz w:val="21"/>
          <w:szCs w:val="21"/>
          <w:highlight w:val="none"/>
          <w14:textFill>
            <w14:solidFill>
              <w14:schemeClr w14:val="tx1"/>
            </w14:solidFill>
          </w14:textFill>
        </w:rPr>
        <w:t>附件5. 法定代表人证明书格式</w:t>
      </w:r>
      <w:bookmarkEnd w:id="187"/>
    </w:p>
    <w:p w14:paraId="51FB1DCF">
      <w:pPr>
        <w:rPr>
          <w:rFonts w:hint="eastAsia" w:ascii="宋体" w:hAnsi="宋体" w:eastAsia="宋体" w:cs="宋体"/>
          <w:color w:val="000000" w:themeColor="text1"/>
          <w:highlight w:val="none"/>
          <w14:textFill>
            <w14:solidFill>
              <w14:schemeClr w14:val="tx1"/>
            </w14:solidFill>
          </w14:textFill>
        </w:rPr>
      </w:pPr>
    </w:p>
    <w:p w14:paraId="2B9893F7">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法定代表人证明书</w:t>
      </w:r>
    </w:p>
    <w:p w14:paraId="5AB21175">
      <w:pPr>
        <w:pStyle w:val="44"/>
        <w:spacing w:line="420" w:lineRule="atLeast"/>
        <w:ind w:firstLine="0" w:firstLineChar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致：</w:t>
      </w:r>
      <w:r>
        <w:rPr>
          <w:rFonts w:hint="eastAsia" w:ascii="宋体" w:eastAsia="宋体" w:cs="宋体"/>
          <w:color w:val="000000" w:themeColor="text1"/>
          <w:sz w:val="21"/>
          <w:szCs w:val="21"/>
          <w:highlight w:val="none"/>
          <w:lang w:eastAsia="zh-CN"/>
          <w14:textFill>
            <w14:solidFill>
              <w14:schemeClr w14:val="tx1"/>
            </w14:solidFill>
          </w14:textFill>
        </w:rPr>
        <w:t>建瀚工程管理有限公司</w:t>
      </w:r>
    </w:p>
    <w:p w14:paraId="110BDA6B">
      <w:pPr>
        <w:pStyle w:val="44"/>
        <w:spacing w:line="42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p>
    <w:p w14:paraId="63580C1A">
      <w:pPr>
        <w:pStyle w:val="44"/>
        <w:spacing w:line="420" w:lineRule="atLeast"/>
        <w:ind w:firstLine="433"/>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投标人名称:</w:t>
      </w:r>
    </w:p>
    <w:p w14:paraId="688DD78F">
      <w:pPr>
        <w:pStyle w:val="44"/>
        <w:spacing w:line="420" w:lineRule="atLeast"/>
        <w:ind w:firstLine="433"/>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 位 性质：</w:t>
      </w:r>
    </w:p>
    <w:p w14:paraId="39C62746">
      <w:pPr>
        <w:pStyle w:val="44"/>
        <w:spacing w:line="420" w:lineRule="atLeast"/>
        <w:ind w:firstLine="433"/>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      址：</w:t>
      </w:r>
    </w:p>
    <w:p w14:paraId="221BC67D">
      <w:pPr>
        <w:pStyle w:val="44"/>
        <w:spacing w:line="42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 立 时间：年月日</w:t>
      </w:r>
    </w:p>
    <w:p w14:paraId="060B92FD">
      <w:pPr>
        <w:pStyle w:val="44"/>
        <w:spacing w:line="42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经 营 期限：</w:t>
      </w:r>
    </w:p>
    <w:p w14:paraId="036CE707">
      <w:pPr>
        <w:pStyle w:val="44"/>
        <w:spacing w:line="42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姓名：性别：年龄：职务：</w:t>
      </w:r>
    </w:p>
    <w:p w14:paraId="355F72B7">
      <w:pPr>
        <w:pStyle w:val="44"/>
        <w:spacing w:line="42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系（投标人名称）的法定代表人。</w:t>
      </w:r>
    </w:p>
    <w:p w14:paraId="7838F4E6">
      <w:pPr>
        <w:spacing w:line="420" w:lineRule="atLeas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特此证明。</w:t>
      </w:r>
    </w:p>
    <w:p w14:paraId="0E9752A8">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p>
    <w:p w14:paraId="6DD4F02A">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投标人名称（加盖公章）：</w:t>
      </w:r>
    </w:p>
    <w:p w14:paraId="3CF1F4EB">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法定代表人（签名或盖私章）：</w:t>
      </w:r>
    </w:p>
    <w:p w14:paraId="7DB1DDC5">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法定代表人联系方式：</w:t>
      </w:r>
    </w:p>
    <w:p w14:paraId="58E39401">
      <w:pPr>
        <w:pStyle w:val="44"/>
        <w:spacing w:line="500" w:lineRule="atLeast"/>
        <w:ind w:firstLine="3517" w:firstLineChars="1675"/>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身份证号码：</w:t>
      </w:r>
    </w:p>
    <w:p w14:paraId="31448E0B">
      <w:pPr>
        <w:pStyle w:val="44"/>
        <w:spacing w:line="500" w:lineRule="atLeast"/>
        <w:ind w:firstLine="3507" w:firstLineChars="167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     期：  年  月  日</w:t>
      </w:r>
    </w:p>
    <w:p w14:paraId="3B081580">
      <w:pPr>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982871C">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注：法定代表人身份证明书需附法人代表身份证复印件。</w:t>
      </w:r>
    </w:p>
    <w:tbl>
      <w:tblPr>
        <w:tblStyle w:val="30"/>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61EDAC9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2517" w:hRule="atLeast"/>
          <w:jc w:val="center"/>
        </w:trPr>
        <w:tc>
          <w:tcPr>
            <w:tcW w:w="4182" w:type="dxa"/>
            <w:vAlign w:val="center"/>
          </w:tcPr>
          <w:p w14:paraId="696F7F83">
            <w:pPr>
              <w:pStyle w:val="44"/>
              <w:spacing w:line="460" w:lineRule="exact"/>
              <w:ind w:firstLine="0" w:firstLineChars="0"/>
              <w:jc w:val="center"/>
              <w:rPr>
                <w:rFonts w:hint="eastAsia"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sz w:val="22"/>
                <w:highlight w:val="none"/>
                <w14:textFill>
                  <w14:solidFill>
                    <w14:schemeClr w14:val="tx1"/>
                  </w14:solidFill>
                </w14:textFill>
              </w:rPr>
              <w:t>正面</w:t>
            </w:r>
          </w:p>
        </w:tc>
        <w:tc>
          <w:tcPr>
            <w:tcW w:w="4182" w:type="dxa"/>
            <w:vAlign w:val="center"/>
          </w:tcPr>
          <w:p w14:paraId="0501215A">
            <w:pPr>
              <w:pStyle w:val="44"/>
              <w:spacing w:line="460" w:lineRule="exact"/>
              <w:ind w:firstLine="0" w:firstLineChars="0"/>
              <w:jc w:val="center"/>
              <w:rPr>
                <w:rFonts w:hint="eastAsia"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sz w:val="22"/>
                <w:highlight w:val="none"/>
                <w14:textFill>
                  <w14:solidFill>
                    <w14:schemeClr w14:val="tx1"/>
                  </w14:solidFill>
                </w14:textFill>
              </w:rPr>
              <w:t>背面</w:t>
            </w:r>
          </w:p>
        </w:tc>
      </w:tr>
    </w:tbl>
    <w:p w14:paraId="0F7C8750">
      <w:pPr>
        <w:rPr>
          <w:rFonts w:hint="eastAsia" w:ascii="宋体" w:hAnsi="宋体" w:eastAsia="宋体" w:cs="宋体"/>
          <w:color w:val="000000" w:themeColor="text1"/>
          <w:highlight w:val="none"/>
          <w14:textFill>
            <w14:solidFill>
              <w14:schemeClr w14:val="tx1"/>
            </w14:solidFill>
          </w14:textFill>
        </w:rPr>
      </w:pPr>
    </w:p>
    <w:p w14:paraId="25E5D8E8">
      <w:pPr>
        <w:adjustRightInd/>
        <w:snapToGrid/>
        <w:spacing w:line="276" w:lineRule="auto"/>
        <w:rPr>
          <w:rFonts w:hint="eastAsia" w:ascii="宋体" w:hAnsi="宋体" w:eastAsia="宋体" w:cs="宋体"/>
          <w:b/>
          <w:bCs/>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p w14:paraId="7CD0B254">
      <w:pPr>
        <w:pStyle w:val="5"/>
        <w:widowControl w:val="0"/>
        <w:overflowPunct w:val="0"/>
        <w:spacing w:line="240" w:lineRule="auto"/>
        <w:rPr>
          <w:rFonts w:hint="eastAsia" w:ascii="宋体" w:hAnsi="宋体" w:eastAsia="宋体" w:cs="宋体"/>
          <w:color w:val="000000" w:themeColor="text1"/>
          <w:highlight w:val="none"/>
          <w14:textFill>
            <w14:solidFill>
              <w14:schemeClr w14:val="tx1"/>
            </w14:solidFill>
          </w14:textFill>
        </w:rPr>
      </w:pPr>
      <w:bookmarkStart w:id="188" w:name="_Toc8083"/>
      <w:r>
        <w:rPr>
          <w:rFonts w:hint="eastAsia" w:ascii="宋体" w:hAnsi="宋体" w:eastAsia="宋体" w:cs="宋体"/>
          <w:color w:val="000000" w:themeColor="text1"/>
          <w:sz w:val="21"/>
          <w:szCs w:val="21"/>
          <w:highlight w:val="none"/>
          <w14:textFill>
            <w14:solidFill>
              <w14:schemeClr w14:val="tx1"/>
            </w14:solidFill>
          </w14:textFill>
        </w:rPr>
        <w:t>附件6.法定代表人授权书格式</w:t>
      </w:r>
      <w:bookmarkEnd w:id="188"/>
    </w:p>
    <w:p w14:paraId="0D551725">
      <w:pPr>
        <w:rPr>
          <w:rFonts w:hint="eastAsia" w:ascii="宋体" w:hAnsi="宋体" w:eastAsia="宋体" w:cs="宋体"/>
          <w:color w:val="000000" w:themeColor="text1"/>
          <w:highlight w:val="none"/>
          <w14:textFill>
            <w14:solidFill>
              <w14:schemeClr w14:val="tx1"/>
            </w14:solidFill>
          </w14:textFill>
        </w:rPr>
      </w:pPr>
    </w:p>
    <w:p w14:paraId="4F497BC0">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法定代表人授权书</w:t>
      </w:r>
    </w:p>
    <w:p w14:paraId="59B59AEB">
      <w:pPr>
        <w:pStyle w:val="44"/>
        <w:spacing w:line="420" w:lineRule="atLeast"/>
        <w:ind w:firstLine="0" w:firstLineChar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致：</w:t>
      </w:r>
      <w:r>
        <w:rPr>
          <w:rFonts w:hint="eastAsia" w:ascii="宋体" w:eastAsia="宋体" w:cs="宋体"/>
          <w:color w:val="000000" w:themeColor="text1"/>
          <w:sz w:val="21"/>
          <w:szCs w:val="21"/>
          <w:highlight w:val="none"/>
          <w:lang w:eastAsia="zh-CN"/>
          <w14:textFill>
            <w14:solidFill>
              <w14:schemeClr w14:val="tx1"/>
            </w14:solidFill>
          </w14:textFill>
        </w:rPr>
        <w:t>建瀚工程管理有限公司</w:t>
      </w:r>
    </w:p>
    <w:p w14:paraId="38243300">
      <w:pPr>
        <w:pStyle w:val="44"/>
        <w:spacing w:line="42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p>
    <w:p w14:paraId="11D135BA">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本授权书声明：注册于</w:t>
      </w:r>
      <w:r>
        <w:rPr>
          <w:rFonts w:hint="eastAsia" w:ascii="宋体" w:hAnsi="宋体" w:eastAsia="宋体" w:cs="宋体"/>
          <w:color w:val="000000" w:themeColor="text1"/>
          <w:szCs w:val="21"/>
          <w:highlight w:val="none"/>
          <w:u w:val="single"/>
          <w14:textFill>
            <w14:solidFill>
              <w14:schemeClr w14:val="tx1"/>
            </w14:solidFill>
          </w14:textFill>
        </w:rPr>
        <w:t>（国家或地区的名称）</w:t>
      </w:r>
      <w:r>
        <w:rPr>
          <w:rFonts w:hint="eastAsia" w:ascii="宋体" w:hAnsi="宋体" w:eastAsia="宋体" w:cs="宋体"/>
          <w:color w:val="000000" w:themeColor="text1"/>
          <w:szCs w:val="21"/>
          <w:highlight w:val="none"/>
          <w14:textFill>
            <w14:solidFill>
              <w14:schemeClr w14:val="tx1"/>
            </w14:solidFill>
          </w14:textFill>
        </w:rPr>
        <w:t>的</w:t>
      </w:r>
      <w:r>
        <w:rPr>
          <w:rFonts w:hint="eastAsia" w:ascii="宋体" w:hAnsi="宋体" w:eastAsia="宋体" w:cs="宋体"/>
          <w:color w:val="000000" w:themeColor="text1"/>
          <w:szCs w:val="21"/>
          <w:highlight w:val="none"/>
          <w:u w:val="single"/>
          <w14:textFill>
            <w14:solidFill>
              <w14:schemeClr w14:val="tx1"/>
            </w14:solidFill>
          </w14:textFill>
        </w:rPr>
        <w:t>（单位名称）</w:t>
      </w:r>
      <w:r>
        <w:rPr>
          <w:rFonts w:hint="eastAsia" w:ascii="宋体" w:hAnsi="宋体" w:eastAsia="宋体" w:cs="宋体"/>
          <w:color w:val="000000" w:themeColor="text1"/>
          <w:szCs w:val="21"/>
          <w:highlight w:val="none"/>
          <w14:textFill>
            <w14:solidFill>
              <w14:schemeClr w14:val="tx1"/>
            </w14:solidFill>
          </w14:textFill>
        </w:rPr>
        <w:t>的在下面签字的</w:t>
      </w:r>
      <w:r>
        <w:rPr>
          <w:rFonts w:hint="eastAsia" w:ascii="宋体" w:hAnsi="宋体" w:eastAsia="宋体" w:cs="宋体"/>
          <w:color w:val="000000" w:themeColor="text1"/>
          <w:szCs w:val="21"/>
          <w:highlight w:val="none"/>
          <w:u w:val="single"/>
          <w14:textFill>
            <w14:solidFill>
              <w14:schemeClr w14:val="tx1"/>
            </w14:solidFill>
          </w14:textFill>
        </w:rPr>
        <w:t>（法定代表人姓名、职务）</w:t>
      </w:r>
      <w:r>
        <w:rPr>
          <w:rFonts w:hint="eastAsia" w:ascii="宋体" w:hAnsi="宋体" w:eastAsia="宋体" w:cs="宋体"/>
          <w:color w:val="000000" w:themeColor="text1"/>
          <w:szCs w:val="21"/>
          <w:highlight w:val="none"/>
          <w14:textFill>
            <w14:solidFill>
              <w14:schemeClr w14:val="tx1"/>
            </w14:solidFill>
          </w14:textFill>
        </w:rPr>
        <w:t>代表本单位授权</w:t>
      </w:r>
      <w:r>
        <w:rPr>
          <w:rFonts w:hint="eastAsia" w:ascii="宋体" w:hAnsi="宋体" w:eastAsia="宋体" w:cs="宋体"/>
          <w:color w:val="000000" w:themeColor="text1"/>
          <w:szCs w:val="21"/>
          <w:highlight w:val="none"/>
          <w:u w:val="single"/>
          <w14:textFill>
            <w14:solidFill>
              <w14:schemeClr w14:val="tx1"/>
            </w14:solidFill>
          </w14:textFill>
        </w:rPr>
        <w:t>（单位名称）</w:t>
      </w:r>
      <w:r>
        <w:rPr>
          <w:rFonts w:hint="eastAsia" w:ascii="宋体" w:hAnsi="宋体" w:eastAsia="宋体" w:cs="宋体"/>
          <w:color w:val="000000" w:themeColor="text1"/>
          <w:szCs w:val="21"/>
          <w:highlight w:val="none"/>
          <w14:textFill>
            <w14:solidFill>
              <w14:schemeClr w14:val="tx1"/>
            </w14:solidFill>
          </w14:textFill>
        </w:rPr>
        <w:t>的在下面签字的</w:t>
      </w:r>
      <w:r>
        <w:rPr>
          <w:rFonts w:hint="eastAsia" w:ascii="宋体" w:hAnsi="宋体" w:eastAsia="宋体" w:cs="宋体"/>
          <w:color w:val="000000" w:themeColor="text1"/>
          <w:szCs w:val="21"/>
          <w:highlight w:val="none"/>
          <w:u w:val="single"/>
          <w14:textFill>
            <w14:solidFill>
              <w14:schemeClr w14:val="tx1"/>
            </w14:solidFill>
          </w14:textFill>
        </w:rPr>
        <w:t>（被授权人的姓名、职务）</w:t>
      </w:r>
      <w:r>
        <w:rPr>
          <w:rFonts w:hint="eastAsia" w:ascii="宋体" w:hAnsi="宋体" w:eastAsia="宋体" w:cs="宋体"/>
          <w:color w:val="000000" w:themeColor="text1"/>
          <w:szCs w:val="21"/>
          <w:highlight w:val="none"/>
          <w14:textFill>
            <w14:solidFill>
              <w14:schemeClr w14:val="tx1"/>
            </w14:solidFill>
          </w14:textFill>
        </w:rPr>
        <w:t>为本单位的合法代理人，就</w:t>
      </w:r>
      <w:r>
        <w:rPr>
          <w:rFonts w:hint="eastAsia" w:ascii="宋体" w:hAnsi="宋体" w:eastAsia="宋体" w:cs="宋体"/>
          <w:color w:val="000000" w:themeColor="text1"/>
          <w:szCs w:val="21"/>
          <w:highlight w:val="none"/>
          <w:u w:val="single"/>
          <w14:textFill>
            <w14:solidFill>
              <w14:schemeClr w14:val="tx1"/>
            </w14:solidFill>
          </w14:textFill>
        </w:rPr>
        <w:t>（项目名称）</w:t>
      </w:r>
      <w:r>
        <w:rPr>
          <w:rFonts w:hint="eastAsia" w:ascii="宋体" w:hAnsi="宋体" w:eastAsia="宋体" w:cs="宋体"/>
          <w:color w:val="000000" w:themeColor="text1"/>
          <w:szCs w:val="21"/>
          <w:highlight w:val="none"/>
          <w14:textFill>
            <w14:solidFill>
              <w14:schemeClr w14:val="tx1"/>
            </w14:solidFill>
          </w14:textFill>
        </w:rPr>
        <w:t>投标及参加项目谈判，以本单位名义处理一切与之有关的事务。</w:t>
      </w:r>
    </w:p>
    <w:p w14:paraId="315A91C1">
      <w:pPr>
        <w:ind w:firstLine="315" w:firstLineChars="15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本授权书于</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w:t>
      </w:r>
      <w:r>
        <w:rPr>
          <w:rFonts w:hint="eastAsia" w:ascii="宋体" w:hAnsi="宋体" w:eastAsia="宋体" w:cs="宋体"/>
          <w:color w:val="000000" w:themeColor="text1"/>
          <w:szCs w:val="21"/>
          <w:highlight w:val="none"/>
          <w14:textFill>
            <w14:solidFill>
              <w14:schemeClr w14:val="tx1"/>
            </w14:solidFill>
          </w14:textFill>
        </w:rPr>
        <w:t>日签字生效，特此声明。</w:t>
      </w:r>
    </w:p>
    <w:p w14:paraId="17785C1E">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p>
    <w:p w14:paraId="3B652E6A">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投标人名称（加盖公章）：</w:t>
      </w:r>
    </w:p>
    <w:p w14:paraId="60D50B2D">
      <w:pPr>
        <w:pStyle w:val="44"/>
        <w:spacing w:line="500" w:lineRule="atLeast"/>
        <w:ind w:firstLine="3517" w:firstLineChars="1675"/>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法定代表人签字（签名或盖私章）：</w:t>
      </w:r>
    </w:p>
    <w:p w14:paraId="07911F65">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被授权人签字：</w:t>
      </w:r>
    </w:p>
    <w:p w14:paraId="08D2D13B">
      <w:pPr>
        <w:pStyle w:val="44"/>
        <w:spacing w:line="500" w:lineRule="atLeast"/>
        <w:ind w:firstLine="3517" w:firstLineChars="1675"/>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职务：</w:t>
      </w:r>
    </w:p>
    <w:p w14:paraId="76324E2A">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移动电话： </w:t>
      </w:r>
    </w:p>
    <w:p w14:paraId="58BD9FB7">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详细通讯地址：</w:t>
      </w:r>
    </w:p>
    <w:p w14:paraId="77807858">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邮箱：                          </w:t>
      </w:r>
    </w:p>
    <w:p w14:paraId="1A304E4A">
      <w:pPr>
        <w:pStyle w:val="44"/>
        <w:spacing w:line="500" w:lineRule="atLeast"/>
        <w:ind w:firstLine="3507" w:firstLineChars="167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     期：  年  月  日</w:t>
      </w:r>
    </w:p>
    <w:p w14:paraId="52D679F8">
      <w:pPr>
        <w:pStyle w:val="44"/>
        <w:spacing w:line="460" w:lineRule="exact"/>
        <w:ind w:firstLine="433"/>
        <w:rPr>
          <w:rFonts w:hint="eastAsia" w:ascii="宋体" w:hAnsi="宋体" w:eastAsia="宋体" w:cs="宋体"/>
          <w:color w:val="000000" w:themeColor="text1"/>
          <w:sz w:val="21"/>
          <w:szCs w:val="21"/>
          <w:highlight w:val="none"/>
          <w14:textFill>
            <w14:solidFill>
              <w14:schemeClr w14:val="tx1"/>
            </w14:solidFill>
          </w14:textFill>
        </w:rPr>
      </w:pPr>
    </w:p>
    <w:p w14:paraId="6560C6AC">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须附：被授权人身份证复印件。</w:t>
      </w:r>
    </w:p>
    <w:tbl>
      <w:tblPr>
        <w:tblStyle w:val="30"/>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32958525">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2661" w:hRule="atLeast"/>
          <w:jc w:val="center"/>
        </w:trPr>
        <w:tc>
          <w:tcPr>
            <w:tcW w:w="4232" w:type="dxa"/>
            <w:vAlign w:val="center"/>
          </w:tcPr>
          <w:p w14:paraId="34C0D573">
            <w:pPr>
              <w:pStyle w:val="44"/>
              <w:spacing w:line="460" w:lineRule="exact"/>
              <w:ind w:firstLine="0" w:firstLineChars="0"/>
              <w:jc w:val="center"/>
              <w:rPr>
                <w:rFonts w:hint="eastAsia"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sz w:val="22"/>
                <w:highlight w:val="none"/>
                <w14:textFill>
                  <w14:solidFill>
                    <w14:schemeClr w14:val="tx1"/>
                  </w14:solidFill>
                </w14:textFill>
              </w:rPr>
              <w:t>正面</w:t>
            </w:r>
          </w:p>
        </w:tc>
        <w:tc>
          <w:tcPr>
            <w:tcW w:w="4232" w:type="dxa"/>
            <w:vAlign w:val="center"/>
          </w:tcPr>
          <w:p w14:paraId="1C2F9C4E">
            <w:pPr>
              <w:pStyle w:val="44"/>
              <w:spacing w:line="460" w:lineRule="exact"/>
              <w:ind w:firstLine="0" w:firstLineChars="0"/>
              <w:jc w:val="center"/>
              <w:rPr>
                <w:rFonts w:hint="eastAsia" w:ascii="宋体" w:hAnsi="宋体" w:eastAsia="宋体" w:cs="宋体"/>
                <w:color w:val="000000" w:themeColor="text1"/>
                <w:sz w:val="22"/>
                <w:highlight w:val="none"/>
                <w14:textFill>
                  <w14:solidFill>
                    <w14:schemeClr w14:val="tx1"/>
                  </w14:solidFill>
                </w14:textFill>
              </w:rPr>
            </w:pPr>
            <w:r>
              <w:rPr>
                <w:rFonts w:hint="eastAsia" w:ascii="宋体" w:hAnsi="宋体" w:eastAsia="宋体" w:cs="宋体"/>
                <w:color w:val="000000" w:themeColor="text1"/>
                <w:sz w:val="22"/>
                <w:highlight w:val="none"/>
                <w14:textFill>
                  <w14:solidFill>
                    <w14:schemeClr w14:val="tx1"/>
                  </w14:solidFill>
                </w14:textFill>
              </w:rPr>
              <w:t>背面</w:t>
            </w:r>
          </w:p>
        </w:tc>
      </w:tr>
    </w:tbl>
    <w:p w14:paraId="54FFF8F9">
      <w:pPr>
        <w:adjustRightInd/>
        <w:snapToGrid/>
        <w:spacing w:line="276" w:lineRule="auto"/>
        <w:rPr>
          <w:rFonts w:hint="eastAsia" w:ascii="宋体" w:hAnsi="宋体" w:eastAsia="宋体" w:cs="宋体"/>
          <w:color w:val="000000" w:themeColor="text1"/>
          <w:highlight w:val="none"/>
          <w14:textFill>
            <w14:solidFill>
              <w14:schemeClr w14:val="tx1"/>
            </w14:solidFill>
          </w14:textFill>
        </w:rPr>
      </w:pPr>
      <w:bookmarkStart w:id="189" w:name="_Toc22486"/>
      <w:r>
        <w:rPr>
          <w:rFonts w:hint="eastAsia" w:ascii="宋体" w:hAnsi="宋体" w:eastAsia="宋体" w:cs="宋体"/>
          <w:color w:val="000000" w:themeColor="text1"/>
          <w:szCs w:val="21"/>
          <w:highlight w:val="none"/>
          <w14:textFill>
            <w14:solidFill>
              <w14:schemeClr w14:val="tx1"/>
            </w14:solidFill>
          </w14:textFill>
        </w:rPr>
        <w:br w:type="page"/>
      </w:r>
    </w:p>
    <w:p w14:paraId="0897AE03">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90" w:name="_Toc26824"/>
      <w:r>
        <w:rPr>
          <w:rFonts w:hint="eastAsia" w:ascii="宋体" w:hAnsi="宋体" w:eastAsia="宋体" w:cs="宋体"/>
          <w:color w:val="000000" w:themeColor="text1"/>
          <w:sz w:val="21"/>
          <w:szCs w:val="21"/>
          <w:highlight w:val="none"/>
          <w14:textFill>
            <w14:solidFill>
              <w14:schemeClr w14:val="tx1"/>
            </w14:solidFill>
          </w14:textFill>
        </w:rPr>
        <w:t>附件7.资格申明</w:t>
      </w:r>
      <w:bookmarkEnd w:id="190"/>
    </w:p>
    <w:p w14:paraId="00AC4ACC">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资格申明</w:t>
      </w:r>
    </w:p>
    <w:p w14:paraId="520A42A9">
      <w:pPr>
        <w:pStyle w:val="44"/>
        <w:spacing w:line="420" w:lineRule="atLeast"/>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xxx   </w:t>
      </w:r>
      <w:r>
        <w:rPr>
          <w:rFonts w:hint="eastAsia" w:ascii="宋体" w:hAnsi="宋体" w:eastAsia="宋体" w:cs="宋体"/>
          <w:color w:val="000000" w:themeColor="text1"/>
          <w:sz w:val="21"/>
          <w:szCs w:val="21"/>
          <w:highlight w:val="none"/>
          <w14:textFill>
            <w14:solidFill>
              <w14:schemeClr w14:val="tx1"/>
            </w14:solidFill>
          </w14:textFill>
        </w:rPr>
        <w:t>公司：</w:t>
      </w:r>
    </w:p>
    <w:p w14:paraId="2C9F69A2">
      <w:pPr>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6BC5CEF0">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我方愿响应贵方关于（项目名称：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）（采购项目编号：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）的投标邀请，参与投标，提供用户需求书中规定的货物及相关服务，并按采购文件要求提交所附资格文件且声明和保证如下：</w:t>
      </w:r>
    </w:p>
    <w:p w14:paraId="7FDB925B">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一、我方具备投标人邀请中所要求得资格条件，已清楚采购文件所有要求及有关规定；并承诺参加本次采购活动中，如有违法、违规、弄虚作假行为，所造成的损失、不良后果及法律责任，一律由我方承担；</w:t>
      </w:r>
    </w:p>
    <w:p w14:paraId="7FE00779">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二、我方依法注册，在法律上、财务上和运作上完全独立于</w:t>
      </w:r>
      <w:r>
        <w:rPr>
          <w:rFonts w:hint="eastAsia" w:ascii="宋体" w:hAnsi="宋体" w:eastAsia="宋体" w:cs="宋体"/>
          <w:color w:val="000000" w:themeColor="text1"/>
          <w:szCs w:val="21"/>
          <w:highlight w:val="none"/>
          <w:u w:val="single"/>
          <w14:textFill>
            <w14:solidFill>
              <w14:schemeClr w14:val="tx1"/>
            </w14:solidFill>
          </w14:textFill>
        </w:rPr>
        <w:t xml:space="preserve">  xxxx   </w:t>
      </w:r>
      <w:r>
        <w:rPr>
          <w:rFonts w:hint="eastAsia" w:ascii="宋体" w:hAnsi="宋体" w:eastAsia="宋体" w:cs="宋体"/>
          <w:color w:val="000000" w:themeColor="text1"/>
          <w:szCs w:val="21"/>
          <w:highlight w:val="none"/>
          <w14:textFill>
            <w14:solidFill>
              <w14:schemeClr w14:val="tx1"/>
            </w14:solidFill>
          </w14:textFill>
        </w:rPr>
        <w:t>公司（采购人）及</w:t>
      </w:r>
      <w:r>
        <w:rPr>
          <w:rFonts w:hint="eastAsia" w:ascii="宋体" w:hAnsi="宋体" w:eastAsia="宋体" w:cs="宋体"/>
          <w:color w:val="000000" w:themeColor="text1"/>
          <w:szCs w:val="21"/>
          <w:highlight w:val="none"/>
          <w:u w:val="single"/>
          <w14:textFill>
            <w14:solidFill>
              <w14:schemeClr w14:val="tx1"/>
            </w14:solidFill>
          </w14:textFill>
        </w:rPr>
        <w:t xml:space="preserve">    xxx   </w:t>
      </w:r>
      <w:r>
        <w:rPr>
          <w:rFonts w:hint="eastAsia" w:ascii="宋体" w:hAnsi="宋体" w:eastAsia="宋体" w:cs="宋体"/>
          <w:color w:val="000000" w:themeColor="text1"/>
          <w:szCs w:val="21"/>
          <w:highlight w:val="none"/>
          <w14:textFill>
            <w14:solidFill>
              <w14:schemeClr w14:val="tx1"/>
            </w14:solidFill>
          </w14:textFill>
        </w:rPr>
        <w:t>公司（采购代理机构）。</w:t>
      </w:r>
    </w:p>
    <w:p w14:paraId="3D4F522E">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p>
    <w:p w14:paraId="7C30C5D3">
      <w:pPr>
        <w:pStyle w:val="44"/>
        <w:spacing w:line="500" w:lineRule="atLeast"/>
        <w:ind w:firstLine="3517" w:firstLineChars="1675"/>
        <w:rPr>
          <w:rFonts w:hint="eastAsia" w:ascii="宋体" w:hAnsi="宋体" w:eastAsia="宋体" w:cs="宋体"/>
          <w:color w:val="000000" w:themeColor="text1"/>
          <w:sz w:val="21"/>
          <w:szCs w:val="21"/>
          <w:highlight w:val="none"/>
          <w14:textFill>
            <w14:solidFill>
              <w14:schemeClr w14:val="tx1"/>
            </w14:solidFill>
          </w14:textFill>
        </w:rPr>
      </w:pPr>
    </w:p>
    <w:p w14:paraId="205B07F2">
      <w:pPr>
        <w:pStyle w:val="44"/>
        <w:spacing w:line="50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投标人名称（加盖公章）：</w:t>
      </w:r>
    </w:p>
    <w:p w14:paraId="45F80647">
      <w:pPr>
        <w:pStyle w:val="44"/>
        <w:spacing w:line="50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法定代表人签字（签名或盖私章）：</w:t>
      </w:r>
    </w:p>
    <w:p w14:paraId="54019E2B">
      <w:pPr>
        <w:pStyle w:val="44"/>
        <w:spacing w:line="50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     期：年月日</w:t>
      </w:r>
    </w:p>
    <w:p w14:paraId="2D6441E9">
      <w:pPr>
        <w:pStyle w:val="44"/>
        <w:spacing w:line="500" w:lineRule="atLeas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14:paraId="4E94C718">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91" w:name="_Toc4865"/>
      <w:r>
        <w:rPr>
          <w:rFonts w:hint="eastAsia" w:ascii="宋体" w:hAnsi="宋体" w:eastAsia="宋体" w:cs="宋体"/>
          <w:color w:val="000000" w:themeColor="text1"/>
          <w:sz w:val="21"/>
          <w:szCs w:val="21"/>
          <w:highlight w:val="none"/>
          <w14:textFill>
            <w14:solidFill>
              <w14:schemeClr w14:val="tx1"/>
            </w14:solidFill>
          </w14:textFill>
        </w:rPr>
        <w:t>附件8.营业执照</w:t>
      </w:r>
      <w:bookmarkEnd w:id="191"/>
    </w:p>
    <w:p w14:paraId="0A94A101">
      <w:pPr>
        <w:jc w:val="center"/>
        <w:rPr>
          <w:rFonts w:hint="eastAsia" w:ascii="宋体" w:hAnsi="宋体" w:eastAsia="宋体" w:cs="宋体"/>
          <w:color w:val="000000" w:themeColor="text1"/>
          <w:sz w:val="28"/>
          <w:szCs w:val="28"/>
          <w:highlight w:val="none"/>
          <w14:textFill>
            <w14:solidFill>
              <w14:schemeClr w14:val="tx1"/>
            </w14:solidFill>
          </w14:textFill>
        </w:rPr>
      </w:pPr>
      <w:bookmarkStart w:id="192" w:name="_Toc24210"/>
      <w:bookmarkStart w:id="193" w:name="_Toc4926"/>
      <w:bookmarkStart w:id="194" w:name="_Toc1511"/>
      <w:bookmarkStart w:id="195" w:name="_Toc5919"/>
      <w:bookmarkStart w:id="196" w:name="_Toc17470"/>
      <w:r>
        <w:rPr>
          <w:rFonts w:hint="eastAsia" w:ascii="宋体" w:hAnsi="宋体" w:eastAsia="宋体" w:cs="宋体"/>
          <w:color w:val="000000" w:themeColor="text1"/>
          <w:sz w:val="28"/>
          <w:szCs w:val="28"/>
          <w:highlight w:val="none"/>
          <w14:textFill>
            <w14:solidFill>
              <w14:schemeClr w14:val="tx1"/>
            </w14:solidFill>
          </w14:textFill>
        </w:rPr>
        <w:t>营业执照</w:t>
      </w:r>
      <w:bookmarkEnd w:id="192"/>
      <w:bookmarkEnd w:id="193"/>
      <w:bookmarkEnd w:id="194"/>
      <w:bookmarkEnd w:id="195"/>
      <w:bookmarkEnd w:id="196"/>
    </w:p>
    <w:p w14:paraId="68B4CF98">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br w:type="page"/>
      </w:r>
    </w:p>
    <w:p w14:paraId="7C1AB26C">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197" w:name="_Toc6587"/>
      <w:r>
        <w:rPr>
          <w:rFonts w:hint="eastAsia" w:ascii="宋体" w:hAnsi="宋体" w:eastAsia="宋体" w:cs="宋体"/>
          <w:color w:val="000000" w:themeColor="text1"/>
          <w:sz w:val="21"/>
          <w:szCs w:val="21"/>
          <w:highlight w:val="none"/>
          <w14:textFill>
            <w14:solidFill>
              <w14:schemeClr w14:val="tx1"/>
            </w14:solidFill>
          </w14:textFill>
        </w:rPr>
        <w:t>附件9.相关资质证明文件</w:t>
      </w:r>
      <w:bookmarkEnd w:id="197"/>
    </w:p>
    <w:p w14:paraId="4636216C">
      <w:pPr>
        <w:rPr>
          <w:rFonts w:hint="eastAsia" w:ascii="宋体" w:hAnsi="宋体" w:eastAsia="宋体" w:cs="宋体"/>
          <w:color w:val="000000" w:themeColor="text1"/>
          <w:highlight w:val="none"/>
          <w14:textFill>
            <w14:solidFill>
              <w14:schemeClr w14:val="tx1"/>
            </w14:solidFill>
          </w14:textFill>
        </w:rPr>
      </w:pPr>
    </w:p>
    <w:p w14:paraId="4EBA9F6E">
      <w:pPr>
        <w:jc w:val="center"/>
        <w:rPr>
          <w:rFonts w:hint="eastAsia" w:ascii="宋体" w:hAnsi="宋体" w:eastAsia="宋体" w:cs="宋体"/>
          <w:color w:val="000000" w:themeColor="text1"/>
          <w:sz w:val="28"/>
          <w:szCs w:val="28"/>
          <w:highlight w:val="none"/>
          <w14:textFill>
            <w14:solidFill>
              <w14:schemeClr w14:val="tx1"/>
            </w14:solidFill>
          </w14:textFill>
        </w:rPr>
      </w:pPr>
      <w:bookmarkStart w:id="198" w:name="_Toc9592"/>
      <w:bookmarkStart w:id="199" w:name="_Toc13458"/>
      <w:bookmarkStart w:id="200" w:name="_Toc16233"/>
      <w:bookmarkStart w:id="201" w:name="_Toc16698"/>
      <w:bookmarkStart w:id="202" w:name="_Toc30307"/>
      <w:r>
        <w:rPr>
          <w:rFonts w:hint="eastAsia" w:ascii="宋体" w:hAnsi="宋体" w:eastAsia="宋体" w:cs="宋体"/>
          <w:color w:val="000000" w:themeColor="text1"/>
          <w:sz w:val="28"/>
          <w:szCs w:val="28"/>
          <w:highlight w:val="none"/>
          <w14:textFill>
            <w14:solidFill>
              <w14:schemeClr w14:val="tx1"/>
            </w14:solidFill>
          </w14:textFill>
        </w:rPr>
        <w:t>相关资质证明文件</w:t>
      </w:r>
      <w:bookmarkEnd w:id="189"/>
      <w:bookmarkEnd w:id="198"/>
      <w:bookmarkEnd w:id="199"/>
      <w:bookmarkEnd w:id="200"/>
      <w:bookmarkEnd w:id="201"/>
      <w:bookmarkEnd w:id="202"/>
    </w:p>
    <w:p w14:paraId="390624D8">
      <w:pPr>
        <w:numPr>
          <w:ilvl w:val="0"/>
          <w:numId w:val="14"/>
        </w:numPr>
        <w:tabs>
          <w:tab w:val="left" w:pos="1680"/>
        </w:tabs>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符合投标邀请书“投标人资格要求”其他要求对应的证明文件；</w:t>
      </w:r>
    </w:p>
    <w:p w14:paraId="03CA1556">
      <w:pPr>
        <w:numPr>
          <w:ilvl w:val="0"/>
          <w:numId w:val="14"/>
        </w:numPr>
        <w:tabs>
          <w:tab w:val="left" w:pos="1680"/>
        </w:tabs>
        <w:jc w:val="both"/>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投标人认为必要的文件。</w:t>
      </w:r>
      <w:r>
        <w:rPr>
          <w:rFonts w:hint="eastAsia" w:ascii="宋体" w:hAnsi="宋体" w:eastAsia="宋体" w:cs="宋体"/>
          <w:b/>
          <w:bCs/>
          <w:color w:val="000000" w:themeColor="text1"/>
          <w:szCs w:val="21"/>
          <w:highlight w:val="none"/>
          <w14:textFill>
            <w14:solidFill>
              <w14:schemeClr w14:val="tx1"/>
            </w14:solidFill>
          </w14:textFill>
        </w:rPr>
        <w:br w:type="page"/>
      </w:r>
    </w:p>
    <w:p w14:paraId="1059768A">
      <w:pPr>
        <w:pStyle w:val="5"/>
        <w:widowControl w:val="0"/>
        <w:overflowPunct w:val="0"/>
        <w:spacing w:line="240" w:lineRule="auto"/>
        <w:rPr>
          <w:rFonts w:hint="eastAsia" w:ascii="宋体" w:hAnsi="宋体" w:eastAsia="宋体" w:cs="宋体"/>
          <w:color w:val="000000" w:themeColor="text1"/>
          <w:highlight w:val="none"/>
          <w14:textFill>
            <w14:solidFill>
              <w14:schemeClr w14:val="tx1"/>
            </w14:solidFill>
          </w14:textFill>
        </w:rPr>
      </w:pPr>
      <w:bookmarkStart w:id="203" w:name="_Toc28814"/>
      <w:r>
        <w:rPr>
          <w:rFonts w:hint="eastAsia" w:ascii="宋体" w:hAnsi="宋体" w:eastAsia="宋体" w:cs="宋体"/>
          <w:color w:val="000000" w:themeColor="text1"/>
          <w:sz w:val="21"/>
          <w:szCs w:val="21"/>
          <w:highlight w:val="none"/>
          <w14:textFill>
            <w14:solidFill>
              <w14:schemeClr w14:val="tx1"/>
            </w14:solidFill>
          </w14:textFill>
        </w:rPr>
        <w:t>附件10.在经营活动中没有重大违法记录的书面声明格式</w:t>
      </w:r>
      <w:bookmarkEnd w:id="203"/>
    </w:p>
    <w:p w14:paraId="18FE2F36">
      <w:pPr>
        <w:rPr>
          <w:rFonts w:hint="eastAsia" w:ascii="宋体" w:hAnsi="宋体" w:eastAsia="宋体" w:cs="宋体"/>
          <w:color w:val="000000" w:themeColor="text1"/>
          <w:highlight w:val="none"/>
          <w14:textFill>
            <w14:solidFill>
              <w14:schemeClr w14:val="tx1"/>
            </w14:solidFill>
          </w14:textFill>
        </w:rPr>
      </w:pPr>
    </w:p>
    <w:p w14:paraId="0E9FF19E">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投标人在经营活动中前三年内未有重大违法记录、没有不良信用记录的声明函</w:t>
      </w:r>
    </w:p>
    <w:p w14:paraId="7DCDF49B">
      <w:pPr>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3478F8E">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东莞市新东元环保投资有限公司：</w:t>
      </w:r>
    </w:p>
    <w:p w14:paraId="163CBB14">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我公司郑重承诺：在参加“</w:t>
      </w:r>
      <w:r>
        <w:rPr>
          <w:rFonts w:hint="eastAsia" w:ascii="宋体" w:hAnsi="宋体" w:eastAsia="宋体" w:cs="宋体"/>
          <w:color w:val="000000" w:themeColor="text1"/>
          <w:szCs w:val="21"/>
          <w:highlight w:val="none"/>
          <w:u w:val="single"/>
          <w14:textFill>
            <w14:solidFill>
              <w14:schemeClr w14:val="tx1"/>
            </w14:solidFill>
          </w14:textFill>
        </w:rPr>
        <w:t xml:space="preserve">       （采购项目名称）</w:t>
      </w:r>
      <w:r>
        <w:rPr>
          <w:rFonts w:hint="eastAsia" w:ascii="宋体" w:hAnsi="宋体" w:eastAsia="宋体" w:cs="宋体"/>
          <w:color w:val="000000" w:themeColor="text1"/>
          <w:szCs w:val="21"/>
          <w:highlight w:val="none"/>
          <w14:textFill>
            <w14:solidFill>
              <w14:schemeClr w14:val="tx1"/>
            </w14:solidFill>
          </w14:textFill>
        </w:rPr>
        <w:t>” （项目编号:XX）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41D3C0EB">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我公司以上承诺均为真实有效，绝无任何虚假、伪造的成份，否则，愿承担相应的后果和法律责任。</w:t>
      </w:r>
    </w:p>
    <w:p w14:paraId="6EFEEFC7">
      <w:pPr>
        <w:ind w:firstLine="420" w:firstLineChars="200"/>
        <w:rPr>
          <w:rFonts w:hint="eastAsia" w:ascii="宋体" w:hAnsi="宋体" w:eastAsia="宋体" w:cs="宋体"/>
          <w:color w:val="000000" w:themeColor="text1"/>
          <w:szCs w:val="21"/>
          <w:highlight w:val="none"/>
          <w14:textFill>
            <w14:solidFill>
              <w14:schemeClr w14:val="tx1"/>
            </w14:solidFill>
          </w14:textFill>
        </w:rPr>
      </w:pPr>
    </w:p>
    <w:p w14:paraId="220F5DDF">
      <w:pPr>
        <w:rPr>
          <w:rFonts w:hint="eastAsia" w:ascii="宋体" w:hAnsi="宋体" w:eastAsia="宋体" w:cs="宋体"/>
          <w:color w:val="000000" w:themeColor="text1"/>
          <w:szCs w:val="21"/>
          <w:highlight w:val="none"/>
          <w14:textFill>
            <w14:solidFill>
              <w14:schemeClr w14:val="tx1"/>
            </w14:solidFill>
          </w14:textFill>
        </w:rPr>
      </w:pPr>
    </w:p>
    <w:p w14:paraId="39D61415">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投标人名称（盖章）：</w:t>
      </w:r>
    </w:p>
    <w:p w14:paraId="1BC1E08E">
      <w:pPr>
        <w:rPr>
          <w:rFonts w:hint="eastAsia" w:ascii="宋体" w:hAnsi="宋体" w:eastAsia="宋体" w:cs="宋体"/>
          <w:color w:val="000000" w:themeColor="text1"/>
          <w:szCs w:val="21"/>
          <w:highlight w:val="none"/>
          <w14:textFill>
            <w14:solidFill>
              <w14:schemeClr w14:val="tx1"/>
            </w14:solidFill>
          </w14:textFill>
        </w:rPr>
      </w:pPr>
    </w:p>
    <w:p w14:paraId="6B7B16D6">
      <w:pPr>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p>
    <w:p w14:paraId="1A9E3D3E">
      <w:pPr>
        <w:rPr>
          <w:rFonts w:hint="eastAsia" w:ascii="宋体" w:hAnsi="宋体" w:eastAsia="宋体" w:cs="宋体"/>
          <w:color w:val="000000" w:themeColor="text1"/>
          <w:highlight w:val="none"/>
          <w14:textFill>
            <w14:solidFill>
              <w14:schemeClr w14:val="tx1"/>
            </w14:solidFill>
          </w14:textFill>
        </w:rPr>
      </w:pPr>
    </w:p>
    <w:p w14:paraId="4A9FA024">
      <w:pPr>
        <w:rPr>
          <w:rFonts w:hint="eastAsia" w:ascii="宋体" w:hAnsi="宋体" w:eastAsia="宋体" w:cs="宋体"/>
          <w:color w:val="000000" w:themeColor="text1"/>
          <w:szCs w:val="21"/>
          <w:highlight w:val="none"/>
          <w14:textFill>
            <w14:solidFill>
              <w14:schemeClr w14:val="tx1"/>
            </w14:solidFill>
          </w14:textFill>
        </w:rPr>
      </w:pPr>
    </w:p>
    <w:p w14:paraId="578DEB86">
      <w:pPr>
        <w:pStyle w:val="9"/>
        <w:rPr>
          <w:rFonts w:hint="eastAsia" w:ascii="宋体" w:hAnsi="宋体" w:eastAsia="宋体" w:cs="宋体"/>
          <w:color w:val="000000" w:themeColor="text1"/>
          <w:sz w:val="21"/>
          <w:szCs w:val="21"/>
          <w:highlight w:val="none"/>
          <w14:textFill>
            <w14:solidFill>
              <w14:schemeClr w14:val="tx1"/>
            </w14:solidFill>
          </w14:textFill>
        </w:rPr>
      </w:pPr>
    </w:p>
    <w:p w14:paraId="0551489B">
      <w:pPr>
        <w:rPr>
          <w:rFonts w:hint="eastAsia" w:ascii="宋体" w:hAnsi="宋体" w:eastAsia="宋体" w:cs="宋体"/>
          <w:color w:val="000000" w:themeColor="text1"/>
          <w:szCs w:val="21"/>
          <w:highlight w:val="none"/>
          <w14:textFill>
            <w14:solidFill>
              <w14:schemeClr w14:val="tx1"/>
            </w14:solidFill>
          </w14:textFill>
        </w:rPr>
      </w:pPr>
    </w:p>
    <w:p w14:paraId="6F5C5B46">
      <w:pPr>
        <w:pStyle w:val="9"/>
        <w:rPr>
          <w:rFonts w:hint="eastAsia" w:ascii="宋体" w:hAnsi="宋体" w:eastAsia="宋体" w:cs="宋体"/>
          <w:color w:val="000000" w:themeColor="text1"/>
          <w:sz w:val="21"/>
          <w:szCs w:val="21"/>
          <w:highlight w:val="none"/>
          <w14:textFill>
            <w14:solidFill>
              <w14:schemeClr w14:val="tx1"/>
            </w14:solidFill>
          </w14:textFill>
        </w:rPr>
      </w:pPr>
    </w:p>
    <w:p w14:paraId="03D61E61">
      <w:pPr>
        <w:rPr>
          <w:rFonts w:hint="eastAsia" w:ascii="宋体" w:hAnsi="宋体" w:eastAsia="宋体" w:cs="宋体"/>
          <w:color w:val="000000" w:themeColor="text1"/>
          <w:szCs w:val="21"/>
          <w:highlight w:val="none"/>
          <w14:textFill>
            <w14:solidFill>
              <w14:schemeClr w14:val="tx1"/>
            </w14:solidFill>
          </w14:textFill>
        </w:rPr>
      </w:pPr>
    </w:p>
    <w:p w14:paraId="4AE2579E">
      <w:pPr>
        <w:pStyle w:val="9"/>
        <w:rPr>
          <w:rFonts w:hint="eastAsia" w:ascii="宋体" w:hAnsi="宋体" w:eastAsia="宋体" w:cs="宋体"/>
          <w:color w:val="000000" w:themeColor="text1"/>
          <w:sz w:val="21"/>
          <w:szCs w:val="21"/>
          <w:highlight w:val="none"/>
          <w14:textFill>
            <w14:solidFill>
              <w14:schemeClr w14:val="tx1"/>
            </w14:solidFill>
          </w14:textFill>
        </w:rPr>
      </w:pPr>
    </w:p>
    <w:p w14:paraId="5F4D6B1D">
      <w:pPr>
        <w:rPr>
          <w:rFonts w:hint="eastAsia" w:ascii="宋体" w:hAnsi="宋体" w:eastAsia="宋体" w:cs="宋体"/>
          <w:color w:val="000000" w:themeColor="text1"/>
          <w:szCs w:val="21"/>
          <w:highlight w:val="none"/>
          <w14:textFill>
            <w14:solidFill>
              <w14:schemeClr w14:val="tx1"/>
            </w14:solidFill>
          </w14:textFill>
        </w:rPr>
      </w:pPr>
    </w:p>
    <w:p w14:paraId="0009D116">
      <w:pPr>
        <w:pStyle w:val="9"/>
        <w:rPr>
          <w:rFonts w:hint="eastAsia" w:ascii="宋体" w:hAnsi="宋体" w:eastAsia="宋体" w:cs="宋体"/>
          <w:color w:val="000000" w:themeColor="text1"/>
          <w:sz w:val="21"/>
          <w:szCs w:val="21"/>
          <w:highlight w:val="none"/>
          <w14:textFill>
            <w14:solidFill>
              <w14:schemeClr w14:val="tx1"/>
            </w14:solidFill>
          </w14:textFill>
        </w:rPr>
      </w:pPr>
    </w:p>
    <w:p w14:paraId="6682A645">
      <w:pPr>
        <w:rPr>
          <w:rFonts w:hint="eastAsia" w:ascii="宋体" w:hAnsi="宋体" w:eastAsia="宋体" w:cs="宋体"/>
          <w:color w:val="000000" w:themeColor="text1"/>
          <w:szCs w:val="21"/>
          <w:highlight w:val="none"/>
          <w14:textFill>
            <w14:solidFill>
              <w14:schemeClr w14:val="tx1"/>
            </w14:solidFill>
          </w14:textFill>
        </w:rPr>
      </w:pPr>
    </w:p>
    <w:p w14:paraId="68D70253">
      <w:pPr>
        <w:pStyle w:val="9"/>
        <w:rPr>
          <w:rFonts w:hint="eastAsia" w:ascii="宋体" w:hAnsi="宋体" w:eastAsia="宋体" w:cs="宋体"/>
          <w:color w:val="000000" w:themeColor="text1"/>
          <w:sz w:val="21"/>
          <w:szCs w:val="21"/>
          <w:highlight w:val="none"/>
          <w14:textFill>
            <w14:solidFill>
              <w14:schemeClr w14:val="tx1"/>
            </w14:solidFill>
          </w14:textFill>
        </w:rPr>
      </w:pPr>
    </w:p>
    <w:p w14:paraId="485FDCEC">
      <w:pPr>
        <w:rPr>
          <w:rFonts w:hint="eastAsia" w:ascii="宋体" w:hAnsi="宋体" w:eastAsia="宋体" w:cs="宋体"/>
          <w:color w:val="000000" w:themeColor="text1"/>
          <w:highlight w:val="none"/>
          <w14:textFill>
            <w14:solidFill>
              <w14:schemeClr w14:val="tx1"/>
            </w14:solidFill>
          </w14:textFill>
        </w:rPr>
      </w:pPr>
    </w:p>
    <w:p w14:paraId="6CE0684C">
      <w:pPr>
        <w:pStyle w:val="5"/>
        <w:widowControl w:val="0"/>
        <w:overflowPunct w:val="0"/>
        <w:spacing w:line="240" w:lineRule="auto"/>
        <w:rPr>
          <w:rFonts w:hint="eastAsia" w:ascii="宋体" w:hAnsi="宋体" w:eastAsia="宋体" w:cs="宋体"/>
          <w:color w:val="000000" w:themeColor="text1"/>
          <w:highlight w:val="none"/>
          <w14:textFill>
            <w14:solidFill>
              <w14:schemeClr w14:val="tx1"/>
            </w14:solidFill>
          </w14:textFill>
        </w:rPr>
      </w:pPr>
      <w:bookmarkStart w:id="204" w:name="_Toc31105"/>
      <w:r>
        <w:rPr>
          <w:rFonts w:hint="eastAsia" w:ascii="宋体" w:hAnsi="宋体" w:eastAsia="宋体" w:cs="宋体"/>
          <w:color w:val="000000" w:themeColor="text1"/>
          <w:sz w:val="21"/>
          <w:szCs w:val="21"/>
          <w:highlight w:val="none"/>
          <w14:textFill>
            <w14:solidFill>
              <w14:schemeClr w14:val="tx1"/>
            </w14:solidFill>
          </w14:textFill>
        </w:rPr>
        <w:t>附件11.承诺书格式</w:t>
      </w:r>
      <w:bookmarkEnd w:id="204"/>
    </w:p>
    <w:p w14:paraId="4688B16A">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承诺书格式一</w:t>
      </w:r>
    </w:p>
    <w:p w14:paraId="673CCCCB">
      <w:pPr>
        <w:pStyle w:val="44"/>
        <w:spacing w:line="420" w:lineRule="atLeast"/>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致</w:t>
      </w:r>
      <w:r>
        <w:rPr>
          <w:rFonts w:hint="eastAsia" w:ascii="宋体" w:eastAsia="宋体" w:cs="宋体"/>
          <w:color w:val="000000" w:themeColor="text1"/>
          <w:sz w:val="21"/>
          <w:szCs w:val="21"/>
          <w:highlight w:val="none"/>
          <w:lang w:eastAsia="zh-CN"/>
          <w14:textFill>
            <w14:solidFill>
              <w14:schemeClr w14:val="tx1"/>
            </w14:solidFill>
          </w14:textFill>
        </w:rPr>
        <w:t>建瀚工程管理有限公司</w:t>
      </w:r>
      <w:r>
        <w:rPr>
          <w:rFonts w:hint="eastAsia" w:ascii="宋体" w:hAnsi="宋体" w:eastAsia="宋体" w:cs="宋体"/>
          <w:color w:val="000000" w:themeColor="text1"/>
          <w:sz w:val="21"/>
          <w:szCs w:val="21"/>
          <w:highlight w:val="none"/>
          <w14:textFill>
            <w14:solidFill>
              <w14:schemeClr w14:val="tx1"/>
            </w14:solidFill>
          </w14:textFill>
        </w:rPr>
        <w:t>：</w:t>
      </w:r>
    </w:p>
    <w:p w14:paraId="65E0642C">
      <w:pPr>
        <w:jc w:val="center"/>
        <w:rPr>
          <w:rFonts w:hint="eastAsia" w:ascii="宋体" w:hAnsi="宋体" w:eastAsia="宋体" w:cs="宋体"/>
          <w:color w:val="000000" w:themeColor="text1"/>
          <w:szCs w:val="21"/>
          <w:highlight w:val="none"/>
          <w14:textFill>
            <w14:solidFill>
              <w14:schemeClr w14:val="tx1"/>
            </w14:solidFill>
          </w14:textFill>
        </w:rPr>
      </w:pPr>
    </w:p>
    <w:p w14:paraId="3C0E704A">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我方已完整阅读了</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（项目名称）     </w:t>
      </w:r>
      <w:r>
        <w:rPr>
          <w:rFonts w:hint="eastAsia" w:ascii="宋体" w:hAnsi="宋体" w:eastAsia="宋体" w:cs="宋体"/>
          <w:color w:val="000000" w:themeColor="text1"/>
          <w:sz w:val="21"/>
          <w:szCs w:val="21"/>
          <w:highlight w:val="none"/>
          <w14:textFill>
            <w14:solidFill>
              <w14:schemeClr w14:val="tx1"/>
            </w14:solidFill>
          </w14:textFill>
        </w:rPr>
        <w:t>项目（项目编号：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hAnsi="宋体" w:eastAsia="宋体" w:cs="宋体"/>
          <w:color w:val="000000" w:themeColor="text1"/>
          <w:sz w:val="21"/>
          <w:szCs w:val="21"/>
          <w:highlight w:val="none"/>
          <w14:textFill>
            <w14:solidFill>
              <w14:schemeClr w14:val="tx1"/>
            </w14:solidFill>
          </w14:textFill>
        </w:rPr>
        <w:cr/>
      </w:r>
    </w:p>
    <w:p w14:paraId="6043C2A9">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p>
    <w:p w14:paraId="1197C7ED">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投标人名称（加盖公章）：</w:t>
      </w:r>
    </w:p>
    <w:p w14:paraId="07733B25">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法定代表人或被授权人（签名或盖私章）：</w:t>
      </w:r>
    </w:p>
    <w:p w14:paraId="19AC18A9">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p>
    <w:p w14:paraId="392AF071">
      <w:pPr>
        <w:rPr>
          <w:rFonts w:hint="eastAsia" w:ascii="宋体" w:hAnsi="宋体" w:eastAsia="宋体" w:cs="宋体"/>
          <w:color w:val="000000" w:themeColor="text1"/>
          <w:highlight w:val="none"/>
          <w14:textFill>
            <w14:solidFill>
              <w14:schemeClr w14:val="tx1"/>
            </w14:solidFill>
          </w14:textFill>
        </w:rPr>
      </w:pPr>
    </w:p>
    <w:p w14:paraId="64795B67">
      <w:pPr>
        <w:rPr>
          <w:rFonts w:hint="eastAsia" w:ascii="宋体" w:hAnsi="宋体" w:eastAsia="宋体" w:cs="宋体"/>
          <w:color w:val="000000" w:themeColor="text1"/>
          <w:szCs w:val="21"/>
          <w:highlight w:val="none"/>
          <w14:textFill>
            <w14:solidFill>
              <w14:schemeClr w14:val="tx1"/>
            </w14:solidFill>
          </w14:textFill>
        </w:rPr>
      </w:pPr>
    </w:p>
    <w:p w14:paraId="76FFE7F8">
      <w:pPr>
        <w:pStyle w:val="9"/>
        <w:rPr>
          <w:rFonts w:hint="eastAsia" w:ascii="宋体" w:hAnsi="宋体" w:eastAsia="宋体" w:cs="宋体"/>
          <w:color w:val="000000" w:themeColor="text1"/>
          <w:sz w:val="21"/>
          <w:szCs w:val="21"/>
          <w:highlight w:val="none"/>
          <w14:textFill>
            <w14:solidFill>
              <w14:schemeClr w14:val="tx1"/>
            </w14:solidFill>
          </w14:textFill>
        </w:rPr>
      </w:pPr>
    </w:p>
    <w:p w14:paraId="13157F56">
      <w:pPr>
        <w:rPr>
          <w:rFonts w:hint="eastAsia" w:ascii="宋体" w:hAnsi="宋体" w:eastAsia="宋体" w:cs="宋体"/>
          <w:color w:val="000000" w:themeColor="text1"/>
          <w:szCs w:val="21"/>
          <w:highlight w:val="none"/>
          <w14:textFill>
            <w14:solidFill>
              <w14:schemeClr w14:val="tx1"/>
            </w14:solidFill>
          </w14:textFill>
        </w:rPr>
      </w:pPr>
    </w:p>
    <w:p w14:paraId="3A063546">
      <w:pPr>
        <w:pStyle w:val="9"/>
        <w:rPr>
          <w:rFonts w:hint="eastAsia" w:ascii="宋体" w:hAnsi="宋体" w:eastAsia="宋体" w:cs="宋体"/>
          <w:color w:val="000000" w:themeColor="text1"/>
          <w:sz w:val="21"/>
          <w:szCs w:val="21"/>
          <w:highlight w:val="none"/>
          <w14:textFill>
            <w14:solidFill>
              <w14:schemeClr w14:val="tx1"/>
            </w14:solidFill>
          </w14:textFill>
        </w:rPr>
      </w:pPr>
    </w:p>
    <w:p w14:paraId="729E8BB1">
      <w:pPr>
        <w:rPr>
          <w:rFonts w:hint="eastAsia" w:ascii="宋体" w:hAnsi="宋体" w:eastAsia="宋体" w:cs="宋体"/>
          <w:color w:val="000000" w:themeColor="text1"/>
          <w:szCs w:val="21"/>
          <w:highlight w:val="none"/>
          <w14:textFill>
            <w14:solidFill>
              <w14:schemeClr w14:val="tx1"/>
            </w14:solidFill>
          </w14:textFill>
        </w:rPr>
      </w:pPr>
    </w:p>
    <w:p w14:paraId="4DDC6DD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1AB6AFDD">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承诺书格式二</w:t>
      </w:r>
    </w:p>
    <w:p w14:paraId="79E632D6">
      <w:pPr>
        <w:pStyle w:val="44"/>
        <w:spacing w:line="420" w:lineRule="atLeast"/>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致</w:t>
      </w:r>
      <w:r>
        <w:rPr>
          <w:rFonts w:hint="eastAsia" w:ascii="宋体" w:eastAsia="宋体" w:cs="宋体"/>
          <w:color w:val="000000" w:themeColor="text1"/>
          <w:sz w:val="21"/>
          <w:szCs w:val="21"/>
          <w:highlight w:val="none"/>
          <w:lang w:eastAsia="zh-CN"/>
          <w14:textFill>
            <w14:solidFill>
              <w14:schemeClr w14:val="tx1"/>
            </w14:solidFill>
          </w14:textFill>
        </w:rPr>
        <w:t>建瀚工程管理有限公司</w:t>
      </w:r>
      <w:r>
        <w:rPr>
          <w:rFonts w:hint="eastAsia" w:ascii="宋体" w:hAnsi="宋体" w:eastAsia="宋体" w:cs="宋体"/>
          <w:color w:val="000000" w:themeColor="text1"/>
          <w:sz w:val="21"/>
          <w:szCs w:val="21"/>
          <w:highlight w:val="none"/>
          <w14:textFill>
            <w14:solidFill>
              <w14:schemeClr w14:val="tx1"/>
            </w14:solidFill>
          </w14:textFill>
        </w:rPr>
        <w:t>：</w:t>
      </w:r>
    </w:p>
    <w:p w14:paraId="2F31A866">
      <w:pPr>
        <w:jc w:val="center"/>
        <w:rPr>
          <w:rFonts w:hint="eastAsia" w:ascii="宋体" w:hAnsi="宋体" w:eastAsia="宋体" w:cs="宋体"/>
          <w:color w:val="000000" w:themeColor="text1"/>
          <w:szCs w:val="21"/>
          <w:highlight w:val="none"/>
          <w14:textFill>
            <w14:solidFill>
              <w14:schemeClr w14:val="tx1"/>
            </w14:solidFill>
          </w14:textFill>
        </w:rPr>
      </w:pPr>
    </w:p>
    <w:p w14:paraId="76552491">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我方已完整阅读了</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（项目名称）     </w:t>
      </w:r>
      <w:r>
        <w:rPr>
          <w:rFonts w:hint="eastAsia" w:ascii="宋体" w:hAnsi="宋体" w:eastAsia="宋体" w:cs="宋体"/>
          <w:color w:val="000000" w:themeColor="text1"/>
          <w:sz w:val="21"/>
          <w:szCs w:val="21"/>
          <w:highlight w:val="none"/>
          <w14:textFill>
            <w14:solidFill>
              <w14:schemeClr w14:val="tx1"/>
            </w14:solidFill>
          </w14:textFill>
        </w:rPr>
        <w:t>项目（项目编号：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）采购文件的所有内容（包括澄清，以及所有已提供的参考资料和有关附件），并完全理解上述文件所表达的意思，我方承诺如下：</w:t>
      </w:r>
    </w:p>
    <w:tbl>
      <w:tblPr>
        <w:tblStyle w:val="31"/>
        <w:tblW w:w="9029" w:type="dxa"/>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676"/>
        <w:gridCol w:w="1467"/>
        <w:gridCol w:w="953"/>
        <w:gridCol w:w="5933"/>
      </w:tblGrid>
      <w:tr w14:paraId="5FBCA28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10"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4572533">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序号</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F0725AF">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人员组成</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DDBFDAC">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最低配置数（个）</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9A2E3EC">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备注</w:t>
            </w:r>
          </w:p>
        </w:tc>
      </w:tr>
      <w:tr w14:paraId="3835154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606"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ED952D7">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4EE55F8">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项目经理</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D381518">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1人</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97EBFE8">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负责协调整个项目施工工作，与采购人对接（合同期间必须每天到岗，需要外出必须要提前向采购人申请）</w:t>
            </w:r>
          </w:p>
        </w:tc>
      </w:tr>
      <w:tr w14:paraId="77E914D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12"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A71AE62">
            <w:pPr>
              <w:adjustRightInd w:val="0"/>
              <w:snapToGrid/>
              <w:spacing w:after="0"/>
              <w:ind w:firstLine="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60B28CB">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专职安全员</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63923F1">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不少于1人</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AAFE707">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专职安全人员须具有安全生产考核合格证，负责施工队伍的安全教育、安全施工监督、安全施工指导（合同期间必须每天到岗，需要外出必须要提前向采购人申请）</w:t>
            </w:r>
          </w:p>
        </w:tc>
      </w:tr>
      <w:tr w14:paraId="6C1885A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2417" w:hRule="atLeast"/>
        </w:trPr>
        <w:tc>
          <w:tcPr>
            <w:tcW w:w="67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74079AD">
            <w:pPr>
              <w:adjustRightInd w:val="0"/>
              <w:snapToGrid/>
              <w:spacing w:after="0"/>
              <w:ind w:firstLine="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p>
        </w:tc>
        <w:tc>
          <w:tcPr>
            <w:tcW w:w="146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E504BDC">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卫生保洁、清灰、清渣、清堵人员、卸料大厅指挥等工作</w:t>
            </w:r>
          </w:p>
        </w:tc>
        <w:tc>
          <w:tcPr>
            <w:tcW w:w="95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FCA2A4F">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不少于</w:t>
            </w:r>
            <w:r>
              <w:rPr>
                <w:rFonts w:hint="eastAsia" w:ascii="宋体" w:hAnsi="宋体" w:eastAsia="宋体" w:cs="宋体"/>
                <w:color w:val="000000" w:themeColor="text1"/>
                <w:sz w:val="21"/>
                <w:szCs w:val="21"/>
                <w:highlight w:val="none"/>
                <w:lang w:val="en-US" w:eastAsia="zh-CN"/>
                <w14:textFill>
                  <w14:solidFill>
                    <w14:schemeClr w14:val="tx1"/>
                  </w14:solidFill>
                </w14:textFill>
              </w:rPr>
              <w:t>28</w:t>
            </w:r>
            <w:r>
              <w:rPr>
                <w:rFonts w:hint="eastAsia" w:ascii="宋体" w:hAnsi="宋体" w:eastAsia="宋体" w:cs="宋体"/>
                <w:color w:val="000000" w:themeColor="text1"/>
                <w:sz w:val="21"/>
                <w:szCs w:val="21"/>
                <w:highlight w:val="none"/>
                <w:lang w:eastAsia="zh-CN"/>
                <w14:textFill>
                  <w14:solidFill>
                    <w14:schemeClr w14:val="tx1"/>
                  </w14:solidFill>
                </w14:textFill>
              </w:rPr>
              <w:t>人</w:t>
            </w:r>
          </w:p>
        </w:tc>
        <w:tc>
          <w:tcPr>
            <w:tcW w:w="593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2BEBE8A">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负责现场区域卫生保洁、</w:t>
            </w:r>
            <w:r>
              <w:rPr>
                <w:rFonts w:hint="eastAsia" w:ascii="宋体" w:hAnsi="宋体" w:eastAsia="宋体" w:cs="宋体"/>
                <w:color w:val="000000" w:themeColor="text1"/>
                <w:sz w:val="21"/>
                <w:szCs w:val="21"/>
                <w:highlight w:val="none"/>
                <w:lang w:val="en-US" w:eastAsia="zh-CN"/>
                <w14:textFill>
                  <w14:solidFill>
                    <w14:schemeClr w14:val="tx1"/>
                  </w14:solidFill>
                </w14:textFill>
              </w:rPr>
              <w:t>墙面和地面等土建装修施工、</w:t>
            </w:r>
            <w:r>
              <w:rPr>
                <w:rFonts w:hint="eastAsia" w:ascii="宋体" w:hAnsi="宋体" w:eastAsia="宋体" w:cs="宋体"/>
                <w:color w:val="000000" w:themeColor="text1"/>
                <w:sz w:val="21"/>
                <w:szCs w:val="21"/>
                <w:highlight w:val="none"/>
                <w:lang w:eastAsia="zh-CN"/>
                <w14:textFill>
                  <w14:solidFill>
                    <w14:schemeClr w14:val="tx1"/>
                  </w14:solidFill>
                </w14:textFill>
              </w:rPr>
              <w:t>锅炉清灰清渣、现场堵漏、卸料大厅垃圾车指挥及清洁、物料搬运等工作、负责垃圾车行驶路线指挥，保持卸料大厅车辆有序行驶，保持卸料大厅整洁干净</w:t>
            </w:r>
          </w:p>
          <w:p w14:paraId="046E722E">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部分工作人员须跟随采购人倒班</w:t>
            </w:r>
          </w:p>
        </w:tc>
      </w:tr>
      <w:tr w14:paraId="3BAB1B9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1253" w:hRule="atLeast"/>
        </w:trPr>
        <w:tc>
          <w:tcPr>
            <w:tcW w:w="2143"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DEB32E5">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人数要求及说明：</w:t>
            </w:r>
          </w:p>
        </w:tc>
        <w:tc>
          <w:tcPr>
            <w:tcW w:w="6886"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3B67975">
            <w:pPr>
              <w:adjustRightInd w:val="0"/>
              <w:snapToGrid/>
              <w:spacing w:after="0"/>
              <w:ind w:firstLine="0"/>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成交人每天至少安排</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lang w:eastAsia="zh-CN"/>
                <w14:textFill>
                  <w14:solidFill>
                    <w14:schemeClr w14:val="tx1"/>
                  </w14:solidFill>
                </w14:textFill>
              </w:rPr>
              <w:t>名工作人员到采购人现场工作，在出现紧急情况下根据采购人需要增加作业人员</w:t>
            </w:r>
          </w:p>
        </w:tc>
      </w:tr>
      <w:tr w14:paraId="16B2B7F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6287" w:hRule="atLeast"/>
        </w:trPr>
        <w:tc>
          <w:tcPr>
            <w:tcW w:w="9029" w:type="dxa"/>
            <w:gridSpan w:val="4"/>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F050622">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注：</w:t>
            </w:r>
          </w:p>
          <w:p w14:paraId="4184DD5E">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1、以上人员为最低要求人员数量，不作为实际用工人数。</w:t>
            </w:r>
          </w:p>
          <w:p w14:paraId="33C00F24">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2、本项目需使用叉车等特种设备，成交人投入的人员必须持证上岗。</w:t>
            </w:r>
          </w:p>
          <w:p w14:paraId="7E68A633">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3、本表中人数仅供参考，由成交人根据实际情况进行调配。</w:t>
            </w:r>
          </w:p>
          <w:p w14:paraId="20197E87">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成交人除依法为以上人员投保各项法定社会保险之外，还必须为其购买人身意外伤害保险。在该购买的人身意外伤害保险项下，被保险人因意外伤害死亡时的赔偿金额应不低于人民币100万/人，且保险期限不短于本合同履行期间，乙方因此发生的保险费已包含在合同金额中。</w:t>
            </w:r>
          </w:p>
          <w:p w14:paraId="252E760B">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5、所有聘请人员年龄不得低于18周岁，男性不得超过60周岁、女性不得超过55周岁以上。</w:t>
            </w:r>
          </w:p>
          <w:p w14:paraId="4C064248">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6、一线清洁工作人必须要有一半以上为男性（</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lang w:eastAsia="zh-CN"/>
                <w14:textFill>
                  <w14:solidFill>
                    <w14:schemeClr w14:val="tx1"/>
                  </w14:solidFill>
                </w14:textFill>
              </w:rPr>
              <w:t>人）。</w:t>
            </w:r>
          </w:p>
          <w:p w14:paraId="2198116B">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7、采购人不提供食宿，由成交人自行负责。</w:t>
            </w:r>
          </w:p>
          <w:p w14:paraId="45D53F4C">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8、成交人投入的人员必须全部通过采购人的安全培训，未能通过考核的，采购人有权要求成交人更换人员，成交人必须在3个工作日内完成人员更换。</w:t>
            </w:r>
          </w:p>
          <w:p w14:paraId="4B9CAC5F">
            <w:pPr>
              <w:adjustRightInd w:val="0"/>
              <w:snapToGrid/>
              <w:spacing w:after="0"/>
              <w:ind w:firstLine="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9、成交人所有投入人员应依据有关法律法规进行入职、在职及离职的职业健康体检，并提供相关职业健康体检证明，所投入人员不得有患有职业禁忌症或职业病</w:t>
            </w:r>
          </w:p>
        </w:tc>
      </w:tr>
    </w:tbl>
    <w:p w14:paraId="6443E09A">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特此承诺。</w:t>
      </w:r>
      <w:r>
        <w:rPr>
          <w:rFonts w:hint="eastAsia" w:ascii="宋体" w:hAnsi="宋体" w:eastAsia="宋体" w:cs="宋体"/>
          <w:color w:val="000000" w:themeColor="text1"/>
          <w:sz w:val="21"/>
          <w:szCs w:val="21"/>
          <w:highlight w:val="none"/>
          <w14:textFill>
            <w14:solidFill>
              <w14:schemeClr w14:val="tx1"/>
            </w14:solidFill>
          </w14:textFill>
        </w:rPr>
        <w:cr/>
      </w:r>
    </w:p>
    <w:p w14:paraId="481160C9">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p>
    <w:p w14:paraId="72B34842">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投标人名称（加盖公章）：</w:t>
      </w:r>
    </w:p>
    <w:p w14:paraId="75A9D520">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法定代表人或被授权人（签名或盖私章）：</w:t>
      </w:r>
    </w:p>
    <w:p w14:paraId="4434FF11">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p>
    <w:p w14:paraId="70FFEF54">
      <w:pPr>
        <w:rPr>
          <w:rFonts w:hint="eastAsia" w:ascii="宋体" w:hAnsi="宋体" w:eastAsia="宋体" w:cs="宋体"/>
          <w:color w:val="000000" w:themeColor="text1"/>
          <w:highlight w:val="none"/>
          <w14:textFill>
            <w14:solidFill>
              <w14:schemeClr w14:val="tx1"/>
            </w14:solidFill>
          </w14:textFill>
        </w:rPr>
      </w:pPr>
    </w:p>
    <w:p w14:paraId="139EF762">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12FBD144">
      <w:pPr>
        <w:jc w:val="cente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承诺书格式</w:t>
      </w:r>
      <w:r>
        <w:rPr>
          <w:rFonts w:hint="eastAsia" w:ascii="宋体" w:hAnsi="宋体" w:eastAsia="宋体" w:cs="宋体"/>
          <w:color w:val="000000" w:themeColor="text1"/>
          <w:sz w:val="28"/>
          <w:szCs w:val="28"/>
          <w:highlight w:val="none"/>
          <w:lang w:eastAsia="zh-CN"/>
          <w14:textFill>
            <w14:solidFill>
              <w14:schemeClr w14:val="tx1"/>
            </w14:solidFill>
          </w14:textFill>
        </w:rPr>
        <w:t>三</w:t>
      </w:r>
    </w:p>
    <w:p w14:paraId="268BB3D8">
      <w:pPr>
        <w:pStyle w:val="44"/>
        <w:spacing w:line="420" w:lineRule="atLeast"/>
        <w:ind w:firstLine="0" w:firstLineChars="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致</w:t>
      </w:r>
      <w:r>
        <w:rPr>
          <w:rFonts w:hint="eastAsia" w:ascii="宋体" w:eastAsia="宋体" w:cs="宋体"/>
          <w:color w:val="000000" w:themeColor="text1"/>
          <w:sz w:val="21"/>
          <w:szCs w:val="21"/>
          <w:highlight w:val="none"/>
          <w:lang w:eastAsia="zh-CN"/>
          <w14:textFill>
            <w14:solidFill>
              <w14:schemeClr w14:val="tx1"/>
            </w14:solidFill>
          </w14:textFill>
        </w:rPr>
        <w:t>建瀚工程管理有限公司</w:t>
      </w:r>
      <w:r>
        <w:rPr>
          <w:rFonts w:hint="eastAsia" w:ascii="宋体" w:hAnsi="宋体" w:eastAsia="宋体" w:cs="宋体"/>
          <w:color w:val="000000" w:themeColor="text1"/>
          <w:sz w:val="21"/>
          <w:szCs w:val="21"/>
          <w:highlight w:val="none"/>
          <w14:textFill>
            <w14:solidFill>
              <w14:schemeClr w14:val="tx1"/>
            </w14:solidFill>
          </w14:textFill>
        </w:rPr>
        <w:t>：</w:t>
      </w:r>
    </w:p>
    <w:p w14:paraId="3FE73BE8">
      <w:pPr>
        <w:jc w:val="center"/>
        <w:rPr>
          <w:rFonts w:hint="eastAsia" w:ascii="宋体" w:hAnsi="宋体" w:eastAsia="宋体" w:cs="宋体"/>
          <w:color w:val="000000" w:themeColor="text1"/>
          <w:szCs w:val="21"/>
          <w:highlight w:val="none"/>
          <w14:textFill>
            <w14:solidFill>
              <w14:schemeClr w14:val="tx1"/>
            </w14:solidFill>
          </w14:textFill>
        </w:rPr>
      </w:pPr>
    </w:p>
    <w:p w14:paraId="50DE1401">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我方已完整阅读了</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（项目名称）     </w:t>
      </w:r>
      <w:r>
        <w:rPr>
          <w:rFonts w:hint="eastAsia" w:ascii="宋体" w:hAnsi="宋体" w:eastAsia="宋体" w:cs="宋体"/>
          <w:color w:val="000000" w:themeColor="text1"/>
          <w:sz w:val="21"/>
          <w:szCs w:val="21"/>
          <w:highlight w:val="none"/>
          <w14:textFill>
            <w14:solidFill>
              <w14:schemeClr w14:val="tx1"/>
            </w14:solidFill>
          </w14:textFill>
        </w:rPr>
        <w:t>项目（项目编号：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）采购文件的所有内容（包括澄清，以及所有已提供的参考资料和有关附件），并完全理解上述文件所表达的意思，我方承诺如下：</w:t>
      </w:r>
    </w:p>
    <w:p w14:paraId="5D9D85F8">
      <w:pPr>
        <w:pStyle w:val="44"/>
        <w:spacing w:line="420" w:lineRule="exact"/>
        <w:ind w:firstLine="433"/>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14:textFill>
            <w14:solidFill>
              <w14:schemeClr w14:val="tx1"/>
            </w14:solidFill>
          </w14:textFill>
        </w:rPr>
        <w:t>承诺接到采购人通知后</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小时内</w:t>
      </w:r>
      <w:r>
        <w:rPr>
          <w:rFonts w:hint="eastAsia" w:ascii="宋体" w:hAnsi="宋体" w:eastAsia="宋体" w:cs="宋体"/>
          <w:color w:val="000000" w:themeColor="text1"/>
          <w:sz w:val="21"/>
          <w:szCs w:val="21"/>
          <w:highlight w:val="none"/>
          <w:lang w:eastAsia="zh-CN"/>
          <w14:textFill>
            <w14:solidFill>
              <w14:schemeClr w14:val="tx1"/>
            </w14:solidFill>
          </w14:textFill>
        </w:rPr>
        <w:t>委派人员</w:t>
      </w:r>
      <w:r>
        <w:rPr>
          <w:rFonts w:hint="eastAsia" w:ascii="宋体" w:hAnsi="宋体" w:eastAsia="宋体" w:cs="宋体"/>
          <w:color w:val="000000" w:themeColor="text1"/>
          <w:sz w:val="21"/>
          <w:szCs w:val="21"/>
          <w:highlight w:val="none"/>
          <w14:textFill>
            <w14:solidFill>
              <w14:schemeClr w14:val="tx1"/>
            </w14:solidFill>
          </w14:textFill>
        </w:rPr>
        <w:t>到达采购人指定地点</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AAFF9AE">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特此承诺。</w:t>
      </w:r>
      <w:r>
        <w:rPr>
          <w:rFonts w:hint="eastAsia" w:ascii="宋体" w:hAnsi="宋体" w:eastAsia="宋体" w:cs="宋体"/>
          <w:color w:val="000000" w:themeColor="text1"/>
          <w:sz w:val="21"/>
          <w:szCs w:val="21"/>
          <w:highlight w:val="none"/>
          <w14:textFill>
            <w14:solidFill>
              <w14:schemeClr w14:val="tx1"/>
            </w14:solidFill>
          </w14:textFill>
        </w:rPr>
        <w:cr/>
      </w:r>
    </w:p>
    <w:p w14:paraId="2A1FB086">
      <w:pPr>
        <w:pStyle w:val="44"/>
        <w:spacing w:line="420" w:lineRule="exact"/>
        <w:ind w:firstLine="433"/>
        <w:rPr>
          <w:rFonts w:hint="eastAsia" w:ascii="宋体" w:hAnsi="宋体" w:eastAsia="宋体" w:cs="宋体"/>
          <w:color w:val="000000" w:themeColor="text1"/>
          <w:sz w:val="21"/>
          <w:szCs w:val="21"/>
          <w:highlight w:val="none"/>
          <w14:textFill>
            <w14:solidFill>
              <w14:schemeClr w14:val="tx1"/>
            </w14:solidFill>
          </w14:textFill>
        </w:rPr>
      </w:pPr>
    </w:p>
    <w:p w14:paraId="0E8AD2F9">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投标人名称（加盖公章）：</w:t>
      </w:r>
    </w:p>
    <w:p w14:paraId="6B9233C8">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法定代表人或被授权人（签名或盖私章）：</w:t>
      </w:r>
    </w:p>
    <w:p w14:paraId="7EFB4C66">
      <w:pPr>
        <w:ind w:right="561"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p>
    <w:p w14:paraId="4012832D">
      <w:pPr>
        <w:bidi w:val="0"/>
        <w:rPr>
          <w:rFonts w:hint="eastAsia" w:ascii="宋体" w:hAnsi="宋体" w:eastAsia="宋体" w:cs="宋体"/>
          <w:color w:val="000000" w:themeColor="text1"/>
          <w:highlight w:val="none"/>
          <w14:textFill>
            <w14:solidFill>
              <w14:schemeClr w14:val="tx1"/>
            </w14:solidFill>
          </w14:textFill>
        </w:rPr>
      </w:pPr>
    </w:p>
    <w:p w14:paraId="68CE28E1">
      <w:pPr>
        <w:rPr>
          <w:rFonts w:hint="eastAsia" w:ascii="宋体" w:hAnsi="宋体" w:eastAsia="宋体" w:cs="宋体"/>
          <w:color w:val="000000" w:themeColor="text1"/>
          <w:highlight w:val="none"/>
          <w14:textFill>
            <w14:solidFill>
              <w14:schemeClr w14:val="tx1"/>
            </w14:solidFill>
          </w14:textFill>
        </w:rPr>
      </w:pPr>
    </w:p>
    <w:p w14:paraId="7729E0AB">
      <w:pPr>
        <w:rPr>
          <w:rFonts w:hint="eastAsia" w:ascii="宋体" w:hAnsi="宋体" w:eastAsia="宋体" w:cs="宋体"/>
          <w:color w:val="000000" w:themeColor="text1"/>
          <w:highlight w:val="none"/>
          <w14:textFill>
            <w14:solidFill>
              <w14:schemeClr w14:val="tx1"/>
            </w14:solidFill>
          </w14:textFill>
        </w:rPr>
      </w:pPr>
    </w:p>
    <w:p w14:paraId="4F8A0D8B">
      <w:pPr>
        <w:rPr>
          <w:rFonts w:hint="eastAsia" w:ascii="宋体" w:hAnsi="宋体" w:eastAsia="宋体" w:cs="宋体"/>
          <w:color w:val="000000" w:themeColor="text1"/>
          <w:highlight w:val="none"/>
          <w14:textFill>
            <w14:solidFill>
              <w14:schemeClr w14:val="tx1"/>
            </w14:solidFill>
          </w14:textFill>
        </w:rPr>
      </w:pPr>
    </w:p>
    <w:p w14:paraId="3FBB51B8">
      <w:pPr>
        <w:bidi w:val="0"/>
        <w:rPr>
          <w:rFonts w:hint="eastAsia" w:ascii="宋体" w:hAnsi="宋体" w:eastAsia="宋体" w:cs="宋体"/>
          <w:color w:val="000000" w:themeColor="text1"/>
          <w:highlight w:val="none"/>
          <w14:textFill>
            <w14:solidFill>
              <w14:schemeClr w14:val="tx1"/>
            </w14:solidFill>
          </w14:textFill>
        </w:rPr>
      </w:pPr>
    </w:p>
    <w:p w14:paraId="13CF650D">
      <w:pPr>
        <w:rPr>
          <w:rFonts w:hint="eastAsia" w:ascii="宋体" w:hAnsi="宋体" w:eastAsia="宋体" w:cs="宋体"/>
          <w:color w:val="000000" w:themeColor="text1"/>
          <w:szCs w:val="21"/>
          <w:highlight w:val="none"/>
          <w14:textFill>
            <w14:solidFill>
              <w14:schemeClr w14:val="tx1"/>
            </w14:solidFill>
          </w14:textFill>
        </w:rPr>
      </w:pPr>
    </w:p>
    <w:p w14:paraId="6F78BE1A">
      <w:pPr>
        <w:pStyle w:val="28"/>
        <w:ind w:left="0" w:firstLine="0" w:firstLineChars="0"/>
        <w:rPr>
          <w:rFonts w:hint="eastAsia" w:ascii="宋体" w:hAnsi="宋体" w:eastAsia="宋体" w:cs="宋体"/>
          <w:color w:val="000000" w:themeColor="text1"/>
          <w:highlight w:val="none"/>
          <w14:textFill>
            <w14:solidFill>
              <w14:schemeClr w14:val="tx1"/>
            </w14:solidFill>
          </w14:textFill>
        </w:rPr>
      </w:pPr>
    </w:p>
    <w:p w14:paraId="50EC0FD0">
      <w:pPr>
        <w:rPr>
          <w:rFonts w:hint="eastAsia" w:ascii="宋体" w:hAnsi="宋体" w:eastAsia="宋体" w:cs="宋体"/>
          <w:color w:val="000000" w:themeColor="text1"/>
          <w:highlight w:val="none"/>
          <w14:textFill>
            <w14:solidFill>
              <w14:schemeClr w14:val="tx1"/>
            </w14:solidFill>
          </w14:textFill>
        </w:rPr>
      </w:pPr>
    </w:p>
    <w:p w14:paraId="15CFF7B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76C2948F">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205" w:name="_Toc2834"/>
      <w:r>
        <w:rPr>
          <w:rFonts w:hint="eastAsia" w:ascii="宋体" w:hAnsi="宋体" w:eastAsia="宋体" w:cs="宋体"/>
          <w:color w:val="000000" w:themeColor="text1"/>
          <w:sz w:val="21"/>
          <w:szCs w:val="21"/>
          <w:highlight w:val="none"/>
          <w14:textFill>
            <w14:solidFill>
              <w14:schemeClr w14:val="tx1"/>
            </w14:solidFill>
          </w14:textFill>
        </w:rPr>
        <w:t>附件12.商务需求条款偏离表格式</w:t>
      </w:r>
      <w:bookmarkEnd w:id="205"/>
    </w:p>
    <w:p w14:paraId="671AA7B3">
      <w:pPr>
        <w:jc w:val="center"/>
        <w:rPr>
          <w:rFonts w:hint="eastAsia" w:ascii="宋体" w:hAnsi="宋体" w:eastAsia="宋体" w:cs="宋体"/>
          <w:color w:val="000000" w:themeColor="text1"/>
          <w:sz w:val="28"/>
          <w:szCs w:val="28"/>
          <w:highlight w:val="none"/>
          <w14:textFill>
            <w14:solidFill>
              <w14:schemeClr w14:val="tx1"/>
            </w14:solidFill>
          </w14:textFill>
        </w:rPr>
      </w:pPr>
    </w:p>
    <w:p w14:paraId="0D41DAF9">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商务需求条款偏离表</w:t>
      </w:r>
    </w:p>
    <w:tbl>
      <w:tblPr>
        <w:tblStyle w:val="30"/>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3F4C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trPr>
        <w:tc>
          <w:tcPr>
            <w:tcW w:w="1008" w:type="dxa"/>
            <w:vAlign w:val="center"/>
          </w:tcPr>
          <w:p w14:paraId="7072395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620" w:type="dxa"/>
            <w:vAlign w:val="center"/>
          </w:tcPr>
          <w:p w14:paraId="5E01448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服务项目名称</w:t>
            </w:r>
          </w:p>
        </w:tc>
        <w:tc>
          <w:tcPr>
            <w:tcW w:w="1360" w:type="dxa"/>
            <w:vAlign w:val="center"/>
          </w:tcPr>
          <w:p w14:paraId="1E4A408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采购要求</w:t>
            </w:r>
          </w:p>
        </w:tc>
        <w:tc>
          <w:tcPr>
            <w:tcW w:w="1587" w:type="dxa"/>
            <w:vAlign w:val="center"/>
          </w:tcPr>
          <w:p w14:paraId="39D603C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投标实际响应</w:t>
            </w:r>
          </w:p>
        </w:tc>
        <w:tc>
          <w:tcPr>
            <w:tcW w:w="1133" w:type="dxa"/>
            <w:vAlign w:val="center"/>
          </w:tcPr>
          <w:p w14:paraId="1E64565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是否偏离</w:t>
            </w:r>
          </w:p>
        </w:tc>
        <w:tc>
          <w:tcPr>
            <w:tcW w:w="1730" w:type="dxa"/>
            <w:vAlign w:val="center"/>
          </w:tcPr>
          <w:p w14:paraId="532F9EE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p>
        </w:tc>
      </w:tr>
      <w:tr w14:paraId="0D3C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4535B187">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380E139C">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6127D9F6">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5D4951A3">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210D7550">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3920840A">
            <w:pPr>
              <w:jc w:val="center"/>
              <w:rPr>
                <w:rFonts w:hint="eastAsia" w:ascii="宋体" w:hAnsi="宋体" w:eastAsia="宋体" w:cs="宋体"/>
                <w:color w:val="000000" w:themeColor="text1"/>
                <w:szCs w:val="21"/>
                <w:highlight w:val="none"/>
                <w14:textFill>
                  <w14:solidFill>
                    <w14:schemeClr w14:val="tx1"/>
                  </w14:solidFill>
                </w14:textFill>
              </w:rPr>
            </w:pPr>
          </w:p>
        </w:tc>
      </w:tr>
      <w:tr w14:paraId="1499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0D9FB727">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240945AF">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73B63B30">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682AF8A8">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7E804C19">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205B2557">
            <w:pPr>
              <w:jc w:val="center"/>
              <w:rPr>
                <w:rFonts w:hint="eastAsia" w:ascii="宋体" w:hAnsi="宋体" w:eastAsia="宋体" w:cs="宋体"/>
                <w:color w:val="000000" w:themeColor="text1"/>
                <w:szCs w:val="21"/>
                <w:highlight w:val="none"/>
                <w14:textFill>
                  <w14:solidFill>
                    <w14:schemeClr w14:val="tx1"/>
                  </w14:solidFill>
                </w14:textFill>
              </w:rPr>
            </w:pPr>
          </w:p>
        </w:tc>
      </w:tr>
      <w:tr w14:paraId="77ABA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4D138CEA">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0E49ACFD">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6E166A01">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5BC22A36">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105BDD20">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40680AF2">
            <w:pPr>
              <w:jc w:val="center"/>
              <w:rPr>
                <w:rFonts w:hint="eastAsia" w:ascii="宋体" w:hAnsi="宋体" w:eastAsia="宋体" w:cs="宋体"/>
                <w:color w:val="000000" w:themeColor="text1"/>
                <w:szCs w:val="21"/>
                <w:highlight w:val="none"/>
                <w14:textFill>
                  <w14:solidFill>
                    <w14:schemeClr w14:val="tx1"/>
                  </w14:solidFill>
                </w14:textFill>
              </w:rPr>
            </w:pPr>
          </w:p>
        </w:tc>
      </w:tr>
      <w:tr w14:paraId="7D14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0E959DCB">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40341733">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510F3871">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51355337">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4DF17848">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482A700D">
            <w:pPr>
              <w:jc w:val="center"/>
              <w:rPr>
                <w:rFonts w:hint="eastAsia" w:ascii="宋体" w:hAnsi="宋体" w:eastAsia="宋体" w:cs="宋体"/>
                <w:color w:val="000000" w:themeColor="text1"/>
                <w:szCs w:val="21"/>
                <w:highlight w:val="none"/>
                <w14:textFill>
                  <w14:solidFill>
                    <w14:schemeClr w14:val="tx1"/>
                  </w14:solidFill>
                </w14:textFill>
              </w:rPr>
            </w:pPr>
          </w:p>
        </w:tc>
      </w:tr>
      <w:tr w14:paraId="47ED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173A6C73">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590C8083">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491EB851">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205A236F">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660AE0D1">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3F7F500C">
            <w:pPr>
              <w:jc w:val="center"/>
              <w:rPr>
                <w:rFonts w:hint="eastAsia" w:ascii="宋体" w:hAnsi="宋体" w:eastAsia="宋体" w:cs="宋体"/>
                <w:color w:val="000000" w:themeColor="text1"/>
                <w:szCs w:val="21"/>
                <w:highlight w:val="none"/>
                <w14:textFill>
                  <w14:solidFill>
                    <w14:schemeClr w14:val="tx1"/>
                  </w14:solidFill>
                </w14:textFill>
              </w:rPr>
            </w:pPr>
          </w:p>
        </w:tc>
      </w:tr>
      <w:tr w14:paraId="2D0A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14BF63CD">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6E380850">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1A96A308">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2FC47857">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5A088A32">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055BD15E">
            <w:pPr>
              <w:jc w:val="center"/>
              <w:rPr>
                <w:rFonts w:hint="eastAsia" w:ascii="宋体" w:hAnsi="宋体" w:eastAsia="宋体" w:cs="宋体"/>
                <w:color w:val="000000" w:themeColor="text1"/>
                <w:szCs w:val="21"/>
                <w:highlight w:val="none"/>
                <w14:textFill>
                  <w14:solidFill>
                    <w14:schemeClr w14:val="tx1"/>
                  </w14:solidFill>
                </w14:textFill>
              </w:rPr>
            </w:pPr>
          </w:p>
        </w:tc>
      </w:tr>
      <w:tr w14:paraId="509B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6B1E7C46">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1E3A7894">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2B2FF6B8">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53F193BD">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6C0C31DB">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13681DD2">
            <w:pPr>
              <w:jc w:val="center"/>
              <w:rPr>
                <w:rFonts w:hint="eastAsia" w:ascii="宋体" w:hAnsi="宋体" w:eastAsia="宋体" w:cs="宋体"/>
                <w:color w:val="000000" w:themeColor="text1"/>
                <w:szCs w:val="21"/>
                <w:highlight w:val="none"/>
                <w14:textFill>
                  <w14:solidFill>
                    <w14:schemeClr w14:val="tx1"/>
                  </w14:solidFill>
                </w14:textFill>
              </w:rPr>
            </w:pPr>
          </w:p>
        </w:tc>
      </w:tr>
      <w:tr w14:paraId="6CCE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2717B221">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5E54B1B8">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59CFD222">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58E10B22">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7D2F2109">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353C0A4F">
            <w:pPr>
              <w:jc w:val="center"/>
              <w:rPr>
                <w:rFonts w:hint="eastAsia" w:ascii="宋体" w:hAnsi="宋体" w:eastAsia="宋体" w:cs="宋体"/>
                <w:color w:val="000000" w:themeColor="text1"/>
                <w:szCs w:val="21"/>
                <w:highlight w:val="none"/>
                <w14:textFill>
                  <w14:solidFill>
                    <w14:schemeClr w14:val="tx1"/>
                  </w14:solidFill>
                </w14:textFill>
              </w:rPr>
            </w:pPr>
          </w:p>
        </w:tc>
      </w:tr>
      <w:tr w14:paraId="46A1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3BA87609">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70508C4D">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367DE86F">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71DA28DB">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3A25CF1C">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660FFA7A">
            <w:pPr>
              <w:jc w:val="center"/>
              <w:rPr>
                <w:rFonts w:hint="eastAsia" w:ascii="宋体" w:hAnsi="宋体" w:eastAsia="宋体" w:cs="宋体"/>
                <w:color w:val="000000" w:themeColor="text1"/>
                <w:szCs w:val="21"/>
                <w:highlight w:val="none"/>
                <w14:textFill>
                  <w14:solidFill>
                    <w14:schemeClr w14:val="tx1"/>
                  </w14:solidFill>
                </w14:textFill>
              </w:rPr>
            </w:pPr>
          </w:p>
        </w:tc>
      </w:tr>
      <w:tr w14:paraId="5FAC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8" w:type="dxa"/>
            <w:vAlign w:val="center"/>
          </w:tcPr>
          <w:p w14:paraId="7C497921">
            <w:pPr>
              <w:jc w:val="center"/>
              <w:rPr>
                <w:rFonts w:hint="eastAsia" w:ascii="宋体" w:hAnsi="宋体" w:eastAsia="宋体" w:cs="宋体"/>
                <w:color w:val="000000" w:themeColor="text1"/>
                <w:szCs w:val="21"/>
                <w:highlight w:val="none"/>
                <w14:textFill>
                  <w14:solidFill>
                    <w14:schemeClr w14:val="tx1"/>
                  </w14:solidFill>
                </w14:textFill>
              </w:rPr>
            </w:pPr>
          </w:p>
        </w:tc>
        <w:tc>
          <w:tcPr>
            <w:tcW w:w="1620" w:type="dxa"/>
            <w:vAlign w:val="center"/>
          </w:tcPr>
          <w:p w14:paraId="6D772B06">
            <w:pPr>
              <w:jc w:val="center"/>
              <w:rPr>
                <w:rFonts w:hint="eastAsia" w:ascii="宋体" w:hAnsi="宋体" w:eastAsia="宋体" w:cs="宋体"/>
                <w:color w:val="000000" w:themeColor="text1"/>
                <w:szCs w:val="21"/>
                <w:highlight w:val="none"/>
                <w14:textFill>
                  <w14:solidFill>
                    <w14:schemeClr w14:val="tx1"/>
                  </w14:solidFill>
                </w14:textFill>
              </w:rPr>
            </w:pPr>
          </w:p>
        </w:tc>
        <w:tc>
          <w:tcPr>
            <w:tcW w:w="1360" w:type="dxa"/>
            <w:vAlign w:val="center"/>
          </w:tcPr>
          <w:p w14:paraId="2A11F2C7">
            <w:pPr>
              <w:jc w:val="center"/>
              <w:rPr>
                <w:rFonts w:hint="eastAsia" w:ascii="宋体" w:hAnsi="宋体" w:eastAsia="宋体" w:cs="宋体"/>
                <w:color w:val="000000" w:themeColor="text1"/>
                <w:szCs w:val="21"/>
                <w:highlight w:val="none"/>
                <w14:textFill>
                  <w14:solidFill>
                    <w14:schemeClr w14:val="tx1"/>
                  </w14:solidFill>
                </w14:textFill>
              </w:rPr>
            </w:pPr>
          </w:p>
        </w:tc>
        <w:tc>
          <w:tcPr>
            <w:tcW w:w="1587" w:type="dxa"/>
            <w:vAlign w:val="center"/>
          </w:tcPr>
          <w:p w14:paraId="5EB7EFFB">
            <w:pPr>
              <w:jc w:val="center"/>
              <w:rPr>
                <w:rFonts w:hint="eastAsia" w:ascii="宋体" w:hAnsi="宋体" w:eastAsia="宋体" w:cs="宋体"/>
                <w:color w:val="000000" w:themeColor="text1"/>
                <w:szCs w:val="21"/>
                <w:highlight w:val="none"/>
                <w14:textFill>
                  <w14:solidFill>
                    <w14:schemeClr w14:val="tx1"/>
                  </w14:solidFill>
                </w14:textFill>
              </w:rPr>
            </w:pPr>
          </w:p>
        </w:tc>
        <w:tc>
          <w:tcPr>
            <w:tcW w:w="1133" w:type="dxa"/>
            <w:vAlign w:val="center"/>
          </w:tcPr>
          <w:p w14:paraId="02CF0942">
            <w:pPr>
              <w:jc w:val="center"/>
              <w:rPr>
                <w:rFonts w:hint="eastAsia" w:ascii="宋体" w:hAnsi="宋体" w:eastAsia="宋体" w:cs="宋体"/>
                <w:color w:val="000000" w:themeColor="text1"/>
                <w:szCs w:val="21"/>
                <w:highlight w:val="none"/>
                <w14:textFill>
                  <w14:solidFill>
                    <w14:schemeClr w14:val="tx1"/>
                  </w14:solidFill>
                </w14:textFill>
              </w:rPr>
            </w:pPr>
          </w:p>
        </w:tc>
        <w:tc>
          <w:tcPr>
            <w:tcW w:w="1730" w:type="dxa"/>
            <w:vAlign w:val="center"/>
          </w:tcPr>
          <w:p w14:paraId="7A1F6AD7">
            <w:pPr>
              <w:jc w:val="center"/>
              <w:rPr>
                <w:rFonts w:hint="eastAsia" w:ascii="宋体" w:hAnsi="宋体" w:eastAsia="宋体" w:cs="宋体"/>
                <w:color w:val="000000" w:themeColor="text1"/>
                <w:szCs w:val="21"/>
                <w:highlight w:val="none"/>
                <w14:textFill>
                  <w14:solidFill>
                    <w14:schemeClr w14:val="tx1"/>
                  </w14:solidFill>
                </w14:textFill>
              </w:rPr>
            </w:pPr>
          </w:p>
        </w:tc>
      </w:tr>
    </w:tbl>
    <w:p w14:paraId="2B68C493">
      <w:pPr>
        <w:rPr>
          <w:rFonts w:hint="eastAsia" w:ascii="宋体" w:hAnsi="宋体" w:eastAsia="宋体" w:cs="宋体"/>
          <w:color w:val="000000" w:themeColor="text1"/>
          <w:szCs w:val="21"/>
          <w:highlight w:val="none"/>
          <w14:textFill>
            <w14:solidFill>
              <w14:schemeClr w14:val="tx1"/>
            </w14:solidFill>
          </w14:textFill>
        </w:rPr>
      </w:pPr>
    </w:p>
    <w:p w14:paraId="554E723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投标人代表签字：</w:t>
      </w:r>
    </w:p>
    <w:p w14:paraId="3D2A73A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投标人盖章：</w:t>
      </w:r>
    </w:p>
    <w:p w14:paraId="6B8330AC">
      <w:pPr>
        <w:rPr>
          <w:rFonts w:hint="eastAsia" w:ascii="宋体" w:hAnsi="宋体" w:eastAsia="宋体" w:cs="宋体"/>
          <w:color w:val="000000" w:themeColor="text1"/>
          <w:szCs w:val="21"/>
          <w:highlight w:val="none"/>
          <w14:textFill>
            <w14:solidFill>
              <w14:schemeClr w14:val="tx1"/>
            </w14:solidFill>
          </w14:textFill>
        </w:rPr>
      </w:pPr>
    </w:p>
    <w:p w14:paraId="13950DFE">
      <w:pPr>
        <w:ind w:left="718" w:hanging="718" w:hangingChars="3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p>
    <w:p w14:paraId="29CE937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1、投标人应对照采购文件商务需求书中商务要求，说明已对采购文件的商务内容做出了实质性的响应。</w:t>
      </w:r>
    </w:p>
    <w:p w14:paraId="79CAF74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不论出于何种原因此表未填写完整，投标人都被认为已清楚了解采购文件“商务需求书”的内容并对采购人所需的服务要求作全面响应，投标人必须承担完成“商务需求书”所描述内容的义务，因此对投标人投标产生负面影响的，投标人自行承担后果。</w:t>
      </w:r>
    </w:p>
    <w:p w14:paraId="22F53C9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3、如有偏离，应在“偏离情况”栏内注明“正”、“负”或“无”，并在“说明”栏内予以说明。</w:t>
      </w:r>
    </w:p>
    <w:p w14:paraId="7D41E4D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4、如投标人差异内容较多可另附页说明。</w:t>
      </w:r>
    </w:p>
    <w:p w14:paraId="67198B7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5、如投标人对用户需求书商务要求的条款全部响应的，也可以在表格下面用文字总括性的说明。</w:t>
      </w:r>
    </w:p>
    <w:p w14:paraId="3D540DA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35048192">
      <w:pPr>
        <w:pStyle w:val="5"/>
        <w:widowControl w:val="0"/>
        <w:overflowPunct w:val="0"/>
        <w:spacing w:line="240" w:lineRule="auto"/>
        <w:rPr>
          <w:rFonts w:hint="eastAsia" w:ascii="宋体" w:hAnsi="宋体" w:eastAsia="宋体" w:cs="宋体"/>
          <w:color w:val="000000" w:themeColor="text1"/>
          <w:sz w:val="30"/>
          <w:szCs w:val="30"/>
          <w:highlight w:val="none"/>
          <w14:textFill>
            <w14:solidFill>
              <w14:schemeClr w14:val="tx1"/>
            </w14:solidFill>
          </w14:textFill>
        </w:rPr>
      </w:pPr>
      <w:bookmarkStart w:id="206" w:name="_Toc4887"/>
      <w:r>
        <w:rPr>
          <w:rFonts w:hint="eastAsia" w:ascii="宋体" w:hAnsi="宋体" w:eastAsia="宋体" w:cs="宋体"/>
          <w:color w:val="000000" w:themeColor="text1"/>
          <w:sz w:val="21"/>
          <w:szCs w:val="21"/>
          <w:highlight w:val="none"/>
          <w14:textFill>
            <w14:solidFill>
              <w14:schemeClr w14:val="tx1"/>
            </w14:solidFill>
          </w14:textFill>
        </w:rPr>
        <w:t>附件13.业绩表</w:t>
      </w:r>
      <w:bookmarkEnd w:id="206"/>
    </w:p>
    <w:p w14:paraId="08A3F40F">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业绩表</w:t>
      </w:r>
    </w:p>
    <w:tbl>
      <w:tblPr>
        <w:tblStyle w:val="31"/>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7F6E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trPr>
        <w:tc>
          <w:tcPr>
            <w:tcW w:w="1705" w:type="dxa"/>
            <w:vAlign w:val="center"/>
          </w:tcPr>
          <w:p w14:paraId="6382F460">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705" w:type="dxa"/>
            <w:vAlign w:val="center"/>
          </w:tcPr>
          <w:p w14:paraId="7406B190">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tc>
        <w:tc>
          <w:tcPr>
            <w:tcW w:w="1706" w:type="dxa"/>
            <w:vAlign w:val="center"/>
          </w:tcPr>
          <w:p w14:paraId="6E7C905A">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项目金额</w:t>
            </w:r>
          </w:p>
        </w:tc>
        <w:tc>
          <w:tcPr>
            <w:tcW w:w="1705" w:type="dxa"/>
            <w:vAlign w:val="center"/>
          </w:tcPr>
          <w:p w14:paraId="32A22C6C">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项目合同签订时间</w:t>
            </w:r>
          </w:p>
        </w:tc>
        <w:tc>
          <w:tcPr>
            <w:tcW w:w="1697" w:type="dxa"/>
            <w:vAlign w:val="center"/>
          </w:tcPr>
          <w:p w14:paraId="12F08851">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1339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trPr>
        <w:tc>
          <w:tcPr>
            <w:tcW w:w="1705" w:type="dxa"/>
            <w:vAlign w:val="center"/>
          </w:tcPr>
          <w:p w14:paraId="6149B16B">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p>
        </w:tc>
        <w:tc>
          <w:tcPr>
            <w:tcW w:w="1705" w:type="dxa"/>
            <w:vAlign w:val="center"/>
          </w:tcPr>
          <w:p w14:paraId="61EDB2C3">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p>
        </w:tc>
        <w:tc>
          <w:tcPr>
            <w:tcW w:w="1706" w:type="dxa"/>
            <w:vAlign w:val="center"/>
          </w:tcPr>
          <w:p w14:paraId="211FEEF6">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p>
        </w:tc>
        <w:tc>
          <w:tcPr>
            <w:tcW w:w="1705" w:type="dxa"/>
            <w:vAlign w:val="center"/>
          </w:tcPr>
          <w:p w14:paraId="7C7479E0">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p>
        </w:tc>
        <w:tc>
          <w:tcPr>
            <w:tcW w:w="1697" w:type="dxa"/>
            <w:vAlign w:val="center"/>
          </w:tcPr>
          <w:p w14:paraId="5250B209">
            <w:pPr>
              <w:adjustRightInd/>
              <w:snapToGrid/>
              <w:jc w:val="center"/>
              <w:rPr>
                <w:rFonts w:hint="eastAsia" w:ascii="宋体" w:hAnsi="宋体" w:eastAsia="宋体" w:cs="宋体"/>
                <w:color w:val="000000" w:themeColor="text1"/>
                <w:szCs w:val="21"/>
                <w:highlight w:val="none"/>
                <w14:textFill>
                  <w14:solidFill>
                    <w14:schemeClr w14:val="tx1"/>
                  </w14:solidFill>
                </w14:textFill>
              </w:rPr>
            </w:pPr>
          </w:p>
        </w:tc>
      </w:tr>
      <w:tr w14:paraId="22FA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trPr>
        <w:tc>
          <w:tcPr>
            <w:tcW w:w="1705" w:type="dxa"/>
          </w:tcPr>
          <w:p w14:paraId="69A785C5">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3986EE8D">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6" w:type="dxa"/>
          </w:tcPr>
          <w:p w14:paraId="7E093650">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10C53AF0">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697" w:type="dxa"/>
          </w:tcPr>
          <w:p w14:paraId="71523485">
            <w:pPr>
              <w:adjustRightInd/>
              <w:snapToGrid/>
              <w:rPr>
                <w:rFonts w:hint="eastAsia" w:ascii="宋体" w:hAnsi="宋体" w:eastAsia="宋体" w:cs="宋体"/>
                <w:color w:val="000000" w:themeColor="text1"/>
                <w:szCs w:val="21"/>
                <w:highlight w:val="none"/>
                <w14:textFill>
                  <w14:solidFill>
                    <w14:schemeClr w14:val="tx1"/>
                  </w14:solidFill>
                </w14:textFill>
              </w:rPr>
            </w:pPr>
          </w:p>
        </w:tc>
      </w:tr>
      <w:tr w14:paraId="64C3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trPr>
        <w:tc>
          <w:tcPr>
            <w:tcW w:w="1705" w:type="dxa"/>
          </w:tcPr>
          <w:p w14:paraId="34E151F0">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043083A0">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6" w:type="dxa"/>
          </w:tcPr>
          <w:p w14:paraId="535D0F0D">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63173B59">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697" w:type="dxa"/>
          </w:tcPr>
          <w:p w14:paraId="4A0B7CAF">
            <w:pPr>
              <w:adjustRightInd/>
              <w:snapToGrid/>
              <w:rPr>
                <w:rFonts w:hint="eastAsia" w:ascii="宋体" w:hAnsi="宋体" w:eastAsia="宋体" w:cs="宋体"/>
                <w:color w:val="000000" w:themeColor="text1"/>
                <w:szCs w:val="21"/>
                <w:highlight w:val="none"/>
                <w14:textFill>
                  <w14:solidFill>
                    <w14:schemeClr w14:val="tx1"/>
                  </w14:solidFill>
                </w14:textFill>
              </w:rPr>
            </w:pPr>
          </w:p>
        </w:tc>
      </w:tr>
      <w:tr w14:paraId="2B1B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trPr>
        <w:tc>
          <w:tcPr>
            <w:tcW w:w="1705" w:type="dxa"/>
          </w:tcPr>
          <w:p w14:paraId="48F07A6F">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5CA132FF">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6" w:type="dxa"/>
          </w:tcPr>
          <w:p w14:paraId="3B3AEBBD">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2FA006CC">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697" w:type="dxa"/>
          </w:tcPr>
          <w:p w14:paraId="22D15D80">
            <w:pPr>
              <w:adjustRightInd/>
              <w:snapToGrid/>
              <w:rPr>
                <w:rFonts w:hint="eastAsia" w:ascii="宋体" w:hAnsi="宋体" w:eastAsia="宋体" w:cs="宋体"/>
                <w:color w:val="000000" w:themeColor="text1"/>
                <w:szCs w:val="21"/>
                <w:highlight w:val="none"/>
                <w14:textFill>
                  <w14:solidFill>
                    <w14:schemeClr w14:val="tx1"/>
                  </w14:solidFill>
                </w14:textFill>
              </w:rPr>
            </w:pPr>
          </w:p>
        </w:tc>
      </w:tr>
      <w:tr w14:paraId="3AE3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trPr>
        <w:tc>
          <w:tcPr>
            <w:tcW w:w="1705" w:type="dxa"/>
          </w:tcPr>
          <w:p w14:paraId="33472D35">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504D432C">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6" w:type="dxa"/>
          </w:tcPr>
          <w:p w14:paraId="263839ED">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380D3CE2">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697" w:type="dxa"/>
          </w:tcPr>
          <w:p w14:paraId="4ED3DC14">
            <w:pPr>
              <w:adjustRightInd/>
              <w:snapToGrid/>
              <w:rPr>
                <w:rFonts w:hint="eastAsia" w:ascii="宋体" w:hAnsi="宋体" w:eastAsia="宋体" w:cs="宋体"/>
                <w:color w:val="000000" w:themeColor="text1"/>
                <w:szCs w:val="21"/>
                <w:highlight w:val="none"/>
                <w14:textFill>
                  <w14:solidFill>
                    <w14:schemeClr w14:val="tx1"/>
                  </w14:solidFill>
                </w14:textFill>
              </w:rPr>
            </w:pPr>
          </w:p>
        </w:tc>
      </w:tr>
      <w:tr w14:paraId="31E6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trPr>
        <w:tc>
          <w:tcPr>
            <w:tcW w:w="1705" w:type="dxa"/>
          </w:tcPr>
          <w:p w14:paraId="0EB503E4">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08129C38">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6" w:type="dxa"/>
          </w:tcPr>
          <w:p w14:paraId="77619773">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705" w:type="dxa"/>
          </w:tcPr>
          <w:p w14:paraId="6C8D9751">
            <w:pPr>
              <w:adjustRightInd/>
              <w:snapToGrid/>
              <w:rPr>
                <w:rFonts w:hint="eastAsia" w:ascii="宋体" w:hAnsi="宋体" w:eastAsia="宋体" w:cs="宋体"/>
                <w:color w:val="000000" w:themeColor="text1"/>
                <w:szCs w:val="21"/>
                <w:highlight w:val="none"/>
                <w14:textFill>
                  <w14:solidFill>
                    <w14:schemeClr w14:val="tx1"/>
                  </w14:solidFill>
                </w14:textFill>
              </w:rPr>
            </w:pPr>
          </w:p>
        </w:tc>
        <w:tc>
          <w:tcPr>
            <w:tcW w:w="1697" w:type="dxa"/>
          </w:tcPr>
          <w:p w14:paraId="4D7706A1">
            <w:pPr>
              <w:adjustRightInd/>
              <w:snapToGrid/>
              <w:rPr>
                <w:rFonts w:hint="eastAsia" w:ascii="宋体" w:hAnsi="宋体" w:eastAsia="宋体" w:cs="宋体"/>
                <w:color w:val="000000" w:themeColor="text1"/>
                <w:szCs w:val="21"/>
                <w:highlight w:val="none"/>
                <w14:textFill>
                  <w14:solidFill>
                    <w14:schemeClr w14:val="tx1"/>
                  </w14:solidFill>
                </w14:textFill>
              </w:rPr>
            </w:pPr>
          </w:p>
        </w:tc>
      </w:tr>
    </w:tbl>
    <w:p w14:paraId="346BE7AC">
      <w:pPr>
        <w:pStyle w:val="41"/>
        <w:rPr>
          <w:rFonts w:hint="eastAsia" w:ascii="宋体" w:hAnsi="宋体" w:eastAsia="宋体" w:cs="宋体"/>
          <w:color w:val="000000" w:themeColor="text1"/>
          <w:szCs w:val="21"/>
          <w:highlight w:val="none"/>
          <w14:textFill>
            <w14:solidFill>
              <w14:schemeClr w14:val="tx1"/>
            </w14:solidFill>
          </w14:textFill>
        </w:rPr>
      </w:pPr>
    </w:p>
    <w:p w14:paraId="287E06E5">
      <w:pPr>
        <w:pStyle w:val="4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p>
    <w:p w14:paraId="5277377D">
      <w:pPr>
        <w:pStyle w:val="41"/>
        <w:numPr>
          <w:ilvl w:val="0"/>
          <w:numId w:val="15"/>
        </w:num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该表格为参考格式，投标人可按实际情况自行制订。</w:t>
      </w:r>
    </w:p>
    <w:p w14:paraId="2A8C02EC">
      <w:pPr>
        <w:pStyle w:val="41"/>
        <w:numPr>
          <w:ilvl w:val="0"/>
          <w:numId w:val="15"/>
        </w:num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业绩表所列出的材料应为真实准确的，并应提供相关证明材料复印件加盖公章。请勿提供虚假、过期材料，否则将依据相关规定严肃处理。</w:t>
      </w:r>
    </w:p>
    <w:p w14:paraId="1C22C9B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1C8AC29C">
      <w:pPr>
        <w:pStyle w:val="9"/>
        <w:rPr>
          <w:rFonts w:hint="eastAsia" w:ascii="宋体" w:hAnsi="宋体" w:eastAsia="宋体" w:cs="宋体"/>
          <w:color w:val="000000" w:themeColor="text1"/>
          <w:szCs w:val="21"/>
          <w:highlight w:val="none"/>
          <w14:textFill>
            <w14:solidFill>
              <w14:schemeClr w14:val="tx1"/>
            </w14:solidFill>
          </w14:textFill>
        </w:rPr>
        <w:sectPr>
          <w:headerReference r:id="rId10" w:type="first"/>
          <w:footerReference r:id="rId12" w:type="first"/>
          <w:headerReference r:id="rId9" w:type="default"/>
          <w:footerReference r:id="rId11" w:type="default"/>
          <w:pgSz w:w="11906" w:h="16838"/>
          <w:pgMar w:top="1440" w:right="1800" w:bottom="1440" w:left="1800" w:header="708" w:footer="708" w:gutter="0"/>
          <w:pgBorders>
            <w:top w:val="none" w:sz="0" w:space="0"/>
            <w:left w:val="none" w:sz="0" w:space="0"/>
            <w:bottom w:val="none" w:sz="0" w:space="0"/>
            <w:right w:val="none" w:sz="0" w:space="0"/>
          </w:pgBorders>
          <w:cols w:space="708" w:num="1"/>
          <w:titlePg/>
          <w:docGrid w:type="lines" w:linePitch="360" w:charSpace="0"/>
        </w:sectPr>
      </w:pPr>
    </w:p>
    <w:p w14:paraId="0DF7D52D">
      <w:pPr>
        <w:pStyle w:val="5"/>
        <w:widowControl w:val="0"/>
        <w:overflowPunct w:val="0"/>
        <w:spacing w:line="240" w:lineRule="auto"/>
        <w:rPr>
          <w:rFonts w:hint="eastAsia" w:ascii="宋体" w:hAnsi="宋体" w:eastAsia="宋体" w:cs="宋体"/>
          <w:color w:val="000000" w:themeColor="text1"/>
          <w:highlight w:val="none"/>
          <w14:textFill>
            <w14:solidFill>
              <w14:schemeClr w14:val="tx1"/>
            </w14:solidFill>
          </w14:textFill>
        </w:rPr>
      </w:pPr>
      <w:bookmarkStart w:id="207" w:name="_Toc16142"/>
      <w:r>
        <w:rPr>
          <w:rFonts w:hint="eastAsia" w:ascii="宋体" w:hAnsi="宋体" w:eastAsia="宋体" w:cs="宋体"/>
          <w:color w:val="000000" w:themeColor="text1"/>
          <w:sz w:val="21"/>
          <w:szCs w:val="21"/>
          <w:highlight w:val="none"/>
          <w14:textFill>
            <w14:solidFill>
              <w14:schemeClr w14:val="tx1"/>
            </w14:solidFill>
          </w14:textFill>
        </w:rPr>
        <w:t>附件14.联合体协议书</w:t>
      </w:r>
      <w:r>
        <w:rPr>
          <w:rFonts w:hint="eastAsia" w:ascii="宋体" w:hAnsi="宋体" w:eastAsia="宋体" w:cs="宋体"/>
          <w:color w:val="000000" w:themeColor="text1"/>
          <w:highlight w:val="none"/>
          <w14:textFill>
            <w14:solidFill>
              <w14:schemeClr w14:val="tx1"/>
            </w14:solidFill>
          </w14:textFill>
        </w:rPr>
        <w:t>（如有）</w:t>
      </w:r>
      <w:bookmarkEnd w:id="207"/>
    </w:p>
    <w:p w14:paraId="49B5E294">
      <w:pPr>
        <w:rPr>
          <w:rFonts w:hint="eastAsia" w:ascii="宋体" w:hAnsi="宋体" w:eastAsia="宋体" w:cs="宋体"/>
          <w:color w:val="000000" w:themeColor="text1"/>
          <w:highlight w:val="none"/>
          <w14:textFill>
            <w14:solidFill>
              <w14:schemeClr w14:val="tx1"/>
            </w14:solidFill>
          </w14:textFill>
        </w:rPr>
      </w:pPr>
    </w:p>
    <w:p w14:paraId="2F9DEE6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联合体共同投标协议书</w:t>
      </w:r>
    </w:p>
    <w:p w14:paraId="37F00F5D">
      <w:pPr>
        <w:jc w:val="center"/>
        <w:rPr>
          <w:rFonts w:hint="eastAsia" w:ascii="宋体" w:hAnsi="宋体" w:eastAsia="宋体" w:cs="宋体"/>
          <w:color w:val="000000" w:themeColor="text1"/>
          <w:highlight w:val="none"/>
          <w14:textFill>
            <w14:solidFill>
              <w14:schemeClr w14:val="tx1"/>
            </w14:solidFill>
          </w14:textFill>
        </w:rPr>
      </w:pPr>
    </w:p>
    <w:p w14:paraId="66CE952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立约方：（甲公司全称）</w:t>
      </w:r>
    </w:p>
    <w:p w14:paraId="70ABBA6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（乙公司全称）</w:t>
      </w:r>
    </w:p>
    <w:p w14:paraId="56CA715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（……公司全称）</w:t>
      </w:r>
    </w:p>
    <w:p w14:paraId="2FF9FF3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（甲公司全称）、（乙公司全称）、（……公司全称）</w:t>
      </w:r>
      <w:r>
        <w:rPr>
          <w:rFonts w:hint="eastAsia" w:ascii="宋体" w:hAnsi="宋体" w:eastAsia="宋体" w:cs="宋体"/>
          <w:color w:val="000000" w:themeColor="text1"/>
          <w:szCs w:val="21"/>
          <w:highlight w:val="none"/>
          <w14:textFill>
            <w14:solidFill>
              <w14:schemeClr w14:val="tx1"/>
            </w14:solidFill>
          </w14:textFill>
        </w:rPr>
        <w:t>自愿组成联合体，以一个投标人的身份共同参加</w:t>
      </w:r>
      <w:r>
        <w:rPr>
          <w:rFonts w:hint="eastAsia" w:ascii="宋体" w:hAnsi="宋体" w:eastAsia="宋体" w:cs="宋体"/>
          <w:color w:val="000000" w:themeColor="text1"/>
          <w:szCs w:val="21"/>
          <w:highlight w:val="none"/>
          <w:u w:val="single"/>
          <w14:textFill>
            <w14:solidFill>
              <w14:schemeClr w14:val="tx1"/>
            </w14:solidFill>
          </w14:textFill>
        </w:rPr>
        <w:t>（xxxx项目） （项目编号：xxxx）</w:t>
      </w:r>
      <w:r>
        <w:rPr>
          <w:rFonts w:hint="eastAsia" w:ascii="宋体" w:hAnsi="宋体" w:eastAsia="宋体" w:cs="宋体"/>
          <w:color w:val="000000" w:themeColor="text1"/>
          <w:szCs w:val="21"/>
          <w:highlight w:val="none"/>
          <w14:textFill>
            <w14:solidFill>
              <w14:schemeClr w14:val="tx1"/>
            </w14:solidFill>
          </w14:textFill>
        </w:rPr>
        <w:t>的招标活动。经各方充分协商一致，就项目的投标和合同实施阶段的有关事务协商一致订立协议如下：</w:t>
      </w:r>
    </w:p>
    <w:p w14:paraId="750302C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一、联合体各方关系</w:t>
      </w:r>
    </w:p>
    <w:p w14:paraId="1E24F72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1.（甲公司全称）、（乙公司全称）、（……公司全称）</w:t>
      </w:r>
      <w:r>
        <w:rPr>
          <w:rFonts w:hint="eastAsia" w:ascii="宋体" w:hAnsi="宋体" w:eastAsia="宋体" w:cs="宋体"/>
          <w:color w:val="000000" w:themeColor="text1"/>
          <w:szCs w:val="21"/>
          <w:highlight w:val="none"/>
          <w14:textFill>
            <w14:solidFill>
              <w14:schemeClr w14:val="tx1"/>
            </w14:solidFill>
          </w14:textFill>
        </w:rPr>
        <w:t>共同组成一个联合体，以一个投标人的身份共同参加本项目的投标。</w:t>
      </w:r>
      <w:r>
        <w:rPr>
          <w:rFonts w:hint="eastAsia" w:ascii="宋体" w:hAnsi="宋体" w:eastAsia="宋体" w:cs="宋体"/>
          <w:color w:val="000000" w:themeColor="text1"/>
          <w:szCs w:val="21"/>
          <w:highlight w:val="none"/>
          <w:u w:val="single"/>
          <w14:textFill>
            <w14:solidFill>
              <w14:schemeClr w14:val="tx1"/>
            </w14:solidFill>
          </w14:textFill>
        </w:rPr>
        <w:t>（甲公司全称）、（乙公司全称）、（……公司全称）</w:t>
      </w:r>
      <w:r>
        <w:rPr>
          <w:rFonts w:hint="eastAsia" w:ascii="宋体" w:hAnsi="宋体" w:eastAsia="宋体" w:cs="宋体"/>
          <w:color w:val="000000" w:themeColor="text1"/>
          <w:szCs w:val="21"/>
          <w:highlight w:val="none"/>
          <w14:textFill>
            <w14:solidFill>
              <w14:schemeClr w14:val="tx1"/>
            </w14:solidFill>
          </w14:textFill>
        </w:rPr>
        <w:t>作为联合体成员，若中标，联合体各方共同与</w:t>
      </w:r>
      <w:r>
        <w:rPr>
          <w:rFonts w:hint="eastAsia" w:ascii="宋体" w:hAnsi="宋体" w:eastAsia="宋体" w:cs="宋体"/>
          <w:color w:val="000000" w:themeColor="text1"/>
          <w:szCs w:val="21"/>
          <w:highlight w:val="none"/>
          <w:u w:val="single"/>
          <w14:textFill>
            <w14:solidFill>
              <w14:schemeClr w14:val="tx1"/>
            </w14:solidFill>
          </w14:textFill>
        </w:rPr>
        <w:t>（采购人）</w:t>
      </w:r>
      <w:r>
        <w:rPr>
          <w:rFonts w:hint="eastAsia" w:ascii="宋体" w:hAnsi="宋体" w:eastAsia="宋体" w:cs="宋体"/>
          <w:color w:val="000000" w:themeColor="text1"/>
          <w:szCs w:val="21"/>
          <w:highlight w:val="none"/>
          <w14:textFill>
            <w14:solidFill>
              <w14:schemeClr w14:val="tx1"/>
            </w14:solidFill>
          </w14:textFill>
        </w:rPr>
        <w:t>签订合同。</w:t>
      </w:r>
    </w:p>
    <w:p w14:paraId="253C7ED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2.本次投标中，以</w:t>
      </w:r>
      <w:r>
        <w:rPr>
          <w:rFonts w:hint="eastAsia" w:ascii="宋体" w:hAnsi="宋体" w:eastAsia="宋体" w:cs="宋体"/>
          <w:color w:val="000000" w:themeColor="text1"/>
          <w:szCs w:val="21"/>
          <w:highlight w:val="none"/>
          <w:u w:val="single"/>
          <w14:textFill>
            <w14:solidFill>
              <w14:schemeClr w14:val="tx1"/>
            </w14:solidFill>
          </w14:textFill>
        </w:rPr>
        <w:t>（公司全称）</w:t>
      </w:r>
      <w:r>
        <w:rPr>
          <w:rFonts w:hint="eastAsia" w:ascii="宋体" w:hAnsi="宋体" w:eastAsia="宋体" w:cs="宋体"/>
          <w:color w:val="000000" w:themeColor="text1"/>
          <w:szCs w:val="21"/>
          <w:highlight w:val="none"/>
          <w14:textFill>
            <w14:solidFill>
              <w14:schemeClr w14:val="tx1"/>
            </w14:solidFill>
          </w14:textFill>
        </w:rPr>
        <w:t>为联合体牵头人。</w:t>
      </w:r>
    </w:p>
    <w:p w14:paraId="55149EE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二、联合体内部有关事项约定如下：</w:t>
      </w:r>
    </w:p>
    <w:p w14:paraId="470170F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78A8E4C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2.联合体将严格按照文件的各项要求，递交投标文件，切实执行一切合同文件，共同承担合同规定的一切义务和责任，同时按照内部职责的划分，承担自身所负的责任和风险，在法律上承担连带责任。</w:t>
      </w:r>
    </w:p>
    <w:p w14:paraId="28A09DF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3.如中标，联合体各方共同与（采购人）签订合同书，并就中标项目向采购人负有连带的和各自的法律责任；</w:t>
      </w:r>
    </w:p>
    <w:p w14:paraId="46DF25B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4.联合体各成员单位内部的职责分工如下：</w:t>
      </w:r>
    </w:p>
    <w:p w14:paraId="4791FEF4">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p w14:paraId="599B6F9E">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p w14:paraId="4EAE89F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7319BDC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500CD94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五、联合体中标后，本联合体协议是合同的附件，对联合体各成员单位有合同约束力。</w:t>
      </w:r>
    </w:p>
    <w:p w14:paraId="080C3FA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六、本协议在自签署之日起生效，投标有效期内有效，如获中标资格，本协议有效期延续至合同履行完毕之日。</w:t>
      </w:r>
    </w:p>
    <w:p w14:paraId="2267BFB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七、本协议书一式____份，联合体成员和采购人各执一份。 </w:t>
      </w:r>
    </w:p>
    <w:p w14:paraId="38B1C30A">
      <w:pPr>
        <w:rPr>
          <w:rFonts w:hint="eastAsia" w:ascii="宋体" w:hAnsi="宋体" w:eastAsia="宋体" w:cs="宋体"/>
          <w:color w:val="000000" w:themeColor="text1"/>
          <w:szCs w:val="21"/>
          <w:highlight w:val="none"/>
          <w14:textFill>
            <w14:solidFill>
              <w14:schemeClr w14:val="tx1"/>
            </w14:solidFill>
          </w14:textFill>
        </w:rPr>
      </w:pPr>
    </w:p>
    <w:p w14:paraId="032EB6A3">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注：本协议书由委托人签字的，应附法定代表人签字的授权委托书。</w:t>
      </w:r>
    </w:p>
    <w:p w14:paraId="51FA1EDB">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牵头人名称：_______________________（盖单位公章）</w:t>
      </w:r>
    </w:p>
    <w:p w14:paraId="08538B74">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法定代表人或其委托代理人：_____________（签字）</w:t>
      </w:r>
    </w:p>
    <w:p w14:paraId="2B4C9ABC">
      <w:pPr>
        <w:pStyle w:val="9"/>
        <w:rPr>
          <w:rFonts w:hint="eastAsia" w:ascii="宋体" w:hAnsi="宋体" w:eastAsia="宋体" w:cs="宋体"/>
          <w:color w:val="000000" w:themeColor="text1"/>
          <w:sz w:val="21"/>
          <w:szCs w:val="21"/>
          <w:highlight w:val="none"/>
          <w14:textFill>
            <w14:solidFill>
              <w14:schemeClr w14:val="tx1"/>
            </w14:solidFill>
          </w14:textFill>
        </w:rPr>
      </w:pPr>
    </w:p>
    <w:p w14:paraId="3E7B868B">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成员一名称：_______________________（盖单位公章）</w:t>
      </w:r>
    </w:p>
    <w:p w14:paraId="692724C1">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法定代表人或其委托代理人：_____________（签字）</w:t>
      </w:r>
    </w:p>
    <w:p w14:paraId="698F43F6">
      <w:pPr>
        <w:pStyle w:val="9"/>
        <w:rPr>
          <w:rFonts w:hint="eastAsia" w:ascii="宋体" w:hAnsi="宋体" w:eastAsia="宋体" w:cs="宋体"/>
          <w:color w:val="000000" w:themeColor="text1"/>
          <w:sz w:val="21"/>
          <w:szCs w:val="21"/>
          <w:highlight w:val="none"/>
          <w14:textFill>
            <w14:solidFill>
              <w14:schemeClr w14:val="tx1"/>
            </w14:solidFill>
          </w14:textFill>
        </w:rPr>
      </w:pPr>
    </w:p>
    <w:p w14:paraId="660D796E">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成员二名称：_______________________（盖单位公章）</w:t>
      </w:r>
    </w:p>
    <w:p w14:paraId="78398780">
      <w:pPr>
        <w:pStyle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法定代表人或其委托代理人：_____________（签字）</w:t>
      </w:r>
    </w:p>
    <w:p w14:paraId="556358EA">
      <w:pPr>
        <w:pStyle w:val="9"/>
        <w:ind w:firstLine="210" w:firstLineChars="1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p w14:paraId="352392C0">
      <w:pPr>
        <w:pStyle w:val="9"/>
        <w:rPr>
          <w:rFonts w:hint="eastAsia" w:ascii="宋体" w:hAnsi="宋体" w:eastAsia="宋体" w:cs="宋体"/>
          <w:color w:val="000000" w:themeColor="text1"/>
          <w:highlight w:val="none"/>
          <w:lang w:val="en-US"/>
          <w14:textFill>
            <w14:solidFill>
              <w14:schemeClr w14:val="tx1"/>
            </w14:solidFill>
          </w14:textFill>
        </w:rPr>
        <w:sectPr>
          <w:pgSz w:w="11906" w:h="16838"/>
          <w:pgMar w:top="1440" w:right="1800" w:bottom="1440" w:left="1800" w:header="708" w:footer="708" w:gutter="0"/>
          <w:pgBorders>
            <w:top w:val="none" w:sz="0" w:space="0"/>
            <w:left w:val="none" w:sz="0" w:space="0"/>
            <w:bottom w:val="none" w:sz="0" w:space="0"/>
            <w:right w:val="none" w:sz="0" w:space="0"/>
          </w:pgBorders>
          <w:cols w:space="708" w:num="1"/>
          <w:titlePg/>
          <w:docGrid w:type="lines" w:linePitch="360" w:charSpace="0"/>
        </w:sectPr>
      </w:pPr>
      <w:r>
        <w:rPr>
          <w:rFonts w:hint="eastAsia" w:ascii="宋体" w:hAnsi="宋体" w:eastAsia="宋体" w:cs="宋体"/>
          <w:color w:val="000000" w:themeColor="text1"/>
          <w:sz w:val="21"/>
          <w:szCs w:val="21"/>
          <w:highlight w:val="none"/>
          <w14:textFill>
            <w14:solidFill>
              <w14:schemeClr w14:val="tx1"/>
            </w14:solidFill>
          </w14:textFill>
        </w:rPr>
        <w:t xml:space="preserve">        年     月     日</w:t>
      </w:r>
    </w:p>
    <w:p w14:paraId="4BE85616">
      <w:pPr>
        <w:pStyle w:val="9"/>
        <w:rPr>
          <w:rFonts w:hint="eastAsia" w:ascii="宋体" w:hAnsi="宋体" w:eastAsia="宋体" w:cs="宋体"/>
          <w:color w:val="000000" w:themeColor="text1"/>
          <w:highlight w:val="none"/>
          <w14:textFill>
            <w14:solidFill>
              <w14:schemeClr w14:val="tx1"/>
            </w14:solidFill>
          </w14:textFill>
        </w:rPr>
      </w:pPr>
    </w:p>
    <w:p w14:paraId="580A6752">
      <w:pPr>
        <w:pStyle w:val="2"/>
        <w:spacing w:before="0" w:after="0" w:line="360" w:lineRule="auto"/>
        <w:jc w:val="center"/>
        <w:rPr>
          <w:rFonts w:hint="eastAsia" w:ascii="宋体" w:hAnsi="宋体" w:eastAsia="宋体" w:cs="宋体"/>
          <w:color w:val="000000" w:themeColor="text1"/>
          <w:sz w:val="72"/>
          <w:szCs w:val="72"/>
          <w:highlight w:val="none"/>
          <w14:textFill>
            <w14:solidFill>
              <w14:schemeClr w14:val="tx1"/>
            </w14:solidFill>
          </w14:textFill>
        </w:rPr>
      </w:pPr>
      <w:bookmarkStart w:id="208" w:name="_Toc16519"/>
      <w:r>
        <w:rPr>
          <w:rFonts w:hint="eastAsia" w:ascii="宋体" w:hAnsi="宋体" w:eastAsia="宋体" w:cs="宋体"/>
          <w:color w:val="000000" w:themeColor="text1"/>
          <w:sz w:val="72"/>
          <w:szCs w:val="72"/>
          <w:highlight w:val="none"/>
          <w14:textFill>
            <w14:solidFill>
              <w14:schemeClr w14:val="tx1"/>
            </w14:solidFill>
          </w14:textFill>
        </w:rPr>
        <w:t>技术文件</w:t>
      </w:r>
      <w:bookmarkEnd w:id="208"/>
    </w:p>
    <w:p w14:paraId="239BEBE7">
      <w:pPr>
        <w:jc w:val="center"/>
        <w:rPr>
          <w:rFonts w:hint="eastAsia" w:ascii="宋体" w:hAnsi="宋体" w:eastAsia="宋体" w:cs="宋体"/>
          <w:color w:val="000000" w:themeColor="text1"/>
          <w:sz w:val="72"/>
          <w:szCs w:val="72"/>
          <w:highlight w:val="none"/>
          <w14:textFill>
            <w14:solidFill>
              <w14:schemeClr w14:val="tx1"/>
            </w14:solidFill>
          </w14:textFill>
        </w:rPr>
      </w:pPr>
      <w:r>
        <w:rPr>
          <w:rFonts w:hint="eastAsia" w:ascii="宋体" w:hAnsi="宋体" w:eastAsia="宋体" w:cs="宋体"/>
          <w:color w:val="000000" w:themeColor="text1"/>
          <w:sz w:val="72"/>
          <w:szCs w:val="72"/>
          <w:highlight w:val="none"/>
          <w14:textFill>
            <w14:solidFill>
              <w14:schemeClr w14:val="tx1"/>
            </w14:solidFill>
          </w14:textFill>
        </w:rPr>
        <w:t>（单独装订成册）</w:t>
      </w:r>
    </w:p>
    <w:p w14:paraId="376BAB5D">
      <w:pPr>
        <w:rPr>
          <w:rFonts w:hint="eastAsia" w:ascii="宋体" w:hAnsi="宋体" w:eastAsia="宋体" w:cs="宋体"/>
          <w:color w:val="000000" w:themeColor="text1"/>
          <w:highlight w:val="none"/>
          <w14:textFill>
            <w14:solidFill>
              <w14:schemeClr w14:val="tx1"/>
            </w14:solidFill>
          </w14:textFill>
        </w:rPr>
      </w:pPr>
    </w:p>
    <w:p w14:paraId="54BFA2B6">
      <w:pPr>
        <w:pStyle w:val="9"/>
        <w:rPr>
          <w:rFonts w:hint="eastAsia" w:ascii="宋体" w:hAnsi="宋体" w:eastAsia="宋体" w:cs="宋体"/>
          <w:color w:val="000000" w:themeColor="text1"/>
          <w:highlight w:val="none"/>
          <w14:textFill>
            <w14:solidFill>
              <w14:schemeClr w14:val="tx1"/>
            </w14:solidFill>
          </w14:textFill>
        </w:rPr>
      </w:pPr>
    </w:p>
    <w:p w14:paraId="362EC671">
      <w:pPr>
        <w:pStyle w:val="28"/>
        <w:ind w:firstLine="240"/>
        <w:rPr>
          <w:rFonts w:hint="eastAsia" w:ascii="宋体" w:hAnsi="宋体" w:eastAsia="宋体" w:cs="宋体"/>
          <w:color w:val="000000" w:themeColor="text1"/>
          <w:highlight w:val="none"/>
          <w14:textFill>
            <w14:solidFill>
              <w14:schemeClr w14:val="tx1"/>
            </w14:solidFill>
          </w14:textFill>
        </w:rPr>
      </w:pPr>
    </w:p>
    <w:p w14:paraId="683E9C9C">
      <w:pPr>
        <w:rPr>
          <w:rFonts w:hint="eastAsia" w:ascii="宋体" w:hAnsi="宋体" w:eastAsia="宋体" w:cs="宋体"/>
          <w:b/>
          <w:bCs/>
          <w:color w:val="000000" w:themeColor="text1"/>
          <w:spacing w:val="-6"/>
          <w:sz w:val="32"/>
          <w:szCs w:val="32"/>
          <w:highlight w:val="none"/>
          <w14:textFill>
            <w14:solidFill>
              <w14:schemeClr w14:val="tx1"/>
            </w14:solidFill>
          </w14:textFill>
        </w:rPr>
      </w:pPr>
      <w:r>
        <w:rPr>
          <w:rFonts w:hint="eastAsia" w:ascii="宋体" w:hAnsi="宋体" w:eastAsia="宋体" w:cs="宋体"/>
          <w:b/>
          <w:bCs/>
          <w:color w:val="000000" w:themeColor="text1"/>
          <w:spacing w:val="53"/>
          <w:kern w:val="0"/>
          <w:sz w:val="32"/>
          <w:szCs w:val="32"/>
          <w:highlight w:val="none"/>
          <w:fitText w:val="1600" w:id="292250509"/>
          <w14:textFill>
            <w14:solidFill>
              <w14:schemeClr w14:val="tx1"/>
            </w14:solidFill>
          </w14:textFill>
        </w:rPr>
        <w:t>项目名</w:t>
      </w:r>
      <w:r>
        <w:rPr>
          <w:rFonts w:hint="eastAsia" w:ascii="宋体" w:hAnsi="宋体" w:eastAsia="宋体" w:cs="宋体"/>
          <w:b/>
          <w:bCs/>
          <w:color w:val="000000" w:themeColor="text1"/>
          <w:spacing w:val="1"/>
          <w:kern w:val="0"/>
          <w:sz w:val="32"/>
          <w:szCs w:val="32"/>
          <w:highlight w:val="none"/>
          <w:fitText w:val="1600" w:id="292250509"/>
          <w14:textFill>
            <w14:solidFill>
              <w14:schemeClr w14:val="tx1"/>
            </w14:solidFill>
          </w14:textFill>
        </w:rPr>
        <w:t>称</w:t>
      </w:r>
      <w:r>
        <w:rPr>
          <w:rFonts w:hint="eastAsia" w:ascii="宋体" w:hAnsi="宋体" w:eastAsia="宋体" w:cs="宋体"/>
          <w:b/>
          <w:bCs/>
          <w:color w:val="000000" w:themeColor="text1"/>
          <w:spacing w:val="-6"/>
          <w:sz w:val="32"/>
          <w:szCs w:val="32"/>
          <w:highlight w:val="none"/>
          <w14:textFill>
            <w14:solidFill>
              <w14:schemeClr w14:val="tx1"/>
            </w14:solidFill>
          </w14:textFill>
        </w:rPr>
        <w:t>：</w:t>
      </w:r>
    </w:p>
    <w:p w14:paraId="10EA7DEF">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pacing w:val="53"/>
          <w:kern w:val="0"/>
          <w:sz w:val="32"/>
          <w:szCs w:val="32"/>
          <w:highlight w:val="none"/>
          <w:fitText w:val="1600" w:id="1231831253"/>
          <w14:textFill>
            <w14:solidFill>
              <w14:schemeClr w14:val="tx1"/>
            </w14:solidFill>
          </w14:textFill>
        </w:rPr>
        <w:t>项目编</w:t>
      </w:r>
      <w:r>
        <w:rPr>
          <w:rFonts w:hint="eastAsia" w:ascii="宋体" w:hAnsi="宋体" w:eastAsia="宋体" w:cs="宋体"/>
          <w:b/>
          <w:bCs/>
          <w:color w:val="000000" w:themeColor="text1"/>
          <w:spacing w:val="1"/>
          <w:kern w:val="0"/>
          <w:sz w:val="32"/>
          <w:szCs w:val="32"/>
          <w:highlight w:val="none"/>
          <w:fitText w:val="1600" w:id="1231831253"/>
          <w14:textFill>
            <w14:solidFill>
              <w14:schemeClr w14:val="tx1"/>
            </w14:solidFill>
          </w14:textFill>
        </w:rPr>
        <w:t>号</w:t>
      </w:r>
      <w:r>
        <w:rPr>
          <w:rFonts w:hint="eastAsia" w:ascii="宋体" w:hAnsi="宋体" w:eastAsia="宋体" w:cs="宋体"/>
          <w:b/>
          <w:bCs/>
          <w:color w:val="000000" w:themeColor="text1"/>
          <w:sz w:val="32"/>
          <w:szCs w:val="32"/>
          <w:highlight w:val="none"/>
          <w14:textFill>
            <w14:solidFill>
              <w14:schemeClr w14:val="tx1"/>
            </w14:solidFill>
          </w14:textFill>
        </w:rPr>
        <w:t>：</w:t>
      </w:r>
    </w:p>
    <w:p w14:paraId="7D2CE8C3">
      <w:pPr>
        <w:pStyle w:val="9"/>
        <w:ind w:left="0"/>
        <w:rPr>
          <w:rFonts w:hint="eastAsia" w:ascii="宋体" w:hAnsi="宋体" w:eastAsia="宋体" w:cs="宋体"/>
          <w:b/>
          <w:color w:val="000000" w:themeColor="text1"/>
          <w:spacing w:val="1280"/>
          <w:sz w:val="32"/>
          <w:szCs w:val="32"/>
          <w:highlight w:val="none"/>
          <w14:textFill>
            <w14:solidFill>
              <w14:schemeClr w14:val="tx1"/>
            </w14:solidFill>
          </w14:textFill>
        </w:rPr>
      </w:pPr>
      <w:r>
        <w:rPr>
          <w:rFonts w:hint="eastAsia" w:ascii="宋体" w:hAnsi="宋体" w:eastAsia="宋体" w:cs="宋体"/>
          <w:b/>
          <w:color w:val="000000" w:themeColor="text1"/>
          <w:spacing w:val="106"/>
          <w:sz w:val="32"/>
          <w:szCs w:val="32"/>
          <w:highlight w:val="none"/>
          <w:lang w:val="en-US" w:bidi="ar-SA"/>
          <w14:textFill>
            <w14:solidFill>
              <w14:schemeClr w14:val="tx1"/>
            </w14:solidFill>
          </w14:textFill>
        </w:rPr>
        <w:t>包组号（如有）：</w:t>
      </w:r>
    </w:p>
    <w:p w14:paraId="5F2796BA">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0"/>
          <w:kern w:val="0"/>
          <w:sz w:val="32"/>
          <w:szCs w:val="32"/>
          <w:highlight w:val="none"/>
          <w:fitText w:val="1600" w:id="1764384445"/>
          <w14:textFill>
            <w14:solidFill>
              <w14:schemeClr w14:val="tx1"/>
            </w14:solidFill>
          </w14:textFill>
        </w:rPr>
        <w:t>投标人名称</w:t>
      </w:r>
      <w:r>
        <w:rPr>
          <w:rFonts w:hint="eastAsia" w:ascii="宋体" w:hAnsi="宋体" w:eastAsia="宋体" w:cs="宋体"/>
          <w:b/>
          <w:color w:val="000000" w:themeColor="text1"/>
          <w:sz w:val="32"/>
          <w:szCs w:val="32"/>
          <w:highlight w:val="none"/>
          <w14:textFill>
            <w14:solidFill>
              <w14:schemeClr w14:val="tx1"/>
            </w14:solidFill>
          </w14:textFill>
        </w:rPr>
        <w:t>：</w:t>
      </w:r>
    </w:p>
    <w:p w14:paraId="37922094">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32"/>
          <w:kern w:val="0"/>
          <w:sz w:val="32"/>
          <w:szCs w:val="32"/>
          <w:highlight w:val="none"/>
          <w:fitText w:val="1600" w:id="2061173831"/>
          <w14:textFill>
            <w14:solidFill>
              <w14:schemeClr w14:val="tx1"/>
            </w14:solidFill>
          </w14:textFill>
        </w:rPr>
        <w:t xml:space="preserve">日    </w:t>
      </w:r>
      <w:r>
        <w:rPr>
          <w:rFonts w:hint="eastAsia" w:ascii="宋体" w:hAnsi="宋体" w:eastAsia="宋体" w:cs="宋体"/>
          <w:b/>
          <w:color w:val="000000" w:themeColor="text1"/>
          <w:spacing w:val="0"/>
          <w:kern w:val="0"/>
          <w:sz w:val="32"/>
          <w:szCs w:val="32"/>
          <w:highlight w:val="none"/>
          <w:fitText w:val="1600" w:id="2061173831"/>
          <w14:textFill>
            <w14:solidFill>
              <w14:schemeClr w14:val="tx1"/>
            </w14:solidFill>
          </w14:textFill>
        </w:rPr>
        <w:t>期</w:t>
      </w:r>
      <w:r>
        <w:rPr>
          <w:rFonts w:hint="eastAsia" w:ascii="宋体" w:hAnsi="宋体" w:eastAsia="宋体" w:cs="宋体"/>
          <w:b/>
          <w:color w:val="000000" w:themeColor="text1"/>
          <w:sz w:val="32"/>
          <w:szCs w:val="32"/>
          <w:highlight w:val="none"/>
          <w14:textFill>
            <w14:solidFill>
              <w14:schemeClr w14:val="tx1"/>
            </w14:solidFill>
          </w14:textFill>
        </w:rPr>
        <w:t>：</w:t>
      </w:r>
    </w:p>
    <w:p w14:paraId="38CDF36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5A7EE011">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209" w:name="_Toc30640"/>
      <w:r>
        <w:rPr>
          <w:rFonts w:hint="eastAsia" w:ascii="宋体" w:hAnsi="宋体" w:eastAsia="宋体" w:cs="宋体"/>
          <w:color w:val="000000" w:themeColor="text1"/>
          <w:sz w:val="21"/>
          <w:szCs w:val="21"/>
          <w:highlight w:val="none"/>
          <w14:textFill>
            <w14:solidFill>
              <w14:schemeClr w14:val="tx1"/>
            </w14:solidFill>
          </w14:textFill>
        </w:rPr>
        <w:t>附件15. 技术规格偏离表格式</w:t>
      </w:r>
      <w:bookmarkEnd w:id="209"/>
    </w:p>
    <w:p w14:paraId="6A7AA55A">
      <w:pPr>
        <w:jc w:val="center"/>
        <w:rPr>
          <w:rFonts w:hint="eastAsia" w:ascii="宋体" w:hAnsi="宋体" w:eastAsia="宋体" w:cs="宋体"/>
          <w:color w:val="000000" w:themeColor="text1"/>
          <w:sz w:val="28"/>
          <w:szCs w:val="28"/>
          <w:highlight w:val="none"/>
          <w14:textFill>
            <w14:solidFill>
              <w14:schemeClr w14:val="tx1"/>
            </w14:solidFill>
          </w14:textFill>
        </w:rPr>
      </w:pPr>
    </w:p>
    <w:p w14:paraId="59724470">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技术规格偏离表</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6CBB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6" w:hRule="atLeast"/>
        </w:trPr>
        <w:tc>
          <w:tcPr>
            <w:tcW w:w="838" w:type="dxa"/>
            <w:vAlign w:val="center"/>
          </w:tcPr>
          <w:p w14:paraId="47D3BAC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1902" w:type="dxa"/>
            <w:vAlign w:val="center"/>
          </w:tcPr>
          <w:p w14:paraId="6BA614B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服务项目名称</w:t>
            </w:r>
          </w:p>
        </w:tc>
        <w:tc>
          <w:tcPr>
            <w:tcW w:w="1370" w:type="dxa"/>
            <w:vAlign w:val="center"/>
          </w:tcPr>
          <w:p w14:paraId="4612CDB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采购要求</w:t>
            </w:r>
          </w:p>
        </w:tc>
        <w:tc>
          <w:tcPr>
            <w:tcW w:w="1629" w:type="dxa"/>
            <w:vAlign w:val="center"/>
          </w:tcPr>
          <w:p w14:paraId="3EA66A9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投标实际响应</w:t>
            </w:r>
          </w:p>
        </w:tc>
        <w:tc>
          <w:tcPr>
            <w:tcW w:w="1239" w:type="dxa"/>
            <w:vAlign w:val="center"/>
          </w:tcPr>
          <w:p w14:paraId="0208790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是否偏离</w:t>
            </w:r>
          </w:p>
        </w:tc>
        <w:tc>
          <w:tcPr>
            <w:tcW w:w="1544" w:type="dxa"/>
            <w:vAlign w:val="center"/>
          </w:tcPr>
          <w:p w14:paraId="4C5E4D4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w:t>
            </w:r>
          </w:p>
        </w:tc>
      </w:tr>
      <w:tr w14:paraId="69F2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6090A8C2">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18DFF403">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6EC9002B">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5B06CA97">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526C6077">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33555292">
            <w:pPr>
              <w:jc w:val="center"/>
              <w:rPr>
                <w:rFonts w:hint="eastAsia" w:ascii="宋体" w:hAnsi="宋体" w:eastAsia="宋体" w:cs="宋体"/>
                <w:color w:val="000000" w:themeColor="text1"/>
                <w:szCs w:val="21"/>
                <w:highlight w:val="none"/>
                <w14:textFill>
                  <w14:solidFill>
                    <w14:schemeClr w14:val="tx1"/>
                  </w14:solidFill>
                </w14:textFill>
              </w:rPr>
            </w:pPr>
          </w:p>
        </w:tc>
      </w:tr>
      <w:tr w14:paraId="5A66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3400DF49">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670645DF">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30587991">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4FD9DF81">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09155F43">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52CABA12">
            <w:pPr>
              <w:jc w:val="center"/>
              <w:rPr>
                <w:rFonts w:hint="eastAsia" w:ascii="宋体" w:hAnsi="宋体" w:eastAsia="宋体" w:cs="宋体"/>
                <w:color w:val="000000" w:themeColor="text1"/>
                <w:szCs w:val="21"/>
                <w:highlight w:val="none"/>
                <w14:textFill>
                  <w14:solidFill>
                    <w14:schemeClr w14:val="tx1"/>
                  </w14:solidFill>
                </w14:textFill>
              </w:rPr>
            </w:pPr>
          </w:p>
        </w:tc>
      </w:tr>
      <w:tr w14:paraId="60DB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25759056">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2951208A">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0E5582AF">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146A33F6">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1EBA8B17">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7AACAFD0">
            <w:pPr>
              <w:jc w:val="center"/>
              <w:rPr>
                <w:rFonts w:hint="eastAsia" w:ascii="宋体" w:hAnsi="宋体" w:eastAsia="宋体" w:cs="宋体"/>
                <w:color w:val="000000" w:themeColor="text1"/>
                <w:szCs w:val="21"/>
                <w:highlight w:val="none"/>
                <w14:textFill>
                  <w14:solidFill>
                    <w14:schemeClr w14:val="tx1"/>
                  </w14:solidFill>
                </w14:textFill>
              </w:rPr>
            </w:pPr>
          </w:p>
        </w:tc>
      </w:tr>
      <w:tr w14:paraId="17C73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25B862D3">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14748D9A">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7733D678">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5F2C7650">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06188BAF">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1BF10ACF">
            <w:pPr>
              <w:jc w:val="center"/>
              <w:rPr>
                <w:rFonts w:hint="eastAsia" w:ascii="宋体" w:hAnsi="宋体" w:eastAsia="宋体" w:cs="宋体"/>
                <w:color w:val="000000" w:themeColor="text1"/>
                <w:szCs w:val="21"/>
                <w:highlight w:val="none"/>
                <w14:textFill>
                  <w14:solidFill>
                    <w14:schemeClr w14:val="tx1"/>
                  </w14:solidFill>
                </w14:textFill>
              </w:rPr>
            </w:pPr>
          </w:p>
        </w:tc>
      </w:tr>
      <w:tr w14:paraId="1981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426E0871">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45C2E359">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3E449507">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1108C8F0">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1933D9ED">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145DF0D2">
            <w:pPr>
              <w:jc w:val="center"/>
              <w:rPr>
                <w:rFonts w:hint="eastAsia" w:ascii="宋体" w:hAnsi="宋体" w:eastAsia="宋体" w:cs="宋体"/>
                <w:color w:val="000000" w:themeColor="text1"/>
                <w:szCs w:val="21"/>
                <w:highlight w:val="none"/>
                <w14:textFill>
                  <w14:solidFill>
                    <w14:schemeClr w14:val="tx1"/>
                  </w14:solidFill>
                </w14:textFill>
              </w:rPr>
            </w:pPr>
          </w:p>
        </w:tc>
      </w:tr>
      <w:tr w14:paraId="1B04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34317D3C">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467455B6">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438736C7">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2AECF7B2">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6FD6067A">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1D43E23C">
            <w:pPr>
              <w:jc w:val="center"/>
              <w:rPr>
                <w:rFonts w:hint="eastAsia" w:ascii="宋体" w:hAnsi="宋体" w:eastAsia="宋体" w:cs="宋体"/>
                <w:color w:val="000000" w:themeColor="text1"/>
                <w:szCs w:val="21"/>
                <w:highlight w:val="none"/>
                <w14:textFill>
                  <w14:solidFill>
                    <w14:schemeClr w14:val="tx1"/>
                  </w14:solidFill>
                </w14:textFill>
              </w:rPr>
            </w:pPr>
          </w:p>
        </w:tc>
      </w:tr>
      <w:tr w14:paraId="4366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35515B93">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18A5904A">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6D770B6D">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2F109A87">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4C99B3CB">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16FE2EC5">
            <w:pPr>
              <w:jc w:val="center"/>
              <w:rPr>
                <w:rFonts w:hint="eastAsia" w:ascii="宋体" w:hAnsi="宋体" w:eastAsia="宋体" w:cs="宋体"/>
                <w:color w:val="000000" w:themeColor="text1"/>
                <w:szCs w:val="21"/>
                <w:highlight w:val="none"/>
                <w14:textFill>
                  <w14:solidFill>
                    <w14:schemeClr w14:val="tx1"/>
                  </w14:solidFill>
                </w14:textFill>
              </w:rPr>
            </w:pPr>
          </w:p>
        </w:tc>
      </w:tr>
      <w:tr w14:paraId="7674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36A72C61">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31D2E0DB">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798A5140">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378CA3D4">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2F39B375">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61374655">
            <w:pPr>
              <w:jc w:val="center"/>
              <w:rPr>
                <w:rFonts w:hint="eastAsia" w:ascii="宋体" w:hAnsi="宋体" w:eastAsia="宋体" w:cs="宋体"/>
                <w:color w:val="000000" w:themeColor="text1"/>
                <w:szCs w:val="21"/>
                <w:highlight w:val="none"/>
                <w14:textFill>
                  <w14:solidFill>
                    <w14:schemeClr w14:val="tx1"/>
                  </w14:solidFill>
                </w14:textFill>
              </w:rPr>
            </w:pPr>
          </w:p>
        </w:tc>
      </w:tr>
      <w:tr w14:paraId="13D6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0F1FD44B">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15A61605">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20729AA2">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5C4B6781">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097C6790">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58F852B1">
            <w:pPr>
              <w:jc w:val="center"/>
              <w:rPr>
                <w:rFonts w:hint="eastAsia" w:ascii="宋体" w:hAnsi="宋体" w:eastAsia="宋体" w:cs="宋体"/>
                <w:color w:val="000000" w:themeColor="text1"/>
                <w:szCs w:val="21"/>
                <w:highlight w:val="none"/>
                <w14:textFill>
                  <w14:solidFill>
                    <w14:schemeClr w14:val="tx1"/>
                  </w14:solidFill>
                </w14:textFill>
              </w:rPr>
            </w:pPr>
          </w:p>
        </w:tc>
      </w:tr>
      <w:tr w14:paraId="27EA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38" w:type="dxa"/>
            <w:vAlign w:val="center"/>
          </w:tcPr>
          <w:p w14:paraId="4DE1086F">
            <w:pPr>
              <w:jc w:val="center"/>
              <w:rPr>
                <w:rFonts w:hint="eastAsia" w:ascii="宋体" w:hAnsi="宋体" w:eastAsia="宋体" w:cs="宋体"/>
                <w:color w:val="000000" w:themeColor="text1"/>
                <w:szCs w:val="21"/>
                <w:highlight w:val="none"/>
                <w14:textFill>
                  <w14:solidFill>
                    <w14:schemeClr w14:val="tx1"/>
                  </w14:solidFill>
                </w14:textFill>
              </w:rPr>
            </w:pPr>
          </w:p>
        </w:tc>
        <w:tc>
          <w:tcPr>
            <w:tcW w:w="1902" w:type="dxa"/>
            <w:vAlign w:val="center"/>
          </w:tcPr>
          <w:p w14:paraId="36430E63">
            <w:pPr>
              <w:jc w:val="center"/>
              <w:rPr>
                <w:rFonts w:hint="eastAsia" w:ascii="宋体" w:hAnsi="宋体" w:eastAsia="宋体" w:cs="宋体"/>
                <w:color w:val="000000" w:themeColor="text1"/>
                <w:szCs w:val="21"/>
                <w:highlight w:val="none"/>
                <w14:textFill>
                  <w14:solidFill>
                    <w14:schemeClr w14:val="tx1"/>
                  </w14:solidFill>
                </w14:textFill>
              </w:rPr>
            </w:pPr>
          </w:p>
        </w:tc>
        <w:tc>
          <w:tcPr>
            <w:tcW w:w="1370" w:type="dxa"/>
            <w:vAlign w:val="center"/>
          </w:tcPr>
          <w:p w14:paraId="733F6794">
            <w:pPr>
              <w:jc w:val="center"/>
              <w:rPr>
                <w:rFonts w:hint="eastAsia" w:ascii="宋体" w:hAnsi="宋体" w:eastAsia="宋体" w:cs="宋体"/>
                <w:color w:val="000000" w:themeColor="text1"/>
                <w:szCs w:val="21"/>
                <w:highlight w:val="none"/>
                <w14:textFill>
                  <w14:solidFill>
                    <w14:schemeClr w14:val="tx1"/>
                  </w14:solidFill>
                </w14:textFill>
              </w:rPr>
            </w:pPr>
          </w:p>
        </w:tc>
        <w:tc>
          <w:tcPr>
            <w:tcW w:w="1629" w:type="dxa"/>
            <w:vAlign w:val="center"/>
          </w:tcPr>
          <w:p w14:paraId="6006E2F7">
            <w:pPr>
              <w:jc w:val="center"/>
              <w:rPr>
                <w:rFonts w:hint="eastAsia" w:ascii="宋体" w:hAnsi="宋体" w:eastAsia="宋体" w:cs="宋体"/>
                <w:color w:val="000000" w:themeColor="text1"/>
                <w:szCs w:val="21"/>
                <w:highlight w:val="none"/>
                <w14:textFill>
                  <w14:solidFill>
                    <w14:schemeClr w14:val="tx1"/>
                  </w14:solidFill>
                </w14:textFill>
              </w:rPr>
            </w:pPr>
          </w:p>
        </w:tc>
        <w:tc>
          <w:tcPr>
            <w:tcW w:w="1239" w:type="dxa"/>
            <w:vAlign w:val="center"/>
          </w:tcPr>
          <w:p w14:paraId="4C72B1A3">
            <w:pPr>
              <w:jc w:val="center"/>
              <w:rPr>
                <w:rFonts w:hint="eastAsia" w:ascii="宋体" w:hAnsi="宋体" w:eastAsia="宋体" w:cs="宋体"/>
                <w:color w:val="000000" w:themeColor="text1"/>
                <w:szCs w:val="21"/>
                <w:highlight w:val="none"/>
                <w14:textFill>
                  <w14:solidFill>
                    <w14:schemeClr w14:val="tx1"/>
                  </w14:solidFill>
                </w14:textFill>
              </w:rPr>
            </w:pPr>
          </w:p>
        </w:tc>
        <w:tc>
          <w:tcPr>
            <w:tcW w:w="1544" w:type="dxa"/>
            <w:vAlign w:val="center"/>
          </w:tcPr>
          <w:p w14:paraId="5C04BD9C">
            <w:pPr>
              <w:jc w:val="center"/>
              <w:rPr>
                <w:rFonts w:hint="eastAsia" w:ascii="宋体" w:hAnsi="宋体" w:eastAsia="宋体" w:cs="宋体"/>
                <w:color w:val="000000" w:themeColor="text1"/>
                <w:szCs w:val="21"/>
                <w:highlight w:val="none"/>
                <w14:textFill>
                  <w14:solidFill>
                    <w14:schemeClr w14:val="tx1"/>
                  </w14:solidFill>
                </w14:textFill>
              </w:rPr>
            </w:pPr>
          </w:p>
        </w:tc>
      </w:tr>
    </w:tbl>
    <w:p w14:paraId="4393574E">
      <w:pPr>
        <w:rPr>
          <w:rFonts w:hint="eastAsia" w:ascii="宋体" w:hAnsi="宋体" w:eastAsia="宋体" w:cs="宋体"/>
          <w:color w:val="000000" w:themeColor="text1"/>
          <w:szCs w:val="21"/>
          <w:highlight w:val="none"/>
          <w14:textFill>
            <w14:solidFill>
              <w14:schemeClr w14:val="tx1"/>
            </w14:solidFill>
          </w14:textFill>
        </w:rPr>
      </w:pPr>
    </w:p>
    <w:p w14:paraId="749EC9E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投标人代表签字：</w:t>
      </w:r>
    </w:p>
    <w:p w14:paraId="47D5C27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投标人盖章：</w:t>
      </w:r>
    </w:p>
    <w:p w14:paraId="3E610DB2">
      <w:pPr>
        <w:ind w:firstLine="178" w:firstLineChars="85"/>
        <w:rPr>
          <w:rFonts w:hint="eastAsia" w:ascii="宋体" w:hAnsi="宋体" w:eastAsia="宋体" w:cs="宋体"/>
          <w:color w:val="000000" w:themeColor="text1"/>
          <w:szCs w:val="21"/>
          <w:highlight w:val="none"/>
          <w14:textFill>
            <w14:solidFill>
              <w14:schemeClr w14:val="tx1"/>
            </w14:solidFill>
          </w14:textFill>
        </w:rPr>
      </w:pPr>
    </w:p>
    <w:p w14:paraId="3B0883B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p>
    <w:p w14:paraId="2AA44D7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15AD341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不论出于何种原因此表未填写完整，投标人都被认为已清楚了解采购文件“技术需求书”的内容并对采购人所需的服务要求作全面响应，投标人必须承担完成“技术需求书”所描述内容的义务，因此对投标人投标产生负面影响的，投标人自行承担后果。</w:t>
      </w:r>
    </w:p>
    <w:p w14:paraId="7E5643D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3、如有偏离，应在“偏离情况”栏内注明“正”、“负”或“无”，并在“说明”栏内予以说明。</w:t>
      </w:r>
    </w:p>
    <w:p w14:paraId="05E61F54">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4、如投标人差异内容较多可另附页说明。</w:t>
      </w:r>
    </w:p>
    <w:p w14:paraId="30B3023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5、如投标人对用户需求书商务要求的条款全部响应的，也可以在表格下面用文字总括性的说明。</w:t>
      </w:r>
    </w:p>
    <w:p w14:paraId="3479E520">
      <w:pPr>
        <w:adjustRightInd/>
        <w:snapToGrid/>
        <w:spacing w:line="276" w:lineRule="auto"/>
        <w:rPr>
          <w:rFonts w:hint="eastAsia" w:ascii="宋体" w:hAnsi="宋体" w:eastAsia="宋体" w:cs="宋体"/>
          <w:color w:val="000000" w:themeColor="text1"/>
          <w:highlight w:val="none"/>
          <w14:textFill>
            <w14:solidFill>
              <w14:schemeClr w14:val="tx1"/>
            </w14:solidFill>
          </w14:textFill>
        </w:rPr>
      </w:pPr>
    </w:p>
    <w:p w14:paraId="4F637931">
      <w:pPr>
        <w:adjustRightInd/>
        <w:snapToGrid/>
        <w:spacing w:line="276" w:lineRule="auto"/>
        <w:rPr>
          <w:rFonts w:hint="eastAsia" w:ascii="宋体" w:hAnsi="宋体" w:eastAsia="宋体" w:cs="宋体"/>
          <w:color w:val="000000" w:themeColor="text1"/>
          <w:highlight w:val="none"/>
          <w14:textFill>
            <w14:solidFill>
              <w14:schemeClr w14:val="tx1"/>
            </w14:solidFill>
          </w14:textFill>
        </w:rPr>
      </w:pPr>
    </w:p>
    <w:p w14:paraId="26A62167">
      <w:pPr>
        <w:rPr>
          <w:rFonts w:hint="eastAsia" w:ascii="宋体" w:hAnsi="宋体" w:eastAsia="宋体" w:cs="宋体"/>
          <w:color w:val="000000" w:themeColor="text1"/>
          <w:szCs w:val="21"/>
          <w:highlight w:val="none"/>
          <w14:textFill>
            <w14:solidFill>
              <w14:schemeClr w14:val="tx1"/>
            </w14:solidFill>
          </w14:textFill>
        </w:rPr>
      </w:pPr>
      <w:bookmarkStart w:id="210" w:name="_Toc17691"/>
      <w:r>
        <w:rPr>
          <w:rFonts w:hint="eastAsia" w:ascii="宋体" w:hAnsi="宋体" w:eastAsia="宋体" w:cs="宋体"/>
          <w:color w:val="000000" w:themeColor="text1"/>
          <w:szCs w:val="21"/>
          <w:highlight w:val="none"/>
          <w14:textFill>
            <w14:solidFill>
              <w14:schemeClr w14:val="tx1"/>
            </w14:solidFill>
          </w14:textFill>
        </w:rPr>
        <w:br w:type="page"/>
      </w:r>
    </w:p>
    <w:bookmarkEnd w:id="210"/>
    <w:p w14:paraId="2AE54CB1">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211" w:name="_Toc31853"/>
      <w:r>
        <w:rPr>
          <w:rFonts w:hint="eastAsia" w:ascii="宋体" w:hAnsi="宋体" w:eastAsia="宋体" w:cs="宋体"/>
          <w:color w:val="000000" w:themeColor="text1"/>
          <w:sz w:val="21"/>
          <w:szCs w:val="21"/>
          <w:highlight w:val="none"/>
          <w14:textFill>
            <w14:solidFill>
              <w14:schemeClr w14:val="tx1"/>
            </w14:solidFill>
          </w14:textFill>
        </w:rPr>
        <w:t>附件16.项目实施方案格式</w:t>
      </w:r>
      <w:bookmarkEnd w:id="211"/>
    </w:p>
    <w:p w14:paraId="445F4F6B">
      <w:pPr>
        <w:jc w:val="center"/>
        <w:rPr>
          <w:rFonts w:hint="eastAsia" w:ascii="宋体" w:hAnsi="宋体" w:eastAsia="宋体" w:cs="宋体"/>
          <w:color w:val="000000" w:themeColor="text1"/>
          <w:sz w:val="32"/>
          <w:szCs w:val="32"/>
          <w:highlight w:val="none"/>
          <w14:textFill>
            <w14:solidFill>
              <w14:schemeClr w14:val="tx1"/>
            </w14:solidFill>
          </w14:textFill>
        </w:rPr>
      </w:pPr>
    </w:p>
    <w:p w14:paraId="401ABC89">
      <w:pPr>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项目实施方案</w:t>
      </w:r>
    </w:p>
    <w:p w14:paraId="7916CBD3">
      <w:pPr>
        <w:jc w:val="center"/>
        <w:rPr>
          <w:rFonts w:hint="eastAsia" w:ascii="宋体" w:hAnsi="宋体" w:eastAsia="宋体" w:cs="宋体"/>
          <w:color w:val="000000" w:themeColor="text1"/>
          <w:sz w:val="32"/>
          <w:szCs w:val="32"/>
          <w:highlight w:val="none"/>
          <w14:textFill>
            <w14:solidFill>
              <w14:schemeClr w14:val="tx1"/>
            </w14:solidFill>
          </w14:textFill>
        </w:rPr>
      </w:pPr>
    </w:p>
    <w:p w14:paraId="5F92100B">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1、为完成本项目投标人临时投入的设备</w:t>
      </w:r>
    </w:p>
    <w:p w14:paraId="63941A97">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2、为完成本项目投标人投入的人员以及具体工作安排</w:t>
      </w:r>
    </w:p>
    <w:p w14:paraId="58C8F831">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3、投标人为本项目制定的具体项目实施方案与项目实施流程</w:t>
      </w:r>
    </w:p>
    <w:p w14:paraId="6C73C460">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4、服务方案</w:t>
      </w:r>
    </w:p>
    <w:p w14:paraId="081564B9">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p w14:paraId="37A5CF89">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自行编写。</w:t>
      </w:r>
    </w:p>
    <w:p w14:paraId="40C2F5D3">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p>
    <w:p w14:paraId="13753B07">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p>
    <w:p w14:paraId="459DAA2D">
      <w:pPr>
        <w:ind w:left="718" w:leftChars="200" w:hanging="298" w:hangingChars="142"/>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51019D2B">
      <w:pPr>
        <w:pStyle w:val="5"/>
        <w:widowControl w:val="0"/>
        <w:overflowPunct w:val="0"/>
        <w:spacing w:line="240" w:lineRule="auto"/>
        <w:rPr>
          <w:rFonts w:hint="eastAsia" w:ascii="宋体" w:hAnsi="宋体" w:eastAsia="宋体" w:cs="宋体"/>
          <w:color w:val="000000" w:themeColor="text1"/>
          <w:sz w:val="21"/>
          <w:szCs w:val="21"/>
          <w:highlight w:val="none"/>
          <w14:textFill>
            <w14:solidFill>
              <w14:schemeClr w14:val="tx1"/>
            </w14:solidFill>
          </w14:textFill>
        </w:rPr>
      </w:pPr>
      <w:bookmarkStart w:id="212" w:name="_Toc6333"/>
      <w:r>
        <w:rPr>
          <w:rFonts w:hint="eastAsia" w:ascii="宋体" w:hAnsi="宋体" w:eastAsia="宋体" w:cs="宋体"/>
          <w:color w:val="000000" w:themeColor="text1"/>
          <w:sz w:val="21"/>
          <w:szCs w:val="21"/>
          <w:highlight w:val="none"/>
          <w14:textFill>
            <w14:solidFill>
              <w14:schemeClr w14:val="tx1"/>
            </w14:solidFill>
          </w14:textFill>
        </w:rPr>
        <w:t>附件17.实施本项目的有关人员资料表格式</w:t>
      </w:r>
      <w:bookmarkEnd w:id="212"/>
    </w:p>
    <w:p w14:paraId="6CDCBDE8">
      <w:pPr>
        <w:jc w:val="center"/>
        <w:rPr>
          <w:rFonts w:hint="eastAsia" w:ascii="宋体" w:hAnsi="宋体" w:eastAsia="宋体" w:cs="宋体"/>
          <w:color w:val="000000" w:themeColor="text1"/>
          <w:szCs w:val="21"/>
          <w:highlight w:val="none"/>
          <w14:textFill>
            <w14:solidFill>
              <w14:schemeClr w14:val="tx1"/>
            </w14:solidFill>
          </w14:textFill>
        </w:rPr>
      </w:pPr>
    </w:p>
    <w:p w14:paraId="01189B59">
      <w:pPr>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实施本项目的有关人员资料表</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702"/>
        <w:gridCol w:w="1861"/>
        <w:gridCol w:w="702"/>
        <w:gridCol w:w="702"/>
        <w:gridCol w:w="1164"/>
        <w:gridCol w:w="818"/>
        <w:gridCol w:w="1165"/>
        <w:gridCol w:w="703"/>
      </w:tblGrid>
      <w:tr w14:paraId="55B7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4917CF7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412" w:type="pct"/>
            <w:vAlign w:val="center"/>
          </w:tcPr>
          <w:p w14:paraId="5ADC4E6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092" w:type="pct"/>
            <w:vAlign w:val="center"/>
          </w:tcPr>
          <w:p w14:paraId="69E6974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本项目拟任岗位</w:t>
            </w:r>
          </w:p>
        </w:tc>
        <w:tc>
          <w:tcPr>
            <w:tcW w:w="412" w:type="pct"/>
            <w:vAlign w:val="center"/>
          </w:tcPr>
          <w:p w14:paraId="34674C6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性别</w:t>
            </w:r>
          </w:p>
        </w:tc>
        <w:tc>
          <w:tcPr>
            <w:tcW w:w="412" w:type="pct"/>
            <w:vAlign w:val="center"/>
          </w:tcPr>
          <w:p w14:paraId="0BD5507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年龄</w:t>
            </w:r>
          </w:p>
        </w:tc>
        <w:tc>
          <w:tcPr>
            <w:tcW w:w="683" w:type="pct"/>
            <w:vAlign w:val="center"/>
          </w:tcPr>
          <w:p w14:paraId="649385E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技术职称</w:t>
            </w:r>
          </w:p>
        </w:tc>
        <w:tc>
          <w:tcPr>
            <w:tcW w:w="480" w:type="pct"/>
            <w:vAlign w:val="center"/>
          </w:tcPr>
          <w:p w14:paraId="3C89492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 业</w:t>
            </w:r>
          </w:p>
        </w:tc>
        <w:tc>
          <w:tcPr>
            <w:tcW w:w="683" w:type="pct"/>
            <w:vAlign w:val="center"/>
          </w:tcPr>
          <w:p w14:paraId="519E082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资质证书</w:t>
            </w:r>
          </w:p>
        </w:tc>
        <w:tc>
          <w:tcPr>
            <w:tcW w:w="412" w:type="pct"/>
            <w:tcBorders>
              <w:right w:val="single" w:color="auto" w:sz="6" w:space="0"/>
            </w:tcBorders>
            <w:vAlign w:val="center"/>
          </w:tcPr>
          <w:p w14:paraId="2DC5D03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r>
      <w:tr w14:paraId="0E6E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3480E043">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A136BC8">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515CBED0">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7B4D7691">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523F9195">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6EF3A154">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66DBA195">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382E71F4">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7F73F2C1">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9F0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5E79341C">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4670AC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20879208">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0DBCF1AB">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3902ECA">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49E956D4">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20E271DB">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494F0CB7">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7A66781B">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654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07BB56B9">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1FA22F87">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0555940E">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47EF140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5E19793A">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20A7A14C">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618354C0">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20D28F66">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005EC814">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7064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4563D64C">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28517181">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67A043E9">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5AA4B905">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492B21C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6666475B">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754D107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405909D0">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0142C72D">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A96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5703E1C1">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70469356">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5A300A65">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1A45CDD">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FDA59DB">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3EB0B26A">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027CFA99">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01C07BC5">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58F60236">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B2D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661A0356">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3DDEC62A">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61F60D6E">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1C6F2F25">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48F6275B">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07E0AF3B">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02673A4E">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0AE0B958">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0F5B3926">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E9F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24BEE171">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1ED82C08">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43DCBDE2">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310D6A9C">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DEF82B6">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13D9BA5E">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28DC8C58">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501DCA57">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4D7808C7">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1DEF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1C51F4BC">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55F1AEA5">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51754580">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8E6F041">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B30CBFA">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3114BAB7">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092EA82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58B465C2">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3C69A96D">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5589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4DEB2337">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B824E16">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7EB9BF00">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4902595A">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4AE56288">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2C7CF41E">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132F5B0E">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4CA48A9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27A01FE9">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r w14:paraId="3A67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12" w:type="pct"/>
            <w:vAlign w:val="center"/>
          </w:tcPr>
          <w:p w14:paraId="386C82D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A07E190">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1092" w:type="pct"/>
            <w:vAlign w:val="center"/>
          </w:tcPr>
          <w:p w14:paraId="06D8277F">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121F3304">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vAlign w:val="center"/>
          </w:tcPr>
          <w:p w14:paraId="6493D9E8">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2800AA99">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80" w:type="pct"/>
            <w:vAlign w:val="center"/>
          </w:tcPr>
          <w:p w14:paraId="50727780">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683" w:type="pct"/>
            <w:vAlign w:val="center"/>
          </w:tcPr>
          <w:p w14:paraId="389A9312">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c>
          <w:tcPr>
            <w:tcW w:w="412" w:type="pct"/>
            <w:tcBorders>
              <w:right w:val="single" w:color="auto" w:sz="6" w:space="0"/>
            </w:tcBorders>
            <w:vAlign w:val="center"/>
          </w:tcPr>
          <w:p w14:paraId="7275A30C">
            <w:pPr>
              <w:spacing w:line="288" w:lineRule="auto"/>
              <w:jc w:val="center"/>
              <w:rPr>
                <w:rFonts w:hint="eastAsia" w:ascii="宋体" w:hAnsi="宋体" w:eastAsia="宋体" w:cs="宋体"/>
                <w:color w:val="000000" w:themeColor="text1"/>
                <w:szCs w:val="21"/>
                <w:highlight w:val="none"/>
                <w14:textFill>
                  <w14:solidFill>
                    <w14:schemeClr w14:val="tx1"/>
                  </w14:solidFill>
                </w14:textFill>
              </w:rPr>
            </w:pPr>
          </w:p>
        </w:tc>
      </w:tr>
    </w:tbl>
    <w:p w14:paraId="1FB26AD1">
      <w:pPr>
        <w:ind w:firstLine="178" w:firstLineChars="85"/>
        <w:rPr>
          <w:rFonts w:hint="eastAsia" w:ascii="宋体" w:hAnsi="宋体" w:eastAsia="宋体" w:cs="宋体"/>
          <w:color w:val="000000" w:themeColor="text1"/>
          <w:szCs w:val="21"/>
          <w:highlight w:val="none"/>
          <w14:textFill>
            <w14:solidFill>
              <w14:schemeClr w14:val="tx1"/>
            </w14:solidFill>
          </w14:textFill>
        </w:rPr>
      </w:pPr>
    </w:p>
    <w:p w14:paraId="3689ADD4">
      <w:pPr>
        <w:ind w:firstLine="178" w:firstLineChars="8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附有关证明文件（复印件加盖公章）</w:t>
      </w:r>
    </w:p>
    <w:p w14:paraId="045A5879">
      <w:pPr>
        <w:ind w:firstLine="178" w:firstLineChars="8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投标人代表签字：</w:t>
      </w:r>
    </w:p>
    <w:p w14:paraId="5EB5C4B7">
      <w:pPr>
        <w:ind w:firstLine="178" w:firstLineChars="8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投标人盖章：</w:t>
      </w:r>
    </w:p>
    <w:p w14:paraId="2AD0AEE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w:t>
      </w:r>
    </w:p>
    <w:p w14:paraId="5FC4BF5B">
      <w:pPr>
        <w:pStyle w:val="41"/>
        <w:numPr>
          <w:ilvl w:val="0"/>
          <w:numId w:val="16"/>
        </w:numPr>
        <w:ind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投标人可按项目的实际需要提供本表格。</w:t>
      </w:r>
    </w:p>
    <w:p w14:paraId="54D2D4E4">
      <w:pPr>
        <w:pStyle w:val="41"/>
        <w:numPr>
          <w:ilvl w:val="0"/>
          <w:numId w:val="16"/>
        </w:numPr>
        <w:ind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该表格为参考格式，投标人可按实际情况自行制订。</w:t>
      </w:r>
    </w:p>
    <w:p w14:paraId="0A9989A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3、投标人若未提供或未填写完整则视为完全响应采购文件的人员要求，因此对投标人投标产生负面影响的，投标人自行承担后果。</w:t>
      </w:r>
    </w:p>
    <w:p w14:paraId="1121D793">
      <w:pPr>
        <w:pStyle w:val="41"/>
        <w:numPr>
          <w:ilvl w:val="0"/>
          <w:numId w:val="16"/>
        </w:numPr>
        <w:ind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75C26E26">
      <w:pPr>
        <w:pStyle w:val="5"/>
        <w:widowControl w:val="0"/>
        <w:overflowPunct w:val="0"/>
        <w:spacing w:line="240" w:lineRule="auto"/>
        <w:rPr>
          <w:rFonts w:hint="eastAsia" w:ascii="宋体" w:hAnsi="宋体" w:eastAsia="宋体" w:cs="宋体"/>
          <w:color w:val="000000" w:themeColor="text1"/>
          <w:highlight w:val="none"/>
          <w14:textFill>
            <w14:solidFill>
              <w14:schemeClr w14:val="tx1"/>
            </w14:solidFill>
          </w14:textFill>
        </w:rPr>
      </w:pPr>
      <w:bookmarkStart w:id="213" w:name="_Toc2218"/>
      <w:r>
        <w:rPr>
          <w:rFonts w:hint="eastAsia" w:ascii="宋体" w:hAnsi="宋体" w:eastAsia="宋体" w:cs="宋体"/>
          <w:color w:val="000000" w:themeColor="text1"/>
          <w:sz w:val="21"/>
          <w:szCs w:val="21"/>
          <w:highlight w:val="none"/>
          <w14:textFill>
            <w14:solidFill>
              <w14:schemeClr w14:val="tx1"/>
            </w14:solidFill>
          </w14:textFill>
        </w:rPr>
        <w:t>附件18.投标保证金汇入情况说明格式</w:t>
      </w:r>
      <w:bookmarkEnd w:id="213"/>
    </w:p>
    <w:p w14:paraId="75949529">
      <w:pPr>
        <w:rPr>
          <w:rFonts w:hint="eastAsia" w:ascii="宋体" w:hAnsi="宋体" w:eastAsia="宋体" w:cs="宋体"/>
          <w:color w:val="000000" w:themeColor="text1"/>
          <w:highlight w:val="none"/>
          <w14:textFill>
            <w14:solidFill>
              <w14:schemeClr w14:val="tx1"/>
            </w14:solidFill>
          </w14:textFill>
        </w:rPr>
      </w:pPr>
    </w:p>
    <w:p w14:paraId="75EA2EF7">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投标保证金汇入情况说明</w:t>
      </w:r>
    </w:p>
    <w:p w14:paraId="4CE003B0">
      <w:pPr>
        <w:spacing w:line="48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致：东莞市新东元环保投资有限公司：</w:t>
      </w:r>
    </w:p>
    <w:p w14:paraId="0C07406C">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本单位已按</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项目（采购项目编号：）的采购文件要求，于年月日前以</w:t>
      </w:r>
      <w:r>
        <w:rPr>
          <w:rFonts w:hint="eastAsia" w:ascii="宋体" w:hAnsi="宋体" w:eastAsia="宋体" w:cs="宋体"/>
          <w:color w:val="000000" w:themeColor="text1"/>
          <w:szCs w:val="21"/>
          <w:highlight w:val="none"/>
          <w:u w:val="single"/>
          <w14:textFill>
            <w14:solidFill>
              <w14:schemeClr w14:val="tx1"/>
            </w14:solidFill>
          </w14:textFill>
        </w:rPr>
        <w:t xml:space="preserve">           （付款形式）</w:t>
      </w:r>
      <w:r>
        <w:rPr>
          <w:rFonts w:hint="eastAsia" w:ascii="宋体" w:hAnsi="宋体" w:eastAsia="宋体" w:cs="宋体"/>
          <w:color w:val="000000" w:themeColor="text1"/>
          <w:szCs w:val="21"/>
          <w:highlight w:val="none"/>
          <w14:textFill>
            <w14:solidFill>
              <w14:schemeClr w14:val="tx1"/>
            </w14:solidFill>
          </w14:textFill>
        </w:rPr>
        <w:t>方式汇入指定帐户（帐户名称：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，帐号：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7D6036F4">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本单位投标保证金的汇款情况：（详见附件－投标保证金进帐单）</w:t>
      </w:r>
    </w:p>
    <w:p w14:paraId="1F2F98A1">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汇出时间：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1824A716">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汇款金额：（大写）人民币</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元（小写：￥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p>
    <w:p w14:paraId="6189BCF5">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汇款帐户名称：</w:t>
      </w:r>
      <w:r>
        <w:rPr>
          <w:rFonts w:hint="eastAsia" w:ascii="宋体" w:hAnsi="宋体" w:eastAsia="宋体" w:cs="宋体"/>
          <w:color w:val="000000" w:themeColor="text1"/>
          <w:szCs w:val="21"/>
          <w:highlight w:val="none"/>
          <w:u w:val="single"/>
          <w14:textFill>
            <w14:solidFill>
              <w14:schemeClr w14:val="tx1"/>
            </w14:solidFill>
          </w14:textFill>
        </w:rPr>
        <w:t xml:space="preserve">  （必须是投标时使用的帐户名）   </w:t>
      </w:r>
    </w:p>
    <w:p w14:paraId="66995BED">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        号：</w:t>
      </w:r>
      <w:r>
        <w:rPr>
          <w:rFonts w:hint="eastAsia" w:ascii="宋体" w:hAnsi="宋体" w:eastAsia="宋体" w:cs="宋体"/>
          <w:color w:val="000000" w:themeColor="text1"/>
          <w:szCs w:val="21"/>
          <w:highlight w:val="none"/>
          <w:u w:val="single"/>
          <w14:textFill>
            <w14:solidFill>
              <w14:schemeClr w14:val="tx1"/>
            </w14:solidFill>
          </w14:textFill>
        </w:rPr>
        <w:t xml:space="preserve">  （必须是投标时使用的帐号）        </w:t>
      </w:r>
    </w:p>
    <w:p w14:paraId="16E1E305">
      <w:pPr>
        <w:spacing w:line="480" w:lineRule="auto"/>
        <w:ind w:firstLine="420" w:firstLineChars="2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 户  银 行：</w:t>
      </w:r>
      <w:r>
        <w:rPr>
          <w:rFonts w:hint="eastAsia" w:ascii="宋体" w:hAnsi="宋体" w:eastAsia="宋体" w:cs="宋体"/>
          <w:color w:val="000000" w:themeColor="text1"/>
          <w:szCs w:val="21"/>
          <w:highlight w:val="none"/>
          <w:u w:val="single"/>
          <w14:textFill>
            <w14:solidFill>
              <w14:schemeClr w14:val="tx1"/>
            </w14:solidFill>
          </w14:textFill>
        </w:rPr>
        <w:t xml:space="preserve">  （  XX 银行 XX 分行 XX 支行   ）</w:t>
      </w:r>
    </w:p>
    <w:p w14:paraId="10BEB065">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本单位谨承诺上述资料是正确、真实的，如因上述证明与事实不符导致的一切损失，本单位保证承担赔偿等一切法律责任。</w:t>
      </w:r>
    </w:p>
    <w:p w14:paraId="3EBF07DA">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投标保证金退回时，请按上述资料退回。</w:t>
      </w:r>
    </w:p>
    <w:p w14:paraId="0BCF3836">
      <w:pPr>
        <w:spacing w:line="480" w:lineRule="auto"/>
        <w:ind w:right="844" w:rightChars="402"/>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（单位公章）</w:t>
      </w:r>
    </w:p>
    <w:p w14:paraId="66EE2D53">
      <w:pPr>
        <w:spacing w:line="480" w:lineRule="auto"/>
        <w:ind w:right="628" w:rightChars="299"/>
        <w:jc w:val="righ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年 月 日</w:t>
      </w:r>
    </w:p>
    <w:p w14:paraId="218DE996">
      <w:pPr>
        <w:spacing w:line="48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52A35488">
      <w:pPr>
        <w:spacing w:line="48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3767796F">
      <w:pPr>
        <w:spacing w:line="48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联系人：</w:t>
      </w:r>
    </w:p>
    <w:p w14:paraId="75FDBEF1">
      <w:pPr>
        <w:spacing w:line="48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单位电话： 联系人手机：</w:t>
      </w:r>
    </w:p>
    <w:p w14:paraId="2D71E2D4">
      <w:pPr>
        <w:rPr>
          <w:rFonts w:hint="eastAsia" w:ascii="宋体" w:hAnsi="宋体" w:eastAsia="宋体" w:cs="宋体"/>
          <w:color w:val="000000" w:themeColor="text1"/>
          <w:szCs w:val="21"/>
          <w:highlight w:val="none"/>
          <w14:textFill>
            <w14:solidFill>
              <w14:schemeClr w14:val="tx1"/>
            </w14:solidFill>
          </w14:textFill>
        </w:rPr>
      </w:pPr>
    </w:p>
    <w:p w14:paraId="54E8FE11">
      <w:pPr>
        <w:spacing w:line="38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7B83CD1A">
      <w:pPr>
        <w:spacing w:line="38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附：我方投标保证金汇款凭证</w:t>
      </w:r>
    </w:p>
    <w:tbl>
      <w:tblPr>
        <w:tblStyle w:val="30"/>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14:paraId="19D2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89" w:hRule="atLeast"/>
        </w:trPr>
        <w:tc>
          <w:tcPr>
            <w:tcW w:w="8953" w:type="dxa"/>
            <w:vAlign w:val="center"/>
          </w:tcPr>
          <w:p w14:paraId="4E1F7814">
            <w:pPr>
              <w:tabs>
                <w:tab w:val="left" w:pos="3885"/>
              </w:tabs>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（粘贴汇款单或转账凭证复印件，并在骑缝上加盖投标人公章，或是直接把转账凭证复印到此张纸上）</w:t>
            </w:r>
          </w:p>
        </w:tc>
      </w:tr>
    </w:tbl>
    <w:p w14:paraId="6C3BC74A">
      <w:pPr>
        <w:spacing w:line="48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注：此表既要装订在投标文件中，又要按投标人须知的规定与开标一览表、投标保证金汇款底单复印件及授权委托书一同密封装入唱标信封，唱标信封单独提交。</w:t>
      </w:r>
    </w:p>
    <w:p w14:paraId="0F733E33">
      <w:pPr>
        <w:rPr>
          <w:rFonts w:hint="eastAsia" w:ascii="宋体" w:hAnsi="宋体" w:eastAsia="宋体" w:cs="宋体"/>
          <w:color w:val="000000" w:themeColor="text1"/>
          <w:szCs w:val="21"/>
          <w:highlight w:val="none"/>
          <w14:textFill>
            <w14:solidFill>
              <w14:schemeClr w14:val="tx1"/>
            </w14:solidFill>
          </w14:textFill>
        </w:rPr>
      </w:pPr>
    </w:p>
    <w:p w14:paraId="21487470">
      <w:pPr>
        <w:rPr>
          <w:rFonts w:hint="eastAsia" w:ascii="宋体" w:hAnsi="宋体" w:eastAsia="宋体" w:cs="宋体"/>
          <w:color w:val="000000" w:themeColor="text1"/>
          <w:szCs w:val="21"/>
          <w:highlight w:val="none"/>
          <w14:textFill>
            <w14:solidFill>
              <w14:schemeClr w14:val="tx1"/>
            </w14:solidFill>
          </w14:textFill>
        </w:rPr>
      </w:pPr>
    </w:p>
    <w:p w14:paraId="111822C4">
      <w:pPr>
        <w:rPr>
          <w:rFonts w:hint="eastAsia" w:ascii="宋体" w:hAnsi="宋体" w:eastAsia="宋体" w:cs="宋体"/>
          <w:color w:val="000000" w:themeColor="text1"/>
          <w:szCs w:val="21"/>
          <w:highlight w:val="none"/>
          <w14:textFill>
            <w14:solidFill>
              <w14:schemeClr w14:val="tx1"/>
            </w14:solidFill>
          </w14:textFill>
        </w:rPr>
      </w:pPr>
    </w:p>
    <w:p w14:paraId="101CA07F">
      <w:pPr>
        <w:rPr>
          <w:rFonts w:hint="eastAsia" w:ascii="宋体" w:hAnsi="宋体" w:eastAsia="宋体" w:cs="宋体"/>
          <w:color w:val="000000" w:themeColor="text1"/>
          <w:szCs w:val="21"/>
          <w:highlight w:val="none"/>
          <w14:textFill>
            <w14:solidFill>
              <w14:schemeClr w14:val="tx1"/>
            </w14:solidFill>
          </w14:textFill>
        </w:rPr>
      </w:pPr>
    </w:p>
    <w:p w14:paraId="19001D5E">
      <w:pPr>
        <w:rPr>
          <w:rFonts w:hint="eastAsia" w:ascii="宋体" w:hAnsi="宋体" w:eastAsia="宋体" w:cs="宋体"/>
          <w:color w:val="000000" w:themeColor="text1"/>
          <w:szCs w:val="21"/>
          <w:highlight w:val="none"/>
          <w14:textFill>
            <w14:solidFill>
              <w14:schemeClr w14:val="tx1"/>
            </w14:solidFill>
          </w14:textFill>
        </w:rPr>
      </w:pPr>
    </w:p>
    <w:p w14:paraId="496A678C">
      <w:pPr>
        <w:rPr>
          <w:rFonts w:hint="eastAsia" w:ascii="宋体" w:hAnsi="宋体" w:eastAsia="宋体" w:cs="宋体"/>
          <w:color w:val="000000" w:themeColor="text1"/>
          <w:szCs w:val="21"/>
          <w:highlight w:val="none"/>
          <w14:textFill>
            <w14:solidFill>
              <w14:schemeClr w14:val="tx1"/>
            </w14:solidFill>
          </w14:textFill>
        </w:rPr>
      </w:pPr>
    </w:p>
    <w:p w14:paraId="4A111CCE">
      <w:pPr>
        <w:rPr>
          <w:rFonts w:hint="eastAsia" w:ascii="宋体" w:hAnsi="宋体" w:eastAsia="宋体" w:cs="宋体"/>
          <w:color w:val="000000" w:themeColor="text1"/>
          <w:szCs w:val="21"/>
          <w:highlight w:val="none"/>
          <w14:textFill>
            <w14:solidFill>
              <w14:schemeClr w14:val="tx1"/>
            </w14:solidFill>
          </w14:textFill>
        </w:rPr>
      </w:pPr>
    </w:p>
    <w:p w14:paraId="733206ED">
      <w:pPr>
        <w:rPr>
          <w:rFonts w:hint="eastAsia" w:ascii="宋体" w:hAnsi="宋体" w:eastAsia="宋体" w:cs="宋体"/>
          <w:color w:val="000000" w:themeColor="text1"/>
          <w:szCs w:val="21"/>
          <w:highlight w:val="none"/>
          <w14:textFill>
            <w14:solidFill>
              <w14:schemeClr w14:val="tx1"/>
            </w14:solidFill>
          </w14:textFill>
        </w:rPr>
      </w:pPr>
    </w:p>
    <w:p w14:paraId="6FC7961E">
      <w:pPr>
        <w:rPr>
          <w:rFonts w:hint="eastAsia" w:ascii="宋体" w:hAnsi="宋体" w:eastAsia="宋体" w:cs="宋体"/>
          <w:color w:val="000000" w:themeColor="text1"/>
          <w:szCs w:val="21"/>
          <w:highlight w:val="none"/>
          <w14:textFill>
            <w14:solidFill>
              <w14:schemeClr w14:val="tx1"/>
            </w14:solidFill>
          </w14:textFill>
        </w:rPr>
      </w:pPr>
    </w:p>
    <w:p w14:paraId="2BCD5AC7">
      <w:pPr>
        <w:rPr>
          <w:rFonts w:hint="eastAsia" w:ascii="宋体" w:hAnsi="宋体" w:eastAsia="宋体" w:cs="宋体"/>
          <w:color w:val="000000" w:themeColor="text1"/>
          <w:szCs w:val="21"/>
          <w:highlight w:val="none"/>
          <w14:textFill>
            <w14:solidFill>
              <w14:schemeClr w14:val="tx1"/>
            </w14:solidFill>
          </w14:textFill>
        </w:rPr>
      </w:pPr>
    </w:p>
    <w:p w14:paraId="13BBBE17">
      <w:pPr>
        <w:rPr>
          <w:rFonts w:hint="eastAsia" w:ascii="宋体" w:hAnsi="宋体" w:eastAsia="宋体" w:cs="宋体"/>
          <w:color w:val="000000" w:themeColor="text1"/>
          <w:szCs w:val="21"/>
          <w:highlight w:val="none"/>
          <w14:textFill>
            <w14:solidFill>
              <w14:schemeClr w14:val="tx1"/>
            </w14:solidFill>
          </w14:textFill>
        </w:rPr>
      </w:pPr>
    </w:p>
    <w:p w14:paraId="0C61DBFC">
      <w:pPr>
        <w:rPr>
          <w:rFonts w:hint="eastAsia" w:ascii="宋体" w:hAnsi="宋体" w:eastAsia="宋体" w:cs="宋体"/>
          <w:color w:val="000000" w:themeColor="text1"/>
          <w:szCs w:val="21"/>
          <w:highlight w:val="none"/>
          <w14:textFill>
            <w14:solidFill>
              <w14:schemeClr w14:val="tx1"/>
            </w14:solidFill>
          </w14:textFill>
        </w:rPr>
      </w:pPr>
    </w:p>
    <w:p w14:paraId="2E796BB2">
      <w:pPr>
        <w:rPr>
          <w:rFonts w:hint="eastAsia" w:ascii="宋体" w:hAnsi="宋体" w:eastAsia="宋体" w:cs="宋体"/>
          <w:color w:val="000000" w:themeColor="text1"/>
          <w:szCs w:val="21"/>
          <w:highlight w:val="none"/>
          <w14:textFill>
            <w14:solidFill>
              <w14:schemeClr w14:val="tx1"/>
            </w14:solidFill>
          </w14:textFill>
        </w:rPr>
      </w:pPr>
    </w:p>
    <w:p w14:paraId="22135792">
      <w:pPr>
        <w:rPr>
          <w:rFonts w:hint="eastAsia" w:ascii="宋体" w:hAnsi="宋体" w:eastAsia="宋体" w:cs="宋体"/>
          <w:color w:val="000000" w:themeColor="text1"/>
          <w:szCs w:val="21"/>
          <w:highlight w:val="none"/>
          <w14:textFill>
            <w14:solidFill>
              <w14:schemeClr w14:val="tx1"/>
            </w14:solidFill>
          </w14:textFill>
        </w:rPr>
      </w:pPr>
    </w:p>
    <w:p w14:paraId="078B64C7">
      <w:pPr>
        <w:rPr>
          <w:rFonts w:hint="eastAsia" w:ascii="宋体" w:hAnsi="宋体" w:eastAsia="宋体" w:cs="宋体"/>
          <w:color w:val="000000" w:themeColor="text1"/>
          <w:szCs w:val="21"/>
          <w:highlight w:val="none"/>
          <w14:textFill>
            <w14:solidFill>
              <w14:schemeClr w14:val="tx1"/>
            </w14:solidFill>
          </w14:textFill>
        </w:rPr>
      </w:pPr>
    </w:p>
    <w:p w14:paraId="23606AAB">
      <w:pPr>
        <w:rPr>
          <w:rFonts w:hint="eastAsia" w:ascii="宋体" w:hAnsi="宋体" w:eastAsia="宋体" w:cs="宋体"/>
          <w:color w:val="000000" w:themeColor="text1"/>
          <w:szCs w:val="21"/>
          <w:highlight w:val="none"/>
          <w14:textFill>
            <w14:solidFill>
              <w14:schemeClr w14:val="tx1"/>
            </w14:solidFill>
          </w14:textFill>
        </w:rPr>
      </w:pPr>
    </w:p>
    <w:p w14:paraId="0F94ED15">
      <w:pPr>
        <w:rPr>
          <w:rFonts w:hint="eastAsia" w:ascii="宋体" w:hAnsi="宋体" w:eastAsia="宋体" w:cs="宋体"/>
          <w:color w:val="000000" w:themeColor="text1"/>
          <w:szCs w:val="21"/>
          <w:highlight w:val="none"/>
          <w14:textFill>
            <w14:solidFill>
              <w14:schemeClr w14:val="tx1"/>
            </w14:solidFill>
          </w14:textFill>
        </w:rPr>
      </w:pPr>
    </w:p>
    <w:p w14:paraId="6710CC38">
      <w:pPr>
        <w:rPr>
          <w:rFonts w:hint="eastAsia" w:ascii="宋体" w:hAnsi="宋体" w:eastAsia="宋体" w:cs="宋体"/>
          <w:color w:val="000000" w:themeColor="text1"/>
          <w:szCs w:val="21"/>
          <w:highlight w:val="none"/>
          <w14:textFill>
            <w14:solidFill>
              <w14:schemeClr w14:val="tx1"/>
            </w14:solidFill>
          </w14:textFill>
        </w:rPr>
      </w:pPr>
    </w:p>
    <w:p w14:paraId="47FF78FF">
      <w:pPr>
        <w:rPr>
          <w:rFonts w:hint="eastAsia" w:ascii="宋体" w:hAnsi="宋体" w:eastAsia="宋体" w:cs="宋体"/>
          <w:color w:val="000000" w:themeColor="text1"/>
          <w:szCs w:val="21"/>
          <w:highlight w:val="none"/>
          <w14:textFill>
            <w14:solidFill>
              <w14:schemeClr w14:val="tx1"/>
            </w14:solidFill>
          </w14:textFill>
        </w:rPr>
      </w:pPr>
    </w:p>
    <w:p w14:paraId="2A632C54">
      <w:pPr>
        <w:rPr>
          <w:rFonts w:hint="eastAsia" w:ascii="宋体" w:hAnsi="宋体" w:eastAsia="宋体" w:cs="宋体"/>
          <w:color w:val="000000" w:themeColor="text1"/>
          <w:szCs w:val="21"/>
          <w:highlight w:val="none"/>
          <w14:textFill>
            <w14:solidFill>
              <w14:schemeClr w14:val="tx1"/>
            </w14:solidFill>
          </w14:textFill>
        </w:rPr>
      </w:pPr>
    </w:p>
    <w:p w14:paraId="6A939699">
      <w:pPr>
        <w:rPr>
          <w:rFonts w:hint="eastAsia" w:ascii="宋体" w:hAnsi="宋体" w:eastAsia="宋体" w:cs="宋体"/>
          <w:color w:val="000000" w:themeColor="text1"/>
          <w:szCs w:val="21"/>
          <w:highlight w:val="none"/>
          <w14:textFill>
            <w14:solidFill>
              <w14:schemeClr w14:val="tx1"/>
            </w14:solidFill>
          </w14:textFill>
        </w:rPr>
      </w:pPr>
    </w:p>
    <w:p w14:paraId="65ACD259">
      <w:pPr>
        <w:pStyle w:val="5"/>
        <w:numPr>
          <w:ilvl w:val="255"/>
          <w:numId w:val="0"/>
        </w:numPr>
        <w:tabs>
          <w:tab w:val="left" w:pos="720"/>
          <w:tab w:val="left" w:pos="3840"/>
        </w:tabs>
        <w:ind w:left="283"/>
        <w:jc w:val="both"/>
        <w:rPr>
          <w:rFonts w:hint="eastAsia" w:ascii="宋体" w:hAnsi="宋体" w:eastAsia="宋体" w:cs="宋体"/>
          <w:color w:val="000000" w:themeColor="text1"/>
          <w:sz w:val="21"/>
          <w:szCs w:val="21"/>
          <w:highlight w:val="none"/>
          <w14:textFill>
            <w14:solidFill>
              <w14:schemeClr w14:val="tx1"/>
            </w14:solidFill>
          </w14:textFill>
        </w:rPr>
      </w:pPr>
      <w:bookmarkStart w:id="214" w:name="_Toc18296"/>
      <w:bookmarkStart w:id="215" w:name="_Toc2144"/>
      <w:bookmarkStart w:id="216" w:name="_Toc23803"/>
      <w:bookmarkStart w:id="217" w:name="_Toc19947"/>
      <w:bookmarkStart w:id="218" w:name="_Toc29855"/>
      <w:bookmarkStart w:id="219" w:name="_Toc14605"/>
      <w:bookmarkStart w:id="220" w:name="_Toc17028"/>
      <w:bookmarkStart w:id="221" w:name="_Toc1562"/>
      <w:bookmarkStart w:id="222" w:name="_Toc28623"/>
      <w:bookmarkStart w:id="223" w:name="_Toc4866"/>
      <w:bookmarkStart w:id="224" w:name="_Toc25861"/>
      <w:r>
        <w:rPr>
          <w:rFonts w:hint="eastAsia" w:ascii="宋体" w:hAnsi="宋体" w:eastAsia="宋体" w:cs="宋体"/>
          <w:color w:val="000000" w:themeColor="text1"/>
          <w:sz w:val="21"/>
          <w:szCs w:val="21"/>
          <w:highlight w:val="none"/>
          <w14:textFill>
            <w14:solidFill>
              <w14:schemeClr w14:val="tx1"/>
            </w14:solidFill>
          </w14:textFill>
        </w:rPr>
        <w:t>附件19.不可撤销履约保函</w:t>
      </w:r>
      <w:bookmarkEnd w:id="214"/>
      <w:bookmarkEnd w:id="215"/>
      <w:bookmarkEnd w:id="216"/>
      <w:bookmarkEnd w:id="217"/>
      <w:bookmarkEnd w:id="218"/>
      <w:bookmarkEnd w:id="219"/>
      <w:bookmarkEnd w:id="220"/>
      <w:bookmarkEnd w:id="221"/>
      <w:bookmarkEnd w:id="222"/>
      <w:bookmarkEnd w:id="223"/>
      <w:bookmarkEnd w:id="224"/>
    </w:p>
    <w:p w14:paraId="0EC2A02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银行编号：</w:t>
      </w:r>
    </w:p>
    <w:p w14:paraId="511C4EEA">
      <w:pP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（甲方）</w:t>
      </w:r>
    </w:p>
    <w:p w14:paraId="0FFEBCC6">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鉴于</w:t>
      </w:r>
      <w:r>
        <w:rPr>
          <w:rFonts w:hint="eastAsia" w:ascii="宋体" w:hAnsi="宋体" w:eastAsia="宋体" w:cs="宋体"/>
          <w:color w:val="000000" w:themeColor="text1"/>
          <w:highlight w:val="none"/>
          <w:u w:val="single"/>
          <w14:textFill>
            <w14:solidFill>
              <w14:schemeClr w14:val="tx1"/>
            </w14:solidFill>
          </w14:textFill>
        </w:rPr>
        <w:t xml:space="preserve">         （地址：          ，下称 “乙方” ）</w:t>
      </w:r>
      <w:r>
        <w:rPr>
          <w:rFonts w:hint="eastAsia" w:ascii="宋体" w:hAnsi="宋体" w:eastAsia="宋体" w:cs="宋体"/>
          <w:color w:val="000000" w:themeColor="text1"/>
          <w:highlight w:val="none"/>
          <w14:textFill>
            <w14:solidFill>
              <w14:schemeClr w14:val="tx1"/>
            </w14:solidFill>
          </w14:textFill>
        </w:rPr>
        <w:t>已保证按</w:t>
      </w:r>
      <w:r>
        <w:rPr>
          <w:rFonts w:hint="eastAsia" w:ascii="宋体" w:hAnsi="宋体" w:eastAsia="宋体" w:cs="宋体"/>
          <w:color w:val="000000" w:themeColor="text1"/>
          <w:highlight w:val="none"/>
          <w:u w:val="single"/>
          <w14:textFill>
            <w14:solidFill>
              <w14:schemeClr w14:val="tx1"/>
            </w14:solidFill>
          </w14:textFill>
        </w:rPr>
        <w:t xml:space="preserve">        承包合同书（合同编号：    ）</w:t>
      </w:r>
      <w:r>
        <w:rPr>
          <w:rFonts w:hint="eastAsia" w:ascii="宋体" w:hAnsi="宋体" w:eastAsia="宋体" w:cs="宋体"/>
          <w:color w:val="000000" w:themeColor="text1"/>
          <w:highlight w:val="none"/>
          <w14:textFill>
            <w14:solidFill>
              <w14:schemeClr w14:val="tx1"/>
            </w14:solidFill>
          </w14:textFill>
        </w:rPr>
        <w:t>中规定的义务履行合同。</w:t>
      </w:r>
    </w:p>
    <w:p w14:paraId="3E0F8D2B">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根据上述合同约定，乙方应向甲方提供一份金额为合同总价的10%即</w:t>
      </w:r>
      <w:r>
        <w:rPr>
          <w:rFonts w:hint="eastAsia" w:ascii="宋体" w:hAnsi="宋体" w:eastAsia="宋体" w:cs="宋体"/>
          <w:color w:val="000000" w:themeColor="text1"/>
          <w:highlight w:val="none"/>
          <w:u w:val="single"/>
          <w14:textFill>
            <w14:solidFill>
              <w14:schemeClr w14:val="tx1"/>
            </w14:solidFill>
          </w14:textFill>
        </w:rPr>
        <w:t>人民币      （RMB    元）</w:t>
      </w:r>
      <w:r>
        <w:rPr>
          <w:rFonts w:hint="eastAsia" w:ascii="宋体" w:hAnsi="宋体" w:eastAsia="宋体" w:cs="宋体"/>
          <w:color w:val="000000" w:themeColor="text1"/>
          <w:highlight w:val="none"/>
          <w14:textFill>
            <w14:solidFill>
              <w14:schemeClr w14:val="tx1"/>
            </w14:solidFill>
          </w14:textFill>
        </w:rPr>
        <w:t>的</w:t>
      </w:r>
      <w:r>
        <w:rPr>
          <w:rFonts w:hint="eastAsia" w:ascii="宋体" w:hAnsi="宋体" w:eastAsia="宋体" w:cs="宋体"/>
          <w:bCs/>
          <w:color w:val="000000" w:themeColor="text1"/>
          <w:highlight w:val="none"/>
          <w14:textFill>
            <w14:solidFill>
              <w14:schemeClr w14:val="tx1"/>
            </w14:solidFill>
          </w14:textFill>
        </w:rPr>
        <w:t>不可撤销</w:t>
      </w:r>
      <w:r>
        <w:rPr>
          <w:rFonts w:hint="eastAsia" w:ascii="宋体" w:hAnsi="宋体" w:eastAsia="宋体" w:cs="宋体"/>
          <w:color w:val="000000" w:themeColor="text1"/>
          <w:highlight w:val="none"/>
          <w14:textFill>
            <w14:solidFill>
              <w14:schemeClr w14:val="tx1"/>
            </w14:solidFill>
          </w14:textFill>
        </w:rPr>
        <w:t>银行履约保函，作为乙方履行上述合同的担保。</w:t>
      </w:r>
    </w:p>
    <w:p w14:paraId="0E80A09D">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w:t>
      </w:r>
      <w:r>
        <w:rPr>
          <w:rFonts w:hint="eastAsia" w:ascii="宋体" w:hAnsi="宋体" w:eastAsia="宋体" w:cs="宋体"/>
          <w:color w:val="000000" w:themeColor="text1"/>
          <w:highlight w:val="none"/>
          <w:u w:val="single"/>
          <w14:textFill>
            <w14:solidFill>
              <w14:schemeClr w14:val="tx1"/>
            </w14:solidFill>
          </w14:textFill>
        </w:rPr>
        <w:t xml:space="preserve">            （银行名称）</w:t>
      </w:r>
      <w:r>
        <w:rPr>
          <w:rFonts w:hint="eastAsia" w:ascii="宋体" w:hAnsi="宋体" w:eastAsia="宋体" w:cs="宋体"/>
          <w:color w:val="000000" w:themeColor="text1"/>
          <w:highlight w:val="none"/>
          <w14:textFill>
            <w14:solidFill>
              <w14:schemeClr w14:val="tx1"/>
            </w14:solidFill>
          </w14:textFill>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hint="eastAsia" w:ascii="宋体" w:hAnsi="宋体" w:eastAsia="宋体" w:cs="宋体"/>
          <w:color w:val="000000" w:themeColor="text1"/>
          <w:highlight w:val="none"/>
          <w:u w:val="single"/>
          <w14:textFill>
            <w14:solidFill>
              <w14:schemeClr w14:val="tx1"/>
            </w14:solidFill>
          </w14:textFill>
        </w:rPr>
        <w:t>人民币          （RMB       元）</w:t>
      </w:r>
      <w:r>
        <w:rPr>
          <w:rFonts w:hint="eastAsia" w:ascii="宋体" w:hAnsi="宋体" w:eastAsia="宋体" w:cs="宋体"/>
          <w:color w:val="000000" w:themeColor="text1"/>
          <w:highlight w:val="none"/>
          <w14:textFill>
            <w14:solidFill>
              <w14:schemeClr w14:val="tx1"/>
            </w14:solidFill>
          </w14:textFill>
        </w:rPr>
        <w:t>的保证金。</w:t>
      </w:r>
    </w:p>
    <w:p w14:paraId="7252E24B">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我方还同意，任何甲方与乙方之间可能对合同条款的修改、规范或其他合同文件的变动补充，都不能免除我方按本保函所承担的责任。因此，有关上述变动、补充和修改无须通知我方。</w:t>
      </w:r>
    </w:p>
    <w:p w14:paraId="5F646DD6">
      <w:pPr>
        <w:ind w:firstLine="420" w:firstLineChars="2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本保函从上述合同签订之日起至项目服务期结束验收合格并完成结算后，双方签字之日起7天内保持有效。</w:t>
      </w:r>
    </w:p>
    <w:p w14:paraId="226784E4">
      <w:pPr>
        <w:ind w:firstLine="2824" w:firstLineChars="1345"/>
        <w:rPr>
          <w:rFonts w:hint="eastAsia" w:ascii="宋体" w:hAnsi="宋体" w:eastAsia="宋体" w:cs="宋体"/>
          <w:color w:val="000000" w:themeColor="text1"/>
          <w:highlight w:val="none"/>
          <w14:textFill>
            <w14:solidFill>
              <w14:schemeClr w14:val="tx1"/>
            </w14:solidFill>
          </w14:textFill>
        </w:rPr>
      </w:pPr>
    </w:p>
    <w:p w14:paraId="476E5CF4">
      <w:pPr>
        <w:ind w:firstLine="5040" w:firstLineChars="24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保证人：（盖章）</w:t>
      </w:r>
      <w:r>
        <w:rPr>
          <w:rFonts w:hint="eastAsia" w:ascii="宋体" w:hAnsi="宋体" w:eastAsia="宋体" w:cs="宋体"/>
          <w:color w:val="000000" w:themeColor="text1"/>
          <w:highlight w:val="none"/>
          <w:u w:val="single"/>
          <w14:textFill>
            <w14:solidFill>
              <w14:schemeClr w14:val="tx1"/>
            </w14:solidFill>
          </w14:textFill>
        </w:rPr>
        <w:t xml:space="preserve">                        </w:t>
      </w:r>
    </w:p>
    <w:p w14:paraId="063A4889">
      <w:pPr>
        <w:ind w:firstLine="5040" w:firstLineChars="24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负责人：（签字）</w:t>
      </w:r>
      <w:r>
        <w:rPr>
          <w:rFonts w:hint="eastAsia" w:ascii="宋体" w:hAnsi="宋体" w:eastAsia="宋体" w:cs="宋体"/>
          <w:color w:val="000000" w:themeColor="text1"/>
          <w:highlight w:val="none"/>
          <w:u w:val="single"/>
          <w14:textFill>
            <w14:solidFill>
              <w14:schemeClr w14:val="tx1"/>
            </w14:solidFill>
          </w14:textFill>
        </w:rPr>
        <w:t xml:space="preserve">                        </w:t>
      </w:r>
    </w:p>
    <w:p w14:paraId="347DE373">
      <w:pPr>
        <w:ind w:firstLine="5040" w:firstLineChars="24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p>
    <w:p w14:paraId="7B117915">
      <w:pPr>
        <w:ind w:firstLine="5040" w:firstLineChars="24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联系电话：</w:t>
      </w:r>
      <w:r>
        <w:rPr>
          <w:rFonts w:hint="eastAsia" w:ascii="宋体" w:hAnsi="宋体" w:eastAsia="宋体" w:cs="宋体"/>
          <w:color w:val="000000" w:themeColor="text1"/>
          <w:highlight w:val="none"/>
          <w:u w:val="single"/>
          <w14:textFill>
            <w14:solidFill>
              <w14:schemeClr w14:val="tx1"/>
            </w14:solidFill>
          </w14:textFill>
        </w:rPr>
        <w:t xml:space="preserve">                             </w:t>
      </w:r>
    </w:p>
    <w:p w14:paraId="58DE4169">
      <w:pPr>
        <w:ind w:firstLine="5040" w:firstLineChars="240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p>
    <w:p w14:paraId="1D8CC569">
      <w:pPr>
        <w:pStyle w:val="10"/>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说明：投标人在投标时不需提交正式保函，在投标文件中盖投标人公章确认保函格式即可，乙方</w:t>
      </w:r>
      <w:r>
        <w:rPr>
          <w:rFonts w:hint="eastAsia" w:ascii="宋体" w:hAnsi="宋体" w:eastAsia="宋体" w:cs="宋体"/>
          <w:color w:val="000000" w:themeColor="text1"/>
          <w:highlight w:val="none"/>
          <w14:textFill>
            <w14:solidFill>
              <w14:schemeClr w14:val="tx1"/>
            </w14:solidFill>
          </w14:textFill>
        </w:rPr>
        <w:t>在签订合同时</w:t>
      </w:r>
      <w:r>
        <w:rPr>
          <w:rFonts w:hint="eastAsia" w:ascii="宋体" w:hAnsi="宋体" w:eastAsia="宋体" w:cs="宋体"/>
          <w:color w:val="000000" w:themeColor="text1"/>
          <w:szCs w:val="24"/>
          <w:highlight w:val="none"/>
          <w14:textFill>
            <w14:solidFill>
              <w14:schemeClr w14:val="tx1"/>
            </w14:solidFill>
          </w14:textFill>
        </w:rPr>
        <w:t>提交正式保函。</w:t>
      </w:r>
    </w:p>
    <w:p w14:paraId="093FB284">
      <w:pPr>
        <w:rPr>
          <w:rFonts w:hint="eastAsia" w:ascii="宋体" w:hAnsi="宋体" w:eastAsia="宋体" w:cs="宋体"/>
          <w:color w:val="000000" w:themeColor="text1"/>
          <w:szCs w:val="21"/>
          <w:highlight w:val="none"/>
          <w14:textFill>
            <w14:solidFill>
              <w14:schemeClr w14:val="tx1"/>
            </w14:solidFill>
          </w14:textFill>
        </w:rPr>
      </w:pPr>
    </w:p>
    <w:p w14:paraId="285BF803">
      <w:pPr>
        <w:rPr>
          <w:rFonts w:hint="eastAsia" w:ascii="宋体" w:hAnsi="宋体" w:eastAsia="宋体" w:cs="宋体"/>
          <w:color w:val="000000" w:themeColor="text1"/>
          <w:szCs w:val="21"/>
          <w:highlight w:val="none"/>
          <w14:textFill>
            <w14:solidFill>
              <w14:schemeClr w14:val="tx1"/>
            </w14:solidFill>
          </w14:textFill>
        </w:rPr>
        <w:sectPr>
          <w:pgSz w:w="11906" w:h="16838"/>
          <w:pgMar w:top="1440" w:right="1800" w:bottom="1440" w:left="1800" w:header="708" w:footer="708" w:gutter="0"/>
          <w:pgBorders>
            <w:top w:val="none" w:sz="0" w:space="0"/>
            <w:left w:val="none" w:sz="0" w:space="0"/>
            <w:bottom w:val="none" w:sz="0" w:space="0"/>
            <w:right w:val="none" w:sz="0" w:space="0"/>
          </w:pgBorders>
          <w:cols w:space="708" w:num="1"/>
          <w:titlePg/>
          <w:docGrid w:type="lines" w:linePitch="360" w:charSpace="0"/>
        </w:sectPr>
      </w:pPr>
    </w:p>
    <w:p w14:paraId="6E6D4E85">
      <w:pPr>
        <w:pStyle w:val="5"/>
        <w:numPr>
          <w:ilvl w:val="255"/>
          <w:numId w:val="0"/>
        </w:numPr>
        <w:tabs>
          <w:tab w:val="left" w:pos="720"/>
          <w:tab w:val="left" w:pos="3840"/>
        </w:tabs>
        <w:ind w:left="283"/>
        <w:jc w:val="both"/>
        <w:rPr>
          <w:rFonts w:hint="eastAsia" w:ascii="宋体" w:hAnsi="宋体" w:eastAsia="宋体" w:cs="宋体"/>
          <w:color w:val="000000" w:themeColor="text1"/>
          <w:sz w:val="21"/>
          <w:szCs w:val="21"/>
          <w:highlight w:val="none"/>
          <w14:textFill>
            <w14:solidFill>
              <w14:schemeClr w14:val="tx1"/>
            </w14:solidFill>
          </w14:textFill>
        </w:rPr>
      </w:pPr>
      <w:bookmarkStart w:id="225" w:name="_Toc23468"/>
      <w:r>
        <w:rPr>
          <w:rFonts w:hint="eastAsia" w:ascii="宋体" w:hAnsi="宋体" w:eastAsia="宋体" w:cs="宋体"/>
          <w:color w:val="000000" w:themeColor="text1"/>
          <w:sz w:val="21"/>
          <w:szCs w:val="21"/>
          <w:highlight w:val="none"/>
          <w14:textFill>
            <w14:solidFill>
              <w14:schemeClr w14:val="tx1"/>
            </w14:solidFill>
          </w14:textFill>
        </w:rPr>
        <w:t>附件20.预付款保函（适用于预付款支付）</w:t>
      </w:r>
      <w:bookmarkEnd w:id="225"/>
    </w:p>
    <w:p w14:paraId="031C2D44">
      <w:pPr>
        <w:pStyle w:val="10"/>
        <w:rPr>
          <w:rFonts w:hint="eastAsia" w:ascii="宋体" w:hAnsi="宋体" w:eastAsia="宋体" w:cs="宋体"/>
          <w:color w:val="000000" w:themeColor="text1"/>
          <w:szCs w:val="24"/>
          <w:highlight w:val="none"/>
          <w14:textFill>
            <w14:solidFill>
              <w14:schemeClr w14:val="tx1"/>
            </w14:solidFill>
          </w14:textFill>
        </w:rPr>
      </w:pPr>
    </w:p>
    <w:p w14:paraId="4E749462">
      <w:pPr>
        <w:jc w:val="center"/>
        <w:rPr>
          <w:rFonts w:hint="eastAsia" w:ascii="宋体" w:hAnsi="宋体" w:eastAsia="宋体" w:cs="宋体"/>
          <w:color w:val="000000" w:themeColor="text1"/>
          <w:sz w:val="28"/>
          <w:szCs w:val="28"/>
          <w:highlight w:val="none"/>
          <w14:textFill>
            <w14:solidFill>
              <w14:schemeClr w14:val="tx1"/>
            </w14:solidFill>
          </w14:textFill>
        </w:rPr>
      </w:pPr>
      <w:bookmarkStart w:id="226" w:name="_Toc27545"/>
      <w:bookmarkStart w:id="227" w:name="_Toc5034"/>
      <w:bookmarkStart w:id="228" w:name="_Toc29728"/>
      <w:bookmarkStart w:id="229" w:name="_Toc1039"/>
      <w:bookmarkStart w:id="230" w:name="_Toc31418"/>
      <w:bookmarkStart w:id="231" w:name="_Toc7374"/>
      <w:bookmarkStart w:id="232" w:name="_Toc3295"/>
      <w:bookmarkStart w:id="233" w:name="_Toc6877"/>
      <w:bookmarkStart w:id="234" w:name="_Toc10315"/>
      <w:bookmarkStart w:id="235" w:name="_Toc25494"/>
      <w:bookmarkStart w:id="236" w:name="_Toc20669"/>
      <w:bookmarkStart w:id="237" w:name="_Toc29054"/>
      <w:r>
        <w:rPr>
          <w:rFonts w:hint="eastAsia" w:ascii="宋体" w:hAnsi="宋体" w:eastAsia="宋体" w:cs="宋体"/>
          <w:color w:val="000000" w:themeColor="text1"/>
          <w:sz w:val="28"/>
          <w:szCs w:val="28"/>
          <w:highlight w:val="none"/>
          <w14:textFill>
            <w14:solidFill>
              <w14:schemeClr w14:val="tx1"/>
            </w14:solidFill>
          </w14:textFill>
        </w:rPr>
        <w:t>不可撤销预付款保函</w:t>
      </w:r>
      <w:bookmarkEnd w:id="226"/>
      <w:bookmarkEnd w:id="227"/>
      <w:bookmarkEnd w:id="228"/>
      <w:bookmarkEnd w:id="229"/>
      <w:bookmarkEnd w:id="230"/>
      <w:bookmarkEnd w:id="231"/>
      <w:bookmarkEnd w:id="232"/>
      <w:bookmarkEnd w:id="233"/>
      <w:bookmarkEnd w:id="234"/>
      <w:bookmarkEnd w:id="235"/>
      <w:bookmarkEnd w:id="236"/>
      <w:bookmarkEnd w:id="237"/>
    </w:p>
    <w:p w14:paraId="2F02F05B">
      <w:pPr>
        <w:ind w:firstLine="630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银行编号：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7092455">
      <w:pPr>
        <w:ind w:firstLine="6300"/>
        <w:rPr>
          <w:rFonts w:hint="eastAsia" w:ascii="宋体" w:hAnsi="宋体" w:eastAsia="宋体" w:cs="宋体"/>
          <w:color w:val="000000" w:themeColor="text1"/>
          <w:szCs w:val="21"/>
          <w:highlight w:val="none"/>
          <w14:textFill>
            <w14:solidFill>
              <w14:schemeClr w14:val="tx1"/>
            </w14:solidFill>
          </w14:textFill>
        </w:rPr>
      </w:pPr>
    </w:p>
    <w:p w14:paraId="1344F6F4">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（下称“采购人”）</w:t>
      </w:r>
    </w:p>
    <w:p w14:paraId="32C74389">
      <w:pPr>
        <w:ind w:firstLine="43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u w:val="single"/>
          <w14:textFill>
            <w14:solidFill>
              <w14:schemeClr w14:val="tx1"/>
            </w14:solidFill>
          </w14:textFill>
        </w:rPr>
        <w:t>（地址：          ，下称 “中标人” ）</w:t>
      </w:r>
      <w:r>
        <w:rPr>
          <w:rFonts w:hint="eastAsia" w:ascii="宋体" w:hAnsi="宋体" w:eastAsia="宋体" w:cs="宋体"/>
          <w:color w:val="000000" w:themeColor="text1"/>
          <w:szCs w:val="21"/>
          <w:highlight w:val="none"/>
          <w14:textFill>
            <w14:solidFill>
              <w14:schemeClr w14:val="tx1"/>
            </w14:solidFill>
          </w14:textFill>
        </w:rPr>
        <w:t>，已保证按</w:t>
      </w:r>
      <w:r>
        <w:rPr>
          <w:rFonts w:hint="eastAsia" w:ascii="宋体" w:hAnsi="宋体" w:eastAsia="宋体" w:cs="宋体"/>
          <w:color w:val="000000" w:themeColor="text1"/>
          <w:szCs w:val="21"/>
          <w:highlight w:val="none"/>
          <w:u w:val="single"/>
          <w14:textFill>
            <w14:solidFill>
              <w14:schemeClr w14:val="tx1"/>
            </w14:solidFill>
          </w14:textFill>
        </w:rPr>
        <w:t xml:space="preserve">          承包合同书（合同编号：    ）</w:t>
      </w:r>
      <w:r>
        <w:rPr>
          <w:rFonts w:hint="eastAsia" w:ascii="宋体" w:hAnsi="宋体" w:eastAsia="宋体" w:cs="宋体"/>
          <w:color w:val="000000" w:themeColor="text1"/>
          <w:szCs w:val="21"/>
          <w:highlight w:val="none"/>
          <w14:textFill>
            <w14:solidFill>
              <w14:schemeClr w14:val="tx1"/>
            </w14:solidFill>
          </w14:textFill>
        </w:rPr>
        <w:t>中规定的义务履行合同。</w:t>
      </w:r>
    </w:p>
    <w:p w14:paraId="6F819767">
      <w:pPr>
        <w:ind w:firstLine="43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根据上述合同（</w:t>
      </w:r>
      <w:r>
        <w:rPr>
          <w:rFonts w:hint="eastAsia" w:ascii="宋体" w:hAnsi="宋体" w:cs="宋体"/>
          <w:color w:val="000000" w:themeColor="text1"/>
          <w:szCs w:val="24"/>
          <w:highlight w:val="none"/>
          <w:lang w:val="en-US" w:eastAsia="zh-CN"/>
          <w14:textFill>
            <w14:solidFill>
              <w14:schemeClr w14:val="tx1"/>
            </w14:solidFill>
          </w14:textFill>
        </w:rPr>
        <w:t>采购</w:t>
      </w:r>
      <w:r>
        <w:rPr>
          <w:rFonts w:hint="eastAsia" w:ascii="宋体" w:hAnsi="宋体" w:eastAsia="宋体" w:cs="宋体"/>
          <w:color w:val="000000" w:themeColor="text1"/>
          <w:szCs w:val="24"/>
          <w:highlight w:val="none"/>
          <w14:textFill>
            <w14:solidFill>
              <w14:schemeClr w14:val="tx1"/>
            </w14:solidFill>
          </w14:textFill>
        </w:rPr>
        <w:t>文件）规定，中标人应向采购人提供一份金额为合同总价的</w:t>
      </w:r>
      <w:r>
        <w:rPr>
          <w:rFonts w:hint="eastAsia" w:ascii="宋体" w:hAnsi="宋体" w:eastAsia="宋体" w:cs="宋体"/>
          <w:color w:val="000000" w:themeColor="text1"/>
          <w:szCs w:val="24"/>
          <w:highlight w:val="none"/>
          <w:u w:val="single"/>
          <w14:textFill>
            <w14:solidFill>
              <w14:schemeClr w14:val="tx1"/>
            </w14:solidFill>
          </w14:textFill>
        </w:rPr>
        <w:t xml:space="preserve">   </w:t>
      </w:r>
      <w:r>
        <w:rPr>
          <w:rFonts w:hint="eastAsia" w:ascii="宋体" w:hAnsi="宋体" w:eastAsia="宋体" w:cs="宋体"/>
          <w:color w:val="000000" w:themeColor="text1"/>
          <w:szCs w:val="24"/>
          <w:highlight w:val="none"/>
          <w14:textFill>
            <w14:solidFill>
              <w14:schemeClr w14:val="tx1"/>
            </w14:solidFill>
          </w14:textFill>
        </w:rPr>
        <w:t>% 即人民币</w:t>
      </w:r>
      <w:r>
        <w:rPr>
          <w:rFonts w:hint="eastAsia" w:ascii="宋体" w:hAnsi="宋体" w:eastAsia="宋体" w:cs="宋体"/>
          <w:color w:val="000000" w:themeColor="text1"/>
          <w:szCs w:val="21"/>
          <w:highlight w:val="none"/>
          <w:u w:val="single"/>
          <w14:textFill>
            <w14:solidFill>
              <w14:schemeClr w14:val="tx1"/>
            </w14:solidFill>
          </w14:textFill>
        </w:rPr>
        <w:t xml:space="preserve">      （RMB      元）</w:t>
      </w:r>
      <w:r>
        <w:rPr>
          <w:rFonts w:hint="eastAsia" w:ascii="宋体" w:hAnsi="宋体" w:eastAsia="宋体" w:cs="宋体"/>
          <w:color w:val="000000" w:themeColor="text1"/>
          <w:szCs w:val="21"/>
          <w:highlight w:val="none"/>
          <w14:textFill>
            <w14:solidFill>
              <w14:schemeClr w14:val="tx1"/>
            </w14:solidFill>
          </w14:textFill>
        </w:rPr>
        <w:t>的不可撤销银行预付款保函，以保证中标人履行合同的相关条款。</w:t>
      </w:r>
    </w:p>
    <w:p w14:paraId="2869EDC8">
      <w:pPr>
        <w:ind w:firstLine="43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w:t>
      </w:r>
      <w:r>
        <w:rPr>
          <w:rFonts w:hint="eastAsia" w:ascii="宋体" w:hAnsi="宋体" w:eastAsia="宋体" w:cs="宋体"/>
          <w:color w:val="000000" w:themeColor="text1"/>
          <w:szCs w:val="21"/>
          <w:highlight w:val="none"/>
          <w:u w:val="single"/>
          <w14:textFill>
            <w14:solidFill>
              <w14:schemeClr w14:val="tx1"/>
            </w14:solidFill>
          </w14:textFill>
        </w:rPr>
        <w:t xml:space="preserve">  （银行名称）  </w:t>
      </w:r>
      <w:r>
        <w:rPr>
          <w:rFonts w:hint="eastAsia" w:ascii="宋体" w:hAnsi="宋体" w:eastAsia="宋体" w:cs="宋体"/>
          <w:color w:val="000000" w:themeColor="text1"/>
          <w:szCs w:val="21"/>
          <w:highlight w:val="none"/>
          <w14:textFill>
            <w14:solidFill>
              <w14:schemeClr w14:val="tx1"/>
            </w14:solidFill>
          </w14:textFill>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33FCB931">
      <w:pPr>
        <w:ind w:firstLine="43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我方还同意，任何采购人与中标人之间可能对合同条款的修改、规范或其他合同文件的变动补充，都不能免除我方按本保函所承担的责任。因此，有关上述变动、补充和修改无须通知我方。</w:t>
      </w:r>
    </w:p>
    <w:p w14:paraId="6E931763">
      <w:pPr>
        <w:ind w:firstLine="437"/>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本保函有效期从保函开立之日起至采购人向中标人抵扣完所有预付款之日止。</w:t>
      </w:r>
    </w:p>
    <w:p w14:paraId="100885C9">
      <w:pPr>
        <w:rPr>
          <w:rFonts w:hint="eastAsia" w:ascii="宋体" w:hAnsi="宋体" w:eastAsia="宋体" w:cs="宋体"/>
          <w:color w:val="000000" w:themeColor="text1"/>
          <w:szCs w:val="21"/>
          <w:highlight w:val="none"/>
          <w14:textFill>
            <w14:solidFill>
              <w14:schemeClr w14:val="tx1"/>
            </w14:solidFill>
          </w14:textFill>
        </w:rPr>
      </w:pPr>
    </w:p>
    <w:p w14:paraId="53D0697C">
      <w:pPr>
        <w:ind w:firstLine="437"/>
        <w:rPr>
          <w:rFonts w:hint="eastAsia" w:ascii="宋体" w:hAnsi="宋体" w:eastAsia="宋体" w:cs="宋体"/>
          <w:color w:val="000000" w:themeColor="text1"/>
          <w:szCs w:val="21"/>
          <w:highlight w:val="none"/>
          <w14:textFill>
            <w14:solidFill>
              <w14:schemeClr w14:val="tx1"/>
            </w14:solidFill>
          </w14:textFill>
        </w:rPr>
      </w:pPr>
    </w:p>
    <w:p w14:paraId="507D4C7F">
      <w:pPr>
        <w:ind w:firstLine="486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保证人：（公章）</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A742AF1">
      <w:pPr>
        <w:ind w:firstLine="486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负责人：（签字）</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F260D6D">
      <w:pPr>
        <w:ind w:firstLine="486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联系电话：</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98709DE">
      <w:pPr>
        <w:ind w:firstLine="486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ADD814A">
      <w:pPr>
        <w:ind w:firstLine="486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394B1CB">
      <w:pPr>
        <w:pStyle w:val="10"/>
        <w:rPr>
          <w:rFonts w:hint="eastAsia" w:ascii="宋体" w:hAnsi="宋体" w:eastAsia="宋体" w:cs="宋体"/>
          <w:color w:val="000000" w:themeColor="text1"/>
          <w:szCs w:val="21"/>
          <w:highlight w:val="none"/>
          <w14:textFill>
            <w14:solidFill>
              <w14:schemeClr w14:val="tx1"/>
            </w14:solidFill>
          </w14:textFill>
        </w:rPr>
      </w:pPr>
    </w:p>
    <w:p w14:paraId="4457D86E">
      <w:pPr>
        <w:pStyle w:val="10"/>
        <w:rPr>
          <w:rFonts w:hint="eastAsia" w:ascii="宋体" w:hAnsi="宋体" w:eastAsia="宋体" w:cs="宋体"/>
          <w:color w:val="000000" w:themeColor="text1"/>
          <w:szCs w:val="21"/>
          <w:highlight w:val="none"/>
          <w14:textFill>
            <w14:solidFill>
              <w14:schemeClr w14:val="tx1"/>
            </w14:solidFill>
          </w14:textFill>
        </w:rPr>
      </w:pPr>
    </w:p>
    <w:p w14:paraId="29826CE7">
      <w:pPr>
        <w:ind w:firstLine="413" w:firstLineChars="196"/>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说明：投标人在投标文件中盖投标人公章确认保函内容即可，如中标再由银行出具保函。</w:t>
      </w:r>
    </w:p>
    <w:p w14:paraId="357AE402">
      <w:pPr>
        <w:rPr>
          <w:rFonts w:hint="eastAsia" w:ascii="宋体" w:hAnsi="宋体" w:eastAsia="宋体" w:cs="宋体"/>
          <w:color w:val="000000" w:themeColor="text1"/>
          <w:szCs w:val="21"/>
          <w:highlight w:val="none"/>
          <w14:textFill>
            <w14:solidFill>
              <w14:schemeClr w14:val="tx1"/>
            </w14:solidFill>
          </w14:textFill>
        </w:rPr>
        <w:sectPr>
          <w:pgSz w:w="11906" w:h="16838"/>
          <w:pgMar w:top="1440" w:right="1800" w:bottom="1440" w:left="1800" w:header="708" w:footer="708" w:gutter="0"/>
          <w:pgBorders>
            <w:top w:val="none" w:sz="0" w:space="0"/>
            <w:left w:val="none" w:sz="0" w:space="0"/>
            <w:bottom w:val="none" w:sz="0" w:space="0"/>
            <w:right w:val="none" w:sz="0" w:space="0"/>
          </w:pgBorders>
          <w:cols w:space="708" w:num="1"/>
          <w:titlePg/>
          <w:docGrid w:type="lines" w:linePitch="360" w:charSpace="0"/>
        </w:sectPr>
      </w:pPr>
    </w:p>
    <w:p w14:paraId="3CEA12ED">
      <w:pPr>
        <w:pStyle w:val="9"/>
        <w:rPr>
          <w:rFonts w:hint="eastAsia" w:ascii="宋体" w:hAnsi="宋体" w:eastAsia="宋体" w:cs="宋体"/>
          <w:color w:val="000000" w:themeColor="text1"/>
          <w:highlight w:val="none"/>
          <w14:textFill>
            <w14:solidFill>
              <w14:schemeClr w14:val="tx1"/>
            </w14:solidFill>
          </w14:textFill>
        </w:rPr>
      </w:pPr>
      <w:bookmarkStart w:id="238" w:name="_Toc1968"/>
    </w:p>
    <w:p w14:paraId="6EE606DE">
      <w:pPr>
        <w:jc w:val="center"/>
        <w:outlineLvl w:val="1"/>
        <w:rPr>
          <w:rFonts w:hint="eastAsia" w:ascii="宋体" w:hAnsi="宋体" w:eastAsia="宋体" w:cs="宋体"/>
          <w:color w:val="000000" w:themeColor="text1"/>
          <w:sz w:val="72"/>
          <w:szCs w:val="72"/>
          <w:highlight w:val="none"/>
          <w14:textFill>
            <w14:solidFill>
              <w14:schemeClr w14:val="tx1"/>
            </w14:solidFill>
          </w14:textFill>
        </w:rPr>
      </w:pPr>
      <w:bookmarkStart w:id="239" w:name="_Toc29916"/>
      <w:r>
        <w:rPr>
          <w:rFonts w:hint="eastAsia" w:ascii="宋体" w:hAnsi="宋体" w:eastAsia="宋体" w:cs="宋体"/>
          <w:color w:val="000000" w:themeColor="text1"/>
          <w:sz w:val="72"/>
          <w:szCs w:val="72"/>
          <w:highlight w:val="none"/>
          <w14:textFill>
            <w14:solidFill>
              <w14:schemeClr w14:val="tx1"/>
            </w14:solidFill>
          </w14:textFill>
        </w:rPr>
        <w:t>唱标信封</w:t>
      </w:r>
      <w:bookmarkEnd w:id="239"/>
    </w:p>
    <w:p w14:paraId="271F12AD">
      <w:pPr>
        <w:jc w:val="center"/>
        <w:rPr>
          <w:rFonts w:hint="eastAsia" w:ascii="宋体" w:hAnsi="宋体" w:eastAsia="宋体" w:cs="宋体"/>
          <w:color w:val="000000" w:themeColor="text1"/>
          <w:sz w:val="52"/>
          <w:szCs w:val="52"/>
          <w:highlight w:val="none"/>
          <w14:textFill>
            <w14:solidFill>
              <w14:schemeClr w14:val="tx1"/>
            </w14:solidFill>
          </w14:textFill>
        </w:rPr>
      </w:pPr>
      <w:r>
        <w:rPr>
          <w:rFonts w:hint="eastAsia" w:ascii="宋体" w:hAnsi="宋体" w:eastAsia="宋体" w:cs="宋体"/>
          <w:color w:val="000000" w:themeColor="text1"/>
          <w:sz w:val="52"/>
          <w:szCs w:val="52"/>
          <w:highlight w:val="none"/>
          <w14:textFill>
            <w14:solidFill>
              <w14:schemeClr w14:val="tx1"/>
            </w14:solidFill>
          </w14:textFill>
        </w:rPr>
        <w:t>（单独装订成册，单独封装）</w:t>
      </w:r>
    </w:p>
    <w:p w14:paraId="3FE68B8B">
      <w:pPr>
        <w:rPr>
          <w:rFonts w:hint="eastAsia" w:ascii="宋体" w:hAnsi="宋体" w:eastAsia="宋体" w:cs="宋体"/>
          <w:color w:val="000000" w:themeColor="text1"/>
          <w:highlight w:val="none"/>
          <w14:textFill>
            <w14:solidFill>
              <w14:schemeClr w14:val="tx1"/>
            </w14:solidFill>
          </w14:textFill>
        </w:rPr>
      </w:pPr>
    </w:p>
    <w:p w14:paraId="7A68B8CC">
      <w:pPr>
        <w:pStyle w:val="9"/>
        <w:rPr>
          <w:rFonts w:hint="eastAsia" w:ascii="宋体" w:hAnsi="宋体" w:eastAsia="宋体" w:cs="宋体"/>
          <w:color w:val="000000" w:themeColor="text1"/>
          <w:highlight w:val="none"/>
          <w14:textFill>
            <w14:solidFill>
              <w14:schemeClr w14:val="tx1"/>
            </w14:solidFill>
          </w14:textFill>
        </w:rPr>
      </w:pPr>
    </w:p>
    <w:p w14:paraId="3000DD9B">
      <w:pPr>
        <w:pStyle w:val="28"/>
        <w:ind w:firstLine="240"/>
        <w:rPr>
          <w:rFonts w:hint="eastAsia" w:ascii="宋体" w:hAnsi="宋体" w:eastAsia="宋体" w:cs="宋体"/>
          <w:color w:val="000000" w:themeColor="text1"/>
          <w:highlight w:val="none"/>
          <w14:textFill>
            <w14:solidFill>
              <w14:schemeClr w14:val="tx1"/>
            </w14:solidFill>
          </w14:textFill>
        </w:rPr>
      </w:pPr>
    </w:p>
    <w:p w14:paraId="0DEA0A99">
      <w:pPr>
        <w:pStyle w:val="28"/>
        <w:ind w:firstLine="240"/>
        <w:rPr>
          <w:rFonts w:hint="eastAsia" w:ascii="宋体" w:hAnsi="宋体" w:eastAsia="宋体" w:cs="宋体"/>
          <w:color w:val="000000" w:themeColor="text1"/>
          <w:highlight w:val="none"/>
          <w14:textFill>
            <w14:solidFill>
              <w14:schemeClr w14:val="tx1"/>
            </w14:solidFill>
          </w14:textFill>
        </w:rPr>
      </w:pPr>
    </w:p>
    <w:p w14:paraId="42C4E1E8">
      <w:pPr>
        <w:rPr>
          <w:rFonts w:hint="eastAsia" w:ascii="宋体" w:hAnsi="宋体" w:eastAsia="宋体" w:cs="宋体"/>
          <w:b/>
          <w:color w:val="000000" w:themeColor="text1"/>
          <w:spacing w:val="-6"/>
          <w:sz w:val="32"/>
          <w:szCs w:val="32"/>
          <w:highlight w:val="none"/>
          <w14:textFill>
            <w14:solidFill>
              <w14:schemeClr w14:val="tx1"/>
            </w14:solidFill>
          </w14:textFill>
        </w:rPr>
      </w:pPr>
      <w:r>
        <w:rPr>
          <w:rFonts w:hint="eastAsia" w:ascii="宋体" w:hAnsi="宋体" w:eastAsia="宋体" w:cs="宋体"/>
          <w:b/>
          <w:color w:val="000000" w:themeColor="text1"/>
          <w:spacing w:val="106"/>
          <w:sz w:val="32"/>
          <w:szCs w:val="32"/>
          <w:highlight w:val="none"/>
          <w14:textFill>
            <w14:solidFill>
              <w14:schemeClr w14:val="tx1"/>
            </w14:solidFill>
          </w14:textFill>
        </w:rPr>
        <w:t>项目名</w:t>
      </w:r>
      <w:r>
        <w:rPr>
          <w:rFonts w:hint="eastAsia" w:ascii="宋体" w:hAnsi="宋体" w:eastAsia="宋体" w:cs="宋体"/>
          <w:b/>
          <w:color w:val="000000" w:themeColor="text1"/>
          <w:spacing w:val="2"/>
          <w:sz w:val="32"/>
          <w:szCs w:val="32"/>
          <w:highlight w:val="none"/>
          <w14:textFill>
            <w14:solidFill>
              <w14:schemeClr w14:val="tx1"/>
            </w14:solidFill>
          </w14:textFill>
        </w:rPr>
        <w:t>称</w:t>
      </w:r>
      <w:r>
        <w:rPr>
          <w:rFonts w:hint="eastAsia" w:ascii="宋体" w:hAnsi="宋体" w:eastAsia="宋体" w:cs="宋体"/>
          <w:b/>
          <w:color w:val="000000" w:themeColor="text1"/>
          <w:spacing w:val="-6"/>
          <w:sz w:val="32"/>
          <w:szCs w:val="32"/>
          <w:highlight w:val="none"/>
          <w14:textFill>
            <w14:solidFill>
              <w14:schemeClr w14:val="tx1"/>
            </w14:solidFill>
          </w14:textFill>
        </w:rPr>
        <w:t>：</w:t>
      </w:r>
    </w:p>
    <w:p w14:paraId="1211C7B5">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106"/>
          <w:sz w:val="32"/>
          <w:szCs w:val="32"/>
          <w:highlight w:val="none"/>
          <w14:textFill>
            <w14:solidFill>
              <w14:schemeClr w14:val="tx1"/>
            </w14:solidFill>
          </w14:textFill>
        </w:rPr>
        <w:t>项目编</w:t>
      </w:r>
      <w:r>
        <w:rPr>
          <w:rFonts w:hint="eastAsia" w:ascii="宋体" w:hAnsi="宋体" w:eastAsia="宋体" w:cs="宋体"/>
          <w:b/>
          <w:color w:val="000000" w:themeColor="text1"/>
          <w:spacing w:val="2"/>
          <w:sz w:val="32"/>
          <w:szCs w:val="32"/>
          <w:highlight w:val="none"/>
          <w14:textFill>
            <w14:solidFill>
              <w14:schemeClr w14:val="tx1"/>
            </w14:solidFill>
          </w14:textFill>
        </w:rPr>
        <w:t>号</w:t>
      </w:r>
      <w:r>
        <w:rPr>
          <w:rFonts w:hint="eastAsia" w:ascii="宋体" w:hAnsi="宋体" w:eastAsia="宋体" w:cs="宋体"/>
          <w:b/>
          <w:color w:val="000000" w:themeColor="text1"/>
          <w:sz w:val="32"/>
          <w:szCs w:val="32"/>
          <w:highlight w:val="none"/>
          <w14:textFill>
            <w14:solidFill>
              <w14:schemeClr w14:val="tx1"/>
            </w14:solidFill>
          </w14:textFill>
        </w:rPr>
        <w:t>：</w:t>
      </w:r>
    </w:p>
    <w:p w14:paraId="630C46FE">
      <w:pPr>
        <w:pStyle w:val="9"/>
        <w:ind w:left="0"/>
        <w:rPr>
          <w:rFonts w:hint="eastAsia" w:ascii="宋体" w:hAnsi="宋体" w:eastAsia="宋体" w:cs="宋体"/>
          <w:b/>
          <w:color w:val="000000" w:themeColor="text1"/>
          <w:spacing w:val="106"/>
          <w:sz w:val="32"/>
          <w:szCs w:val="32"/>
          <w:highlight w:val="none"/>
          <w:lang w:val="en-US" w:bidi="ar-SA"/>
          <w14:textFill>
            <w14:solidFill>
              <w14:schemeClr w14:val="tx1"/>
            </w14:solidFill>
          </w14:textFill>
        </w:rPr>
      </w:pPr>
      <w:r>
        <w:rPr>
          <w:rFonts w:hint="eastAsia" w:ascii="宋体" w:hAnsi="宋体" w:eastAsia="宋体" w:cs="宋体"/>
          <w:b/>
          <w:color w:val="000000" w:themeColor="text1"/>
          <w:spacing w:val="106"/>
          <w:sz w:val="32"/>
          <w:szCs w:val="32"/>
          <w:highlight w:val="none"/>
          <w:lang w:val="en-US" w:bidi="ar-SA"/>
          <w14:textFill>
            <w14:solidFill>
              <w14:schemeClr w14:val="tx1"/>
            </w14:solidFill>
          </w14:textFill>
        </w:rPr>
        <w:t>包组号（如有）：</w:t>
      </w:r>
    </w:p>
    <w:p w14:paraId="1A74D0A2">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投标人名称：</w:t>
      </w:r>
    </w:p>
    <w:p w14:paraId="629B216F">
      <w:pP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pacing w:val="64"/>
          <w:sz w:val="32"/>
          <w:szCs w:val="32"/>
          <w:highlight w:val="none"/>
          <w14:textFill>
            <w14:solidFill>
              <w14:schemeClr w14:val="tx1"/>
            </w14:solidFill>
          </w14:textFill>
        </w:rPr>
        <w:t xml:space="preserve">日    </w:t>
      </w:r>
      <w:r>
        <w:rPr>
          <w:rFonts w:hint="eastAsia" w:ascii="宋体" w:hAnsi="宋体" w:eastAsia="宋体" w:cs="宋体"/>
          <w:b/>
          <w:color w:val="000000" w:themeColor="text1"/>
          <w:sz w:val="32"/>
          <w:szCs w:val="32"/>
          <w:highlight w:val="none"/>
          <w14:textFill>
            <w14:solidFill>
              <w14:schemeClr w14:val="tx1"/>
            </w14:solidFill>
          </w14:textFill>
        </w:rPr>
        <w:t>期：</w:t>
      </w:r>
    </w:p>
    <w:p w14:paraId="2C8BB1B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706679C6">
      <w:pPr>
        <w:outlineLvl w:val="1"/>
        <w:rPr>
          <w:rFonts w:hint="eastAsia" w:ascii="宋体" w:hAnsi="宋体" w:eastAsia="宋体" w:cs="宋体"/>
          <w:color w:val="000000" w:themeColor="text1"/>
          <w:sz w:val="72"/>
          <w:szCs w:val="72"/>
          <w:highlight w:val="none"/>
          <w14:textFill>
            <w14:solidFill>
              <w14:schemeClr w14:val="tx1"/>
            </w14:solidFill>
          </w14:textFill>
        </w:rPr>
        <w:sectPr>
          <w:pgSz w:w="11906" w:h="16838"/>
          <w:pgMar w:top="1440" w:right="1800" w:bottom="1440" w:left="1800" w:header="708" w:footer="708" w:gutter="0"/>
          <w:pgBorders>
            <w:top w:val="none" w:sz="0" w:space="0"/>
            <w:left w:val="none" w:sz="0" w:space="0"/>
            <w:bottom w:val="none" w:sz="0" w:space="0"/>
            <w:right w:val="none" w:sz="0" w:space="0"/>
          </w:pgBorders>
          <w:cols w:space="708" w:num="1"/>
          <w:titlePg/>
          <w:docGrid w:type="lines" w:linePitch="360" w:charSpace="0"/>
        </w:sectPr>
      </w:pPr>
    </w:p>
    <w:bookmarkEnd w:id="238"/>
    <w:p w14:paraId="4380DE4D">
      <w:pPr>
        <w:pStyle w:val="5"/>
        <w:numPr>
          <w:ilvl w:val="255"/>
          <w:numId w:val="0"/>
        </w:numPr>
        <w:tabs>
          <w:tab w:val="left" w:pos="720"/>
          <w:tab w:val="left" w:pos="3840"/>
        </w:tabs>
        <w:ind w:left="283"/>
        <w:jc w:val="both"/>
        <w:rPr>
          <w:rFonts w:hint="eastAsia" w:ascii="宋体" w:hAnsi="宋体" w:eastAsia="宋体" w:cs="宋体"/>
          <w:color w:val="000000" w:themeColor="text1"/>
          <w:sz w:val="21"/>
          <w:szCs w:val="21"/>
          <w:highlight w:val="none"/>
          <w14:textFill>
            <w14:solidFill>
              <w14:schemeClr w14:val="tx1"/>
            </w14:solidFill>
          </w14:textFill>
        </w:rPr>
      </w:pPr>
      <w:bookmarkStart w:id="240" w:name="_Toc4338"/>
      <w:r>
        <w:rPr>
          <w:rFonts w:hint="eastAsia" w:ascii="宋体" w:hAnsi="宋体" w:eastAsia="宋体" w:cs="宋体"/>
          <w:color w:val="000000" w:themeColor="text1"/>
          <w:sz w:val="21"/>
          <w:szCs w:val="21"/>
          <w:highlight w:val="none"/>
          <w14:textFill>
            <w14:solidFill>
              <w14:schemeClr w14:val="tx1"/>
            </w14:solidFill>
          </w14:textFill>
        </w:rPr>
        <w:t>附件21.唱标信封内装（内容务必与投标文件正本一致）</w:t>
      </w:r>
      <w:bookmarkEnd w:id="240"/>
    </w:p>
    <w:p w14:paraId="13029109">
      <w:pPr>
        <w:numPr>
          <w:ilvl w:val="0"/>
          <w:numId w:val="17"/>
        </w:numPr>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开标一览表加盖公章；</w:t>
      </w:r>
    </w:p>
    <w:p w14:paraId="4583FF65">
      <w:pPr>
        <w:numPr>
          <w:ilvl w:val="0"/>
          <w:numId w:val="17"/>
        </w:numPr>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法定代表人证明书加盖公章；</w:t>
      </w:r>
    </w:p>
    <w:p w14:paraId="12A5E73C">
      <w:pPr>
        <w:numPr>
          <w:ilvl w:val="0"/>
          <w:numId w:val="17"/>
        </w:numPr>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法定代表人授权委托书加盖公章（法定代表人投标的除外）；</w:t>
      </w:r>
    </w:p>
    <w:p w14:paraId="5AFE03A2">
      <w:pPr>
        <w:numPr>
          <w:ilvl w:val="0"/>
          <w:numId w:val="17"/>
        </w:numPr>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投标保证金汇入情况说明（含银行汇款凭证）或投标保函加盖公章；</w:t>
      </w:r>
    </w:p>
    <w:p w14:paraId="6CB0F1F1">
      <w:pPr>
        <w:numPr>
          <w:ilvl w:val="0"/>
          <w:numId w:val="17"/>
        </w:numPr>
        <w:ind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投标文件电子文件（U盘，须含盖章版PDF投标文件和WORD版投标文件各一版，文字采用WORD文档，计算表格采用 EXCEL文档。）</w:t>
      </w:r>
    </w:p>
    <w:p w14:paraId="7CE8FFE6">
      <w:pPr>
        <w:rPr>
          <w:rFonts w:hint="eastAsia" w:ascii="宋体" w:hAnsi="宋体" w:eastAsia="宋体" w:cs="宋体"/>
          <w:color w:val="000000" w:themeColor="text1"/>
          <w:szCs w:val="21"/>
          <w:highlight w:val="none"/>
          <w14:textFill>
            <w14:solidFill>
              <w14:schemeClr w14:val="tx1"/>
            </w14:solidFill>
          </w14:textFill>
        </w:rPr>
      </w:pPr>
    </w:p>
    <w:p w14:paraId="3B555E05">
      <w:pPr>
        <w:pStyle w:val="9"/>
        <w:rPr>
          <w:rFonts w:hint="eastAsia" w:ascii="宋体" w:hAnsi="宋体" w:eastAsia="宋体" w:cs="宋体"/>
          <w:color w:val="000000" w:themeColor="text1"/>
          <w:highlight w:val="none"/>
          <w14:textFill>
            <w14:solidFill>
              <w14:schemeClr w14:val="tx1"/>
            </w14:solidFill>
          </w14:textFill>
        </w:rPr>
      </w:pPr>
    </w:p>
    <w:sectPr>
      <w:pgSz w:w="11906" w:h="16838"/>
      <w:pgMar w:top="1440" w:right="1800" w:bottom="1440" w:left="1800" w:header="708" w:footer="708" w:gutter="0"/>
      <w:pgBorders>
        <w:top w:val="none" w:sz="0" w:space="0"/>
        <w:left w:val="none" w:sz="0" w:space="0"/>
        <w:bottom w:val="none" w:sz="0" w:space="0"/>
        <w:right w:val="none" w:sz="0" w:space="0"/>
      </w:pgBorders>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FT Thyme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93" w:csb1="00000000"/>
  </w:font>
  <w:font w:name="Cambria">
    <w:altName w:val="FT KliphSerif"/>
    <w:panose1 w:val="02040503050406030204"/>
    <w:charset w:val="00"/>
    <w:family w:val="roman"/>
    <w:pitch w:val="default"/>
    <w:sig w:usb0="00000000" w:usb1="00000000" w:usb2="02000000" w:usb3="00000000" w:csb0="2000019F" w:csb1="00000000"/>
  </w:font>
  <w:font w:name="FT KliphSerif">
    <w:panose1 w:val="02040503050406030204"/>
    <w:charset w:val="00"/>
    <w:family w:val="auto"/>
    <w:pitch w:val="default"/>
    <w:sig w:usb0="80000003" w:usb1="40000000" w:usb2="00000000" w:usb3="00000000" w:csb0="00000001" w:csb1="00000000"/>
  </w:font>
  <w:font w:name="HarmonyOS Sans">
    <w:panose1 w:val="00000500000000000000"/>
    <w:charset w:val="00"/>
    <w:family w:val="auto"/>
    <w:pitch w:val="default"/>
    <w:sig w:usb0="A0000287" w:usb1="00000011" w:usb2="00000000" w:usb3="00000000" w:csb0="00000001" w:csb1="00000000"/>
  </w:font>
  <w:font w:name="方正书宋简体">
    <w:altName w:val="书宋-简"/>
    <w:panose1 w:val="02010601030101010101"/>
    <w:charset w:val="86"/>
    <w:family w:val="auto"/>
    <w:pitch w:val="default"/>
    <w:sig w:usb0="00000000" w:usb1="00000000" w:usb2="00000000" w:usb3="00000000" w:csb0="00040000"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auto"/>
    <w:pitch w:val="default"/>
    <w:sig w:usb0="00000000" w:usb1="00000000" w:usb2="00000016" w:usb3="00000000" w:csb0="00040001" w:csb1="00000000"/>
  </w:font>
  <w:font w:name="楷体_GB2312">
    <w:altName w:val="楷体-简"/>
    <w:panose1 w:val="02010609030101010101"/>
    <w:charset w:val="86"/>
    <w:family w:val="modern"/>
    <w:pitch w:val="default"/>
    <w:sig w:usb0="00000000" w:usb1="00000000" w:usb2="00000000" w:usb3="00000000" w:csb0="00040000" w:csb1="00000000"/>
  </w:font>
  <w:font w:name="楷体-简">
    <w:panose1 w:val="02010609060101010101"/>
    <w:charset w:val="86"/>
    <w:family w:val="auto"/>
    <w:pitch w:val="default"/>
    <w:sig w:usb0="A00002BF" w:usb1="3ACF7CFA" w:usb2="00000016" w:usb3="00000000" w:csb0="00040001" w:csb1="00000000"/>
  </w:font>
  <w:font w:name="楷体">
    <w:altName w:val="楷体-简"/>
    <w:panose1 w:val="02010609060101010101"/>
    <w:charset w:val="86"/>
    <w:family w:val="auto"/>
    <w:pitch w:val="default"/>
    <w:sig w:usb0="00000000" w:usb1="00000000" w:usb2="00000016" w:usb3="00000000" w:csb0="00040001" w:csb1="00000000"/>
  </w:font>
  <w:font w:name="微软雅黑">
    <w:altName w:val="方正雅意黑 GB18030L2 R"/>
    <w:panose1 w:val="020B0503020204020204"/>
    <w:charset w:val="86"/>
    <w:family w:val="swiss"/>
    <w:pitch w:val="default"/>
    <w:sig w:usb0="00000000" w:usb1="00000000" w:usb2="00000016" w:usb3="00000000" w:csb0="0004001F" w:csb1="00000000"/>
  </w:font>
  <w:font w:name="方正雅意黑 GB18030L2 R">
    <w:panose1 w:val="02000500000000000000"/>
    <w:charset w:val="86"/>
    <w:family w:val="auto"/>
    <w:pitch w:val="default"/>
    <w:sig w:usb0="E00002FF" w:usb1="38CFFCFB" w:usb2="00000016" w:usb3="00000000" w:csb0="6004019F" w:csb1="DFD70000"/>
  </w:font>
  <w:font w:name="黑体-简">
    <w:panose1 w:val="02010609060101010101"/>
    <w:charset w:val="86"/>
    <w:family w:val="auto"/>
    <w:pitch w:val="default"/>
    <w:sig w:usb0="A00002BF" w:usb1="3ACF7CFA" w:usb2="00000016" w:usb3="00000000" w:csb0="00040001" w:csb1="00000000"/>
  </w:font>
  <w:font w:name="Noto Sans Symbols 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59C2D">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B81CE">
                          <w:pPr>
                            <w:pStyle w:val="1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DCB81CE">
                    <w:pPr>
                      <w:pStyle w:val="1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58539">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A650F">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67A650F">
                    <w:pPr>
                      <w:pStyle w:val="17"/>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B25FC">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08839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088390" cy="1828800"/>
                      </a:xfrm>
                      <a:prstGeom prst="rect">
                        <a:avLst/>
                      </a:prstGeom>
                      <a:noFill/>
                      <a:ln>
                        <a:noFill/>
                      </a:ln>
                    </wps:spPr>
                    <wps:txbx>
                      <w:txbxContent>
                        <w:p w14:paraId="5BB2E60C">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120</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6" o:spid="_x0000_s1026" o:spt="202" type="#_x0000_t202" style="position:absolute;left:0pt;margin-top:0pt;height:144pt;width:85.7pt;mso-position-horizontal:center;mso-position-horizontal-relative:margin;z-index:251660288;mso-width-relative:page;mso-height-relative:page;" filled="f" stroked="f" coordsize="21600,21600" o:gfxdata="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sfqk0wAAAAUBAAAPAAAAAAAAAAEAIAAAACIAAABkcnMvZG93bnJl&#10;di54bWxQSwECFAAUAAAACACHTuJARcufEMkBAACQAwAADgAAAAAAAAABACAAAAAiAQAAZHJzL2Uy&#10;b0RvYy54bWxQSwUGAAAAAAYABgBZAQAAXQUAAAAA&#10;">
              <v:fill on="f" focussize="0,0"/>
              <v:stroke on="f"/>
              <v:imagedata o:title=""/>
              <o:lock v:ext="edit" aspectratio="f"/>
              <v:textbox inset="0mm,0mm,0mm,0mm" style="mso-fit-shape-to-text:t;">
                <w:txbxContent>
                  <w:p w14:paraId="5BB2E60C">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120</w:t>
                    </w:r>
                    <w: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802F3">
    <w:pPr>
      <w:pStyle w:val="17"/>
    </w:pPr>
    <w:r>
      <mc:AlternateContent>
        <mc:Choice Requires="wps">
          <w:drawing>
            <wp:anchor distT="0" distB="0" distL="114300" distR="114300" simplePos="0" relativeHeight="251661312" behindDoc="0" locked="0" layoutInCell="1" allowOverlap="1">
              <wp:simplePos x="0" y="0"/>
              <wp:positionH relativeFrom="margin">
                <wp:posOffset>1898015</wp:posOffset>
              </wp:positionH>
              <wp:positionV relativeFrom="paragraph">
                <wp:posOffset>0</wp:posOffset>
              </wp:positionV>
              <wp:extent cx="1392555" cy="22225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392555" cy="222250"/>
                      </a:xfrm>
                      <a:prstGeom prst="rect">
                        <a:avLst/>
                      </a:prstGeom>
                      <a:noFill/>
                      <a:ln>
                        <a:noFill/>
                      </a:ln>
                    </wps:spPr>
                    <wps:txbx>
                      <w:txbxContent>
                        <w:p w14:paraId="62E13A0B">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120</w:t>
                          </w:r>
                          <w:r>
                            <w:fldChar w:fldCharType="end"/>
                          </w:r>
                          <w:r>
                            <w:rPr>
                              <w:rFonts w:hint="eastAsia"/>
                            </w:rPr>
                            <w:t xml:space="preserve"> 页</w:t>
                          </w:r>
                        </w:p>
                      </w:txbxContent>
                    </wps:txbx>
                    <wps:bodyPr wrap="square" lIns="0" tIns="0" rIns="0" bIns="0" upright="1">
                      <a:noAutofit/>
                    </wps:bodyPr>
                  </wps:wsp>
                </a:graphicData>
              </a:graphic>
            </wp:anchor>
          </w:drawing>
        </mc:Choice>
        <mc:Fallback>
          <w:pict>
            <v:shape id="文本框 1025" o:spid="_x0000_s1026" o:spt="202" type="#_x0000_t202" style="position:absolute;left:0pt;margin-left:149.45pt;margin-top:0pt;height:17.5pt;width:109.65pt;mso-position-horizontal-relative:margin;z-index:251661312;mso-width-relative:page;mso-height-relative:page;" filled="f" stroked="f" coordsize="21600,21600" o:gfxdata="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ygJvV1gAAAAcBAAAPAAAAAAAAAAEAIAAAACIA&#10;AABkcnMvZG93bnJldi54bWxQSwECFAAUAAAACACHTuJA5xV2NtIBAACdAwAADgAAAAAAAAABACAA&#10;AAAlAQAAZHJzL2Uyb0RvYy54bWxQSwUGAAAAAAYABgBZAQAAaQUAAAAA&#10;">
              <v:fill on="f" focussize="0,0"/>
              <v:stroke on="f"/>
              <v:imagedata o:title=""/>
              <o:lock v:ext="edit" aspectratio="f"/>
              <v:textbox inset="0mm,0mm,0mm,0mm">
                <w:txbxContent>
                  <w:p w14:paraId="62E13A0B">
                    <w:pPr>
                      <w:pStyle w:val="17"/>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120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120</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8EFC0">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15CE9">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821C1">
    <w:pPr>
      <w:pStyle w:val="18"/>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FF455">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51B24"/>
    <w:multiLevelType w:val="singleLevel"/>
    <w:tmpl w:val="82A51B24"/>
    <w:lvl w:ilvl="0" w:tentative="0">
      <w:start w:val="1"/>
      <w:numFmt w:val="chineseCounting"/>
      <w:suff w:val="nothing"/>
      <w:lvlText w:val="（%1）"/>
      <w:lvlJc w:val="left"/>
      <w:pPr>
        <w:ind w:left="0" w:firstLine="420"/>
      </w:pPr>
      <w:rPr>
        <w:rFonts w:hint="eastAsia"/>
      </w:rPr>
    </w:lvl>
  </w:abstractNum>
  <w:abstractNum w:abstractNumId="1">
    <w:nsid w:val="8FE9AE79"/>
    <w:multiLevelType w:val="singleLevel"/>
    <w:tmpl w:val="8FE9AE79"/>
    <w:lvl w:ilvl="0" w:tentative="0">
      <w:start w:val="1"/>
      <w:numFmt w:val="decimal"/>
      <w:suff w:val="nothing"/>
      <w:lvlText w:val="（%1）"/>
      <w:lvlJc w:val="left"/>
    </w:lvl>
  </w:abstractNum>
  <w:abstractNum w:abstractNumId="2">
    <w:nsid w:val="C9555E15"/>
    <w:multiLevelType w:val="singleLevel"/>
    <w:tmpl w:val="C9555E15"/>
    <w:lvl w:ilvl="0" w:tentative="0">
      <w:start w:val="1"/>
      <w:numFmt w:val="decimal"/>
      <w:lvlText w:val="(%1)"/>
      <w:lvlJc w:val="left"/>
      <w:pPr>
        <w:ind w:left="425" w:hanging="425"/>
      </w:pPr>
      <w:rPr>
        <w:rFonts w:hint="default"/>
      </w:rPr>
    </w:lvl>
  </w:abstractNum>
  <w:abstractNum w:abstractNumId="3">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CFF174A5"/>
    <w:multiLevelType w:val="singleLevel"/>
    <w:tmpl w:val="CFF174A5"/>
    <w:lvl w:ilvl="0" w:tentative="0">
      <w:start w:val="1"/>
      <w:numFmt w:val="decimal"/>
      <w:suff w:val="nothing"/>
      <w:lvlText w:val="%1、"/>
      <w:lvlJc w:val="left"/>
    </w:lvl>
  </w:abstractNum>
  <w:abstractNum w:abstractNumId="5">
    <w:nsid w:val="D0047B7E"/>
    <w:multiLevelType w:val="singleLevel"/>
    <w:tmpl w:val="D0047B7E"/>
    <w:lvl w:ilvl="0" w:tentative="0">
      <w:start w:val="1"/>
      <w:numFmt w:val="decimal"/>
      <w:suff w:val="nothing"/>
      <w:lvlText w:val="%1、"/>
      <w:lvlJc w:val="left"/>
    </w:lvl>
  </w:abstractNum>
  <w:abstractNum w:abstractNumId="6">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8">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20D2348B"/>
    <w:multiLevelType w:val="singleLevel"/>
    <w:tmpl w:val="20D2348B"/>
    <w:lvl w:ilvl="0" w:tentative="0">
      <w:start w:val="1"/>
      <w:numFmt w:val="chineseCounting"/>
      <w:suff w:val="nothing"/>
      <w:lvlText w:val="（%1）"/>
      <w:lvlJc w:val="left"/>
      <w:rPr>
        <w:rFonts w:hint="eastAsia"/>
      </w:rPr>
    </w:lvl>
  </w:abstractNum>
  <w:abstractNum w:abstractNumId="10">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3F88662E"/>
    <w:multiLevelType w:val="singleLevel"/>
    <w:tmpl w:val="3F88662E"/>
    <w:lvl w:ilvl="0" w:tentative="0">
      <w:start w:val="1"/>
      <w:numFmt w:val="decimal"/>
      <w:suff w:val="space"/>
      <w:lvlText w:val="%1)"/>
      <w:lvlJc w:val="left"/>
    </w:lvl>
  </w:abstractNum>
  <w:abstractNum w:abstractNumId="12">
    <w:nsid w:val="4E53C5D7"/>
    <w:multiLevelType w:val="singleLevel"/>
    <w:tmpl w:val="4E53C5D7"/>
    <w:lvl w:ilvl="0" w:tentative="0">
      <w:start w:val="1"/>
      <w:numFmt w:val="chineseCounting"/>
      <w:suff w:val="nothing"/>
      <w:lvlText w:val="（%1）"/>
      <w:lvlJc w:val="left"/>
      <w:pPr>
        <w:ind w:left="0" w:firstLine="420"/>
      </w:pPr>
      <w:rPr>
        <w:rFonts w:hint="eastAsia"/>
      </w:rPr>
    </w:lvl>
  </w:abstractNum>
  <w:abstractNum w:abstractNumId="13">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15">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3"/>
  </w:num>
  <w:num w:numId="2">
    <w:abstractNumId w:val="10"/>
  </w:num>
  <w:num w:numId="3">
    <w:abstractNumId w:val="3"/>
  </w:num>
  <w:num w:numId="4">
    <w:abstractNumId w:val="16"/>
  </w:num>
  <w:num w:numId="5">
    <w:abstractNumId w:val="11"/>
  </w:num>
  <w:num w:numId="6">
    <w:abstractNumId w:val="7"/>
  </w:num>
  <w:num w:numId="7">
    <w:abstractNumId w:val="2"/>
  </w:num>
  <w:num w:numId="8">
    <w:abstractNumId w:val="1"/>
  </w:num>
  <w:num w:numId="9">
    <w:abstractNumId w:val="8"/>
  </w:num>
  <w:num w:numId="10">
    <w:abstractNumId w:val="12"/>
  </w:num>
  <w:num w:numId="11">
    <w:abstractNumId w:val="0"/>
  </w:num>
  <w:num w:numId="12">
    <w:abstractNumId w:val="4"/>
  </w:num>
  <w:num w:numId="13">
    <w:abstractNumId w:val="6"/>
  </w:num>
  <w:num w:numId="14">
    <w:abstractNumId w:val="9"/>
  </w:num>
  <w:num w:numId="15">
    <w:abstractNumId w:val="5"/>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3YTZkMjQ4NjU1MTA5NDY2YjFkNjFmOWVkZjMxOWMifQ=="/>
  </w:docVars>
  <w:rsids>
    <w:rsidRoot w:val="00172A27"/>
    <w:rsid w:val="00005A66"/>
    <w:rsid w:val="00006462"/>
    <w:rsid w:val="000300E4"/>
    <w:rsid w:val="0003307E"/>
    <w:rsid w:val="000336BA"/>
    <w:rsid w:val="000359A1"/>
    <w:rsid w:val="0005185D"/>
    <w:rsid w:val="0007500F"/>
    <w:rsid w:val="0008282E"/>
    <w:rsid w:val="00084F6D"/>
    <w:rsid w:val="00093A13"/>
    <w:rsid w:val="000A363F"/>
    <w:rsid w:val="000A42A8"/>
    <w:rsid w:val="000A5063"/>
    <w:rsid w:val="000A5DBD"/>
    <w:rsid w:val="000C4524"/>
    <w:rsid w:val="000C5EAC"/>
    <w:rsid w:val="000D44A6"/>
    <w:rsid w:val="000E2CB7"/>
    <w:rsid w:val="000F0E98"/>
    <w:rsid w:val="000F1444"/>
    <w:rsid w:val="001049A5"/>
    <w:rsid w:val="001120E0"/>
    <w:rsid w:val="001142B1"/>
    <w:rsid w:val="00121ADA"/>
    <w:rsid w:val="00123510"/>
    <w:rsid w:val="001242F3"/>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A06D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1E7A"/>
    <w:rsid w:val="0022503E"/>
    <w:rsid w:val="00225BB4"/>
    <w:rsid w:val="00226313"/>
    <w:rsid w:val="002373BB"/>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30669E"/>
    <w:rsid w:val="00306AD2"/>
    <w:rsid w:val="003101A3"/>
    <w:rsid w:val="00320CEA"/>
    <w:rsid w:val="00323B43"/>
    <w:rsid w:val="00326831"/>
    <w:rsid w:val="003274CE"/>
    <w:rsid w:val="003361E9"/>
    <w:rsid w:val="003430F6"/>
    <w:rsid w:val="00353842"/>
    <w:rsid w:val="0035595E"/>
    <w:rsid w:val="00381C26"/>
    <w:rsid w:val="0038564C"/>
    <w:rsid w:val="00387CE4"/>
    <w:rsid w:val="00393B1D"/>
    <w:rsid w:val="00395FD6"/>
    <w:rsid w:val="003A1D97"/>
    <w:rsid w:val="003B4B1D"/>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75A80"/>
    <w:rsid w:val="00475BB4"/>
    <w:rsid w:val="004859DA"/>
    <w:rsid w:val="00490B9E"/>
    <w:rsid w:val="00497577"/>
    <w:rsid w:val="004A05D7"/>
    <w:rsid w:val="004A2B28"/>
    <w:rsid w:val="004A69F1"/>
    <w:rsid w:val="004B3550"/>
    <w:rsid w:val="004B3F06"/>
    <w:rsid w:val="004C7FD6"/>
    <w:rsid w:val="004D08C0"/>
    <w:rsid w:val="004D1669"/>
    <w:rsid w:val="004D1736"/>
    <w:rsid w:val="004D51A2"/>
    <w:rsid w:val="004D5AFB"/>
    <w:rsid w:val="004E04FD"/>
    <w:rsid w:val="004F1BB7"/>
    <w:rsid w:val="0050759C"/>
    <w:rsid w:val="00510827"/>
    <w:rsid w:val="00525936"/>
    <w:rsid w:val="005267F1"/>
    <w:rsid w:val="005269A9"/>
    <w:rsid w:val="00532034"/>
    <w:rsid w:val="00545D9A"/>
    <w:rsid w:val="00546A42"/>
    <w:rsid w:val="0055408D"/>
    <w:rsid w:val="0057257B"/>
    <w:rsid w:val="0057492D"/>
    <w:rsid w:val="0058523E"/>
    <w:rsid w:val="00590819"/>
    <w:rsid w:val="00593D68"/>
    <w:rsid w:val="005A208B"/>
    <w:rsid w:val="005A555E"/>
    <w:rsid w:val="005A7612"/>
    <w:rsid w:val="005B58A6"/>
    <w:rsid w:val="005C1FA2"/>
    <w:rsid w:val="005C57E1"/>
    <w:rsid w:val="005C702E"/>
    <w:rsid w:val="005D01B8"/>
    <w:rsid w:val="005D066B"/>
    <w:rsid w:val="005D2D85"/>
    <w:rsid w:val="005D52E7"/>
    <w:rsid w:val="005F021D"/>
    <w:rsid w:val="005F20A4"/>
    <w:rsid w:val="005F22C9"/>
    <w:rsid w:val="005F4EAE"/>
    <w:rsid w:val="005F573A"/>
    <w:rsid w:val="005F660B"/>
    <w:rsid w:val="005F7EB1"/>
    <w:rsid w:val="00604B81"/>
    <w:rsid w:val="0061246F"/>
    <w:rsid w:val="00613417"/>
    <w:rsid w:val="00613B25"/>
    <w:rsid w:val="0061545F"/>
    <w:rsid w:val="006175DE"/>
    <w:rsid w:val="006215AC"/>
    <w:rsid w:val="00621821"/>
    <w:rsid w:val="00622362"/>
    <w:rsid w:val="00622497"/>
    <w:rsid w:val="006276AD"/>
    <w:rsid w:val="006347A6"/>
    <w:rsid w:val="006378D4"/>
    <w:rsid w:val="00641E8C"/>
    <w:rsid w:val="0064416A"/>
    <w:rsid w:val="006476E3"/>
    <w:rsid w:val="00650DDC"/>
    <w:rsid w:val="00652983"/>
    <w:rsid w:val="0065365D"/>
    <w:rsid w:val="006546D0"/>
    <w:rsid w:val="006576FD"/>
    <w:rsid w:val="00664F6B"/>
    <w:rsid w:val="006731D2"/>
    <w:rsid w:val="00680EB0"/>
    <w:rsid w:val="00682986"/>
    <w:rsid w:val="00691701"/>
    <w:rsid w:val="00691AE0"/>
    <w:rsid w:val="0069491E"/>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BB2"/>
    <w:rsid w:val="00737823"/>
    <w:rsid w:val="0075028E"/>
    <w:rsid w:val="007528A6"/>
    <w:rsid w:val="007608B9"/>
    <w:rsid w:val="00770457"/>
    <w:rsid w:val="007724B4"/>
    <w:rsid w:val="0077462B"/>
    <w:rsid w:val="007902ED"/>
    <w:rsid w:val="007916E7"/>
    <w:rsid w:val="00797C5D"/>
    <w:rsid w:val="00797D2F"/>
    <w:rsid w:val="007A34B9"/>
    <w:rsid w:val="007A3EF1"/>
    <w:rsid w:val="007A4DB3"/>
    <w:rsid w:val="007A6D05"/>
    <w:rsid w:val="007A6F47"/>
    <w:rsid w:val="007A7779"/>
    <w:rsid w:val="007C4F46"/>
    <w:rsid w:val="007C7297"/>
    <w:rsid w:val="007D1B4F"/>
    <w:rsid w:val="007D2F9E"/>
    <w:rsid w:val="007D3175"/>
    <w:rsid w:val="007D48BF"/>
    <w:rsid w:val="007D5C45"/>
    <w:rsid w:val="007E2543"/>
    <w:rsid w:val="007E4A26"/>
    <w:rsid w:val="007E7A17"/>
    <w:rsid w:val="007F01B0"/>
    <w:rsid w:val="007F259D"/>
    <w:rsid w:val="007F2CD8"/>
    <w:rsid w:val="007F4DC5"/>
    <w:rsid w:val="00806380"/>
    <w:rsid w:val="0081104F"/>
    <w:rsid w:val="0081319A"/>
    <w:rsid w:val="00822299"/>
    <w:rsid w:val="0083486A"/>
    <w:rsid w:val="00837E35"/>
    <w:rsid w:val="00841378"/>
    <w:rsid w:val="008426D7"/>
    <w:rsid w:val="00842B87"/>
    <w:rsid w:val="00845BEB"/>
    <w:rsid w:val="008472E6"/>
    <w:rsid w:val="008518B4"/>
    <w:rsid w:val="00853463"/>
    <w:rsid w:val="008548BD"/>
    <w:rsid w:val="0086026F"/>
    <w:rsid w:val="008640F5"/>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53E98"/>
    <w:rsid w:val="00960F22"/>
    <w:rsid w:val="00970183"/>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E398C"/>
    <w:rsid w:val="009E6F05"/>
    <w:rsid w:val="009F644E"/>
    <w:rsid w:val="009F6A05"/>
    <w:rsid w:val="00A01BE2"/>
    <w:rsid w:val="00A10906"/>
    <w:rsid w:val="00A12E66"/>
    <w:rsid w:val="00A13E78"/>
    <w:rsid w:val="00A14EEF"/>
    <w:rsid w:val="00A23304"/>
    <w:rsid w:val="00A275C2"/>
    <w:rsid w:val="00A3295D"/>
    <w:rsid w:val="00A331A4"/>
    <w:rsid w:val="00A4012F"/>
    <w:rsid w:val="00A4190E"/>
    <w:rsid w:val="00A42E91"/>
    <w:rsid w:val="00A50383"/>
    <w:rsid w:val="00A61230"/>
    <w:rsid w:val="00A668C8"/>
    <w:rsid w:val="00A74ED3"/>
    <w:rsid w:val="00A813C5"/>
    <w:rsid w:val="00A824E6"/>
    <w:rsid w:val="00A832CD"/>
    <w:rsid w:val="00A858DC"/>
    <w:rsid w:val="00A94D14"/>
    <w:rsid w:val="00AA0EAD"/>
    <w:rsid w:val="00AB19CE"/>
    <w:rsid w:val="00AB2133"/>
    <w:rsid w:val="00AB3969"/>
    <w:rsid w:val="00AC0E7A"/>
    <w:rsid w:val="00AC187B"/>
    <w:rsid w:val="00AE310E"/>
    <w:rsid w:val="00AE4FC5"/>
    <w:rsid w:val="00AF1B1B"/>
    <w:rsid w:val="00AF3B80"/>
    <w:rsid w:val="00AF3D5D"/>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5B12"/>
    <w:rsid w:val="00B763B0"/>
    <w:rsid w:val="00B91005"/>
    <w:rsid w:val="00B92951"/>
    <w:rsid w:val="00B93045"/>
    <w:rsid w:val="00B93169"/>
    <w:rsid w:val="00B950B6"/>
    <w:rsid w:val="00BA4130"/>
    <w:rsid w:val="00BB2CAF"/>
    <w:rsid w:val="00BB79B5"/>
    <w:rsid w:val="00BC3E74"/>
    <w:rsid w:val="00BD630F"/>
    <w:rsid w:val="00BD7C1B"/>
    <w:rsid w:val="00BE0825"/>
    <w:rsid w:val="00BE2EE6"/>
    <w:rsid w:val="00BF17FD"/>
    <w:rsid w:val="00BF2820"/>
    <w:rsid w:val="00BF41D4"/>
    <w:rsid w:val="00BF5AFB"/>
    <w:rsid w:val="00C1643E"/>
    <w:rsid w:val="00C16734"/>
    <w:rsid w:val="00C17B47"/>
    <w:rsid w:val="00C25C77"/>
    <w:rsid w:val="00C303E7"/>
    <w:rsid w:val="00C315FB"/>
    <w:rsid w:val="00C319C2"/>
    <w:rsid w:val="00C5009E"/>
    <w:rsid w:val="00C53CE5"/>
    <w:rsid w:val="00C612F8"/>
    <w:rsid w:val="00C62E44"/>
    <w:rsid w:val="00C63BD8"/>
    <w:rsid w:val="00C65954"/>
    <w:rsid w:val="00C7126B"/>
    <w:rsid w:val="00C72C24"/>
    <w:rsid w:val="00C73468"/>
    <w:rsid w:val="00C74986"/>
    <w:rsid w:val="00C80EC4"/>
    <w:rsid w:val="00C8568E"/>
    <w:rsid w:val="00CA32B5"/>
    <w:rsid w:val="00CB57AD"/>
    <w:rsid w:val="00CC009D"/>
    <w:rsid w:val="00CC584A"/>
    <w:rsid w:val="00CC5E4E"/>
    <w:rsid w:val="00CD0EAB"/>
    <w:rsid w:val="00CE2AF3"/>
    <w:rsid w:val="00CE621D"/>
    <w:rsid w:val="00CE66E8"/>
    <w:rsid w:val="00D05388"/>
    <w:rsid w:val="00D114CD"/>
    <w:rsid w:val="00D14476"/>
    <w:rsid w:val="00D232FF"/>
    <w:rsid w:val="00D23C4B"/>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3E16"/>
    <w:rsid w:val="00DE4856"/>
    <w:rsid w:val="00DF485B"/>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650"/>
    <w:rsid w:val="00E83A31"/>
    <w:rsid w:val="00E91EA7"/>
    <w:rsid w:val="00E93BF5"/>
    <w:rsid w:val="00E97CC0"/>
    <w:rsid w:val="00EA22B8"/>
    <w:rsid w:val="00EA2524"/>
    <w:rsid w:val="00EA33E7"/>
    <w:rsid w:val="00EC092D"/>
    <w:rsid w:val="00EC0DF8"/>
    <w:rsid w:val="00EC7F91"/>
    <w:rsid w:val="00ED378B"/>
    <w:rsid w:val="00EE08F9"/>
    <w:rsid w:val="00EE70B3"/>
    <w:rsid w:val="00EF24AA"/>
    <w:rsid w:val="00EF30E5"/>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6230"/>
    <w:rsid w:val="00F57308"/>
    <w:rsid w:val="00F61962"/>
    <w:rsid w:val="00F62865"/>
    <w:rsid w:val="00F63366"/>
    <w:rsid w:val="00F63A77"/>
    <w:rsid w:val="00F64022"/>
    <w:rsid w:val="00F64660"/>
    <w:rsid w:val="00F74FF3"/>
    <w:rsid w:val="00F877FA"/>
    <w:rsid w:val="00F97062"/>
    <w:rsid w:val="00F9745D"/>
    <w:rsid w:val="00FA07A9"/>
    <w:rsid w:val="00FA54B2"/>
    <w:rsid w:val="00FC0FCB"/>
    <w:rsid w:val="00FC529F"/>
    <w:rsid w:val="00FC66E1"/>
    <w:rsid w:val="00FC7B53"/>
    <w:rsid w:val="00FD48CC"/>
    <w:rsid w:val="00FE62D1"/>
    <w:rsid w:val="00FE7B94"/>
    <w:rsid w:val="00FF0736"/>
    <w:rsid w:val="00FF2515"/>
    <w:rsid w:val="00FF26BF"/>
    <w:rsid w:val="013C51B0"/>
    <w:rsid w:val="016325D9"/>
    <w:rsid w:val="01651C23"/>
    <w:rsid w:val="018023CE"/>
    <w:rsid w:val="01881AD6"/>
    <w:rsid w:val="018E6C6E"/>
    <w:rsid w:val="019127B6"/>
    <w:rsid w:val="019F7517"/>
    <w:rsid w:val="01B71A01"/>
    <w:rsid w:val="01BE7323"/>
    <w:rsid w:val="01DC03CE"/>
    <w:rsid w:val="01E36F4E"/>
    <w:rsid w:val="02007FA0"/>
    <w:rsid w:val="0208150E"/>
    <w:rsid w:val="02287D63"/>
    <w:rsid w:val="024179E7"/>
    <w:rsid w:val="0246437B"/>
    <w:rsid w:val="02502671"/>
    <w:rsid w:val="02985CD5"/>
    <w:rsid w:val="02A741FD"/>
    <w:rsid w:val="02C16E5D"/>
    <w:rsid w:val="02D964CF"/>
    <w:rsid w:val="02DE5ECF"/>
    <w:rsid w:val="03142AC7"/>
    <w:rsid w:val="032E6AB8"/>
    <w:rsid w:val="03707410"/>
    <w:rsid w:val="03716D43"/>
    <w:rsid w:val="039170C0"/>
    <w:rsid w:val="039240A3"/>
    <w:rsid w:val="03A0770F"/>
    <w:rsid w:val="03A27726"/>
    <w:rsid w:val="03A448B8"/>
    <w:rsid w:val="03B34A78"/>
    <w:rsid w:val="03C01631"/>
    <w:rsid w:val="03C656A9"/>
    <w:rsid w:val="03D25EE4"/>
    <w:rsid w:val="03F33148"/>
    <w:rsid w:val="042F3419"/>
    <w:rsid w:val="04432007"/>
    <w:rsid w:val="04491596"/>
    <w:rsid w:val="047B4012"/>
    <w:rsid w:val="04822497"/>
    <w:rsid w:val="04974587"/>
    <w:rsid w:val="049A0C65"/>
    <w:rsid w:val="04A07C4B"/>
    <w:rsid w:val="04C5022B"/>
    <w:rsid w:val="04DF1036"/>
    <w:rsid w:val="04E24985"/>
    <w:rsid w:val="050C01DF"/>
    <w:rsid w:val="05316537"/>
    <w:rsid w:val="053A5A77"/>
    <w:rsid w:val="05736FC4"/>
    <w:rsid w:val="0599183C"/>
    <w:rsid w:val="05A97DEC"/>
    <w:rsid w:val="05B23978"/>
    <w:rsid w:val="05C81981"/>
    <w:rsid w:val="05FC20B9"/>
    <w:rsid w:val="060043AE"/>
    <w:rsid w:val="060C3203"/>
    <w:rsid w:val="06281344"/>
    <w:rsid w:val="062D4EC8"/>
    <w:rsid w:val="0671705A"/>
    <w:rsid w:val="069B4E4A"/>
    <w:rsid w:val="06A26008"/>
    <w:rsid w:val="06BC41F2"/>
    <w:rsid w:val="06F415CC"/>
    <w:rsid w:val="070E26CD"/>
    <w:rsid w:val="07197D08"/>
    <w:rsid w:val="071E5C55"/>
    <w:rsid w:val="07360A59"/>
    <w:rsid w:val="075C1FE5"/>
    <w:rsid w:val="077005AB"/>
    <w:rsid w:val="07870046"/>
    <w:rsid w:val="078F4581"/>
    <w:rsid w:val="07A715F3"/>
    <w:rsid w:val="07BF027F"/>
    <w:rsid w:val="07EC5635"/>
    <w:rsid w:val="07F06C60"/>
    <w:rsid w:val="08031A31"/>
    <w:rsid w:val="080E2872"/>
    <w:rsid w:val="081523D6"/>
    <w:rsid w:val="08420CAE"/>
    <w:rsid w:val="089A5AE8"/>
    <w:rsid w:val="08DC74F9"/>
    <w:rsid w:val="09061A75"/>
    <w:rsid w:val="09182241"/>
    <w:rsid w:val="09234CB6"/>
    <w:rsid w:val="09325D4D"/>
    <w:rsid w:val="095F1030"/>
    <w:rsid w:val="09855177"/>
    <w:rsid w:val="09A17D47"/>
    <w:rsid w:val="09EE5125"/>
    <w:rsid w:val="0A3D7585"/>
    <w:rsid w:val="0A462748"/>
    <w:rsid w:val="0A4D0C81"/>
    <w:rsid w:val="0A4D708F"/>
    <w:rsid w:val="0A67309C"/>
    <w:rsid w:val="0A723E95"/>
    <w:rsid w:val="0A733243"/>
    <w:rsid w:val="0AA534D5"/>
    <w:rsid w:val="0AA650EB"/>
    <w:rsid w:val="0AA7129C"/>
    <w:rsid w:val="0AB0439A"/>
    <w:rsid w:val="0AD24311"/>
    <w:rsid w:val="0AF47339"/>
    <w:rsid w:val="0B121934"/>
    <w:rsid w:val="0B1F4D52"/>
    <w:rsid w:val="0B22594B"/>
    <w:rsid w:val="0B27506F"/>
    <w:rsid w:val="0B3061AD"/>
    <w:rsid w:val="0B9610F4"/>
    <w:rsid w:val="0BBF77A4"/>
    <w:rsid w:val="0BD16C8D"/>
    <w:rsid w:val="0BDF26F7"/>
    <w:rsid w:val="0BED7C2C"/>
    <w:rsid w:val="0C027DB2"/>
    <w:rsid w:val="0C2B4952"/>
    <w:rsid w:val="0C412FC9"/>
    <w:rsid w:val="0C516C55"/>
    <w:rsid w:val="0C555B21"/>
    <w:rsid w:val="0C5D161C"/>
    <w:rsid w:val="0C7B2220"/>
    <w:rsid w:val="0CB67D83"/>
    <w:rsid w:val="0CCF79BE"/>
    <w:rsid w:val="0CD20599"/>
    <w:rsid w:val="0CDA001F"/>
    <w:rsid w:val="0CE53018"/>
    <w:rsid w:val="0D0B5B12"/>
    <w:rsid w:val="0D133046"/>
    <w:rsid w:val="0D153F28"/>
    <w:rsid w:val="0D305390"/>
    <w:rsid w:val="0D3A0F98"/>
    <w:rsid w:val="0D5D37FD"/>
    <w:rsid w:val="0D6A4502"/>
    <w:rsid w:val="0D7415CA"/>
    <w:rsid w:val="0D890E47"/>
    <w:rsid w:val="0DC64A00"/>
    <w:rsid w:val="0DCF786E"/>
    <w:rsid w:val="0DEB5FFA"/>
    <w:rsid w:val="0DF75C46"/>
    <w:rsid w:val="0DFC60BA"/>
    <w:rsid w:val="0E045D30"/>
    <w:rsid w:val="0E1C06B2"/>
    <w:rsid w:val="0E35000C"/>
    <w:rsid w:val="0E4B6ECF"/>
    <w:rsid w:val="0E69691B"/>
    <w:rsid w:val="0E7900C2"/>
    <w:rsid w:val="0E8F0A44"/>
    <w:rsid w:val="0E9312E9"/>
    <w:rsid w:val="0EBB5484"/>
    <w:rsid w:val="0EBD5AA3"/>
    <w:rsid w:val="0F085784"/>
    <w:rsid w:val="0F2A4BB9"/>
    <w:rsid w:val="0F5723EF"/>
    <w:rsid w:val="0F7C5FF6"/>
    <w:rsid w:val="0F890F70"/>
    <w:rsid w:val="0FC63FBD"/>
    <w:rsid w:val="0FDD003F"/>
    <w:rsid w:val="0FE64614"/>
    <w:rsid w:val="0FEF2FF6"/>
    <w:rsid w:val="0FF63282"/>
    <w:rsid w:val="0FF87EA4"/>
    <w:rsid w:val="0FFF7484"/>
    <w:rsid w:val="10007DD4"/>
    <w:rsid w:val="10044A9B"/>
    <w:rsid w:val="100B77ED"/>
    <w:rsid w:val="10305890"/>
    <w:rsid w:val="103D5A1A"/>
    <w:rsid w:val="106C564D"/>
    <w:rsid w:val="10767478"/>
    <w:rsid w:val="107B7B8F"/>
    <w:rsid w:val="107C67CE"/>
    <w:rsid w:val="10912D03"/>
    <w:rsid w:val="109D68CB"/>
    <w:rsid w:val="10A949B8"/>
    <w:rsid w:val="10CB4D26"/>
    <w:rsid w:val="11144AFE"/>
    <w:rsid w:val="11200D07"/>
    <w:rsid w:val="116A3F32"/>
    <w:rsid w:val="11786AB5"/>
    <w:rsid w:val="118049D4"/>
    <w:rsid w:val="118561F8"/>
    <w:rsid w:val="11914FAF"/>
    <w:rsid w:val="11A8021A"/>
    <w:rsid w:val="11B21219"/>
    <w:rsid w:val="11B4024C"/>
    <w:rsid w:val="11CE5360"/>
    <w:rsid w:val="11DA73AF"/>
    <w:rsid w:val="11FC1ECD"/>
    <w:rsid w:val="12457C5E"/>
    <w:rsid w:val="124D097B"/>
    <w:rsid w:val="12511265"/>
    <w:rsid w:val="12527D3F"/>
    <w:rsid w:val="126561B4"/>
    <w:rsid w:val="127A3FFC"/>
    <w:rsid w:val="127D0E25"/>
    <w:rsid w:val="127E0B34"/>
    <w:rsid w:val="1283614B"/>
    <w:rsid w:val="12856FF3"/>
    <w:rsid w:val="12857432"/>
    <w:rsid w:val="129671FB"/>
    <w:rsid w:val="12A576FF"/>
    <w:rsid w:val="12C60D80"/>
    <w:rsid w:val="12DF53C6"/>
    <w:rsid w:val="130523B3"/>
    <w:rsid w:val="13097496"/>
    <w:rsid w:val="13154AD2"/>
    <w:rsid w:val="131F7A3A"/>
    <w:rsid w:val="132645D0"/>
    <w:rsid w:val="132E1513"/>
    <w:rsid w:val="133916BE"/>
    <w:rsid w:val="134312FF"/>
    <w:rsid w:val="13455ABC"/>
    <w:rsid w:val="1370322B"/>
    <w:rsid w:val="137912FC"/>
    <w:rsid w:val="13BA0460"/>
    <w:rsid w:val="13BB41AE"/>
    <w:rsid w:val="13C24F9B"/>
    <w:rsid w:val="13C45A18"/>
    <w:rsid w:val="13C7650B"/>
    <w:rsid w:val="13C9247B"/>
    <w:rsid w:val="13C92A4D"/>
    <w:rsid w:val="13DE55D1"/>
    <w:rsid w:val="13E0285C"/>
    <w:rsid w:val="143B2E0B"/>
    <w:rsid w:val="145D62D0"/>
    <w:rsid w:val="147C1943"/>
    <w:rsid w:val="148054E9"/>
    <w:rsid w:val="14892735"/>
    <w:rsid w:val="14906D6C"/>
    <w:rsid w:val="149959B6"/>
    <w:rsid w:val="14CC769D"/>
    <w:rsid w:val="14D764D5"/>
    <w:rsid w:val="14F43330"/>
    <w:rsid w:val="1502599E"/>
    <w:rsid w:val="152509D7"/>
    <w:rsid w:val="15254AD1"/>
    <w:rsid w:val="15436F05"/>
    <w:rsid w:val="155541C5"/>
    <w:rsid w:val="15691FE3"/>
    <w:rsid w:val="15873627"/>
    <w:rsid w:val="158A047C"/>
    <w:rsid w:val="158B5DDD"/>
    <w:rsid w:val="15A41986"/>
    <w:rsid w:val="15B11221"/>
    <w:rsid w:val="15C16EB3"/>
    <w:rsid w:val="15CB76C9"/>
    <w:rsid w:val="15D359D7"/>
    <w:rsid w:val="160E7A2C"/>
    <w:rsid w:val="16111028"/>
    <w:rsid w:val="161F7731"/>
    <w:rsid w:val="163C77BE"/>
    <w:rsid w:val="164B6BED"/>
    <w:rsid w:val="16573587"/>
    <w:rsid w:val="166B467C"/>
    <w:rsid w:val="1679588C"/>
    <w:rsid w:val="168C2855"/>
    <w:rsid w:val="16903443"/>
    <w:rsid w:val="16994962"/>
    <w:rsid w:val="16A233CF"/>
    <w:rsid w:val="16A71041"/>
    <w:rsid w:val="16AA24BF"/>
    <w:rsid w:val="16E66CA8"/>
    <w:rsid w:val="171D3FE1"/>
    <w:rsid w:val="17421A5D"/>
    <w:rsid w:val="1742794A"/>
    <w:rsid w:val="17680CAB"/>
    <w:rsid w:val="176E4128"/>
    <w:rsid w:val="1783371F"/>
    <w:rsid w:val="178D7563"/>
    <w:rsid w:val="17B61794"/>
    <w:rsid w:val="17C52CBF"/>
    <w:rsid w:val="17C93012"/>
    <w:rsid w:val="17E62B67"/>
    <w:rsid w:val="180F4499"/>
    <w:rsid w:val="182201B4"/>
    <w:rsid w:val="18221ECE"/>
    <w:rsid w:val="18303840"/>
    <w:rsid w:val="183C3D90"/>
    <w:rsid w:val="183D2FB7"/>
    <w:rsid w:val="18504A07"/>
    <w:rsid w:val="1859036F"/>
    <w:rsid w:val="18681814"/>
    <w:rsid w:val="18B0649B"/>
    <w:rsid w:val="18C8297B"/>
    <w:rsid w:val="18D418FC"/>
    <w:rsid w:val="18FC7745"/>
    <w:rsid w:val="19027053"/>
    <w:rsid w:val="191677A6"/>
    <w:rsid w:val="19353F17"/>
    <w:rsid w:val="19957CC6"/>
    <w:rsid w:val="19CD2E4F"/>
    <w:rsid w:val="19DD405E"/>
    <w:rsid w:val="19F3436D"/>
    <w:rsid w:val="1A0538E9"/>
    <w:rsid w:val="1A2A6695"/>
    <w:rsid w:val="1A3B6C81"/>
    <w:rsid w:val="1A460CF5"/>
    <w:rsid w:val="1A7A6BB4"/>
    <w:rsid w:val="1A7F297D"/>
    <w:rsid w:val="1A9B268C"/>
    <w:rsid w:val="1A9D6244"/>
    <w:rsid w:val="1AA93880"/>
    <w:rsid w:val="1AAF6004"/>
    <w:rsid w:val="1AB16AC1"/>
    <w:rsid w:val="1ABF1CEA"/>
    <w:rsid w:val="1AC92DE1"/>
    <w:rsid w:val="1B014DDE"/>
    <w:rsid w:val="1B0320FB"/>
    <w:rsid w:val="1B034A52"/>
    <w:rsid w:val="1B45344E"/>
    <w:rsid w:val="1B591D2B"/>
    <w:rsid w:val="1B5D76FB"/>
    <w:rsid w:val="1B683578"/>
    <w:rsid w:val="1B771E10"/>
    <w:rsid w:val="1B8C0040"/>
    <w:rsid w:val="1BBA4E52"/>
    <w:rsid w:val="1BD06D0C"/>
    <w:rsid w:val="1BD9519A"/>
    <w:rsid w:val="1BDE2F66"/>
    <w:rsid w:val="1C2A22B3"/>
    <w:rsid w:val="1C750ECE"/>
    <w:rsid w:val="1CA56AF4"/>
    <w:rsid w:val="1CCE410F"/>
    <w:rsid w:val="1CDA2E0B"/>
    <w:rsid w:val="1CE1575A"/>
    <w:rsid w:val="1D196139"/>
    <w:rsid w:val="1D2E2708"/>
    <w:rsid w:val="1D385FDB"/>
    <w:rsid w:val="1D3E205C"/>
    <w:rsid w:val="1D5E02D1"/>
    <w:rsid w:val="1D7276BB"/>
    <w:rsid w:val="1D7B74A7"/>
    <w:rsid w:val="1D7F0BDB"/>
    <w:rsid w:val="1D7F0ED0"/>
    <w:rsid w:val="1DA31EB7"/>
    <w:rsid w:val="1DA55D97"/>
    <w:rsid w:val="1DBB6100"/>
    <w:rsid w:val="1DBE6816"/>
    <w:rsid w:val="1DC6065E"/>
    <w:rsid w:val="1DC67725"/>
    <w:rsid w:val="1DCB4FF1"/>
    <w:rsid w:val="1DDA7E3F"/>
    <w:rsid w:val="1DDC11E4"/>
    <w:rsid w:val="1DF5452A"/>
    <w:rsid w:val="1E010AF7"/>
    <w:rsid w:val="1E1C405A"/>
    <w:rsid w:val="1E2E29E0"/>
    <w:rsid w:val="1E301173"/>
    <w:rsid w:val="1E334D9E"/>
    <w:rsid w:val="1E705DF5"/>
    <w:rsid w:val="1E884D18"/>
    <w:rsid w:val="1ED8781E"/>
    <w:rsid w:val="1EDD3235"/>
    <w:rsid w:val="1EE7283A"/>
    <w:rsid w:val="1F1102B0"/>
    <w:rsid w:val="1F2F1047"/>
    <w:rsid w:val="1F43381C"/>
    <w:rsid w:val="1F7D6A3D"/>
    <w:rsid w:val="1FA3411E"/>
    <w:rsid w:val="1FA4148D"/>
    <w:rsid w:val="1FBC7F52"/>
    <w:rsid w:val="1FC10FAB"/>
    <w:rsid w:val="1FC65577"/>
    <w:rsid w:val="1FD82385"/>
    <w:rsid w:val="1FFB158D"/>
    <w:rsid w:val="200C4164"/>
    <w:rsid w:val="20121621"/>
    <w:rsid w:val="201636E2"/>
    <w:rsid w:val="202E3F6D"/>
    <w:rsid w:val="2032134B"/>
    <w:rsid w:val="20325F7E"/>
    <w:rsid w:val="204778E7"/>
    <w:rsid w:val="204E554F"/>
    <w:rsid w:val="20546774"/>
    <w:rsid w:val="20590035"/>
    <w:rsid w:val="205F0A7A"/>
    <w:rsid w:val="206F315C"/>
    <w:rsid w:val="20851B47"/>
    <w:rsid w:val="209634ED"/>
    <w:rsid w:val="209A2C3D"/>
    <w:rsid w:val="20B3409F"/>
    <w:rsid w:val="20B573E8"/>
    <w:rsid w:val="20E5011E"/>
    <w:rsid w:val="20FC799E"/>
    <w:rsid w:val="21286DA7"/>
    <w:rsid w:val="2134683B"/>
    <w:rsid w:val="21C82E72"/>
    <w:rsid w:val="21DE0801"/>
    <w:rsid w:val="21DE339D"/>
    <w:rsid w:val="21E34627"/>
    <w:rsid w:val="22154DDD"/>
    <w:rsid w:val="221D4DB5"/>
    <w:rsid w:val="2224749D"/>
    <w:rsid w:val="22336873"/>
    <w:rsid w:val="22396826"/>
    <w:rsid w:val="225348F6"/>
    <w:rsid w:val="225471A3"/>
    <w:rsid w:val="225E34DC"/>
    <w:rsid w:val="226D33EA"/>
    <w:rsid w:val="227D1295"/>
    <w:rsid w:val="229823F1"/>
    <w:rsid w:val="229B678A"/>
    <w:rsid w:val="22AB3B7D"/>
    <w:rsid w:val="22AF3A08"/>
    <w:rsid w:val="22E76282"/>
    <w:rsid w:val="22EF1FEA"/>
    <w:rsid w:val="22F92F75"/>
    <w:rsid w:val="230706D2"/>
    <w:rsid w:val="233054C9"/>
    <w:rsid w:val="239634D6"/>
    <w:rsid w:val="23BB4E7D"/>
    <w:rsid w:val="23C172D6"/>
    <w:rsid w:val="23CB1286"/>
    <w:rsid w:val="23D77537"/>
    <w:rsid w:val="23E6195D"/>
    <w:rsid w:val="23F04F64"/>
    <w:rsid w:val="241A4435"/>
    <w:rsid w:val="242654AA"/>
    <w:rsid w:val="242C229B"/>
    <w:rsid w:val="244E59C6"/>
    <w:rsid w:val="24814CBE"/>
    <w:rsid w:val="248F7608"/>
    <w:rsid w:val="24AC168B"/>
    <w:rsid w:val="24BB6664"/>
    <w:rsid w:val="24EC64CB"/>
    <w:rsid w:val="250E1318"/>
    <w:rsid w:val="25103738"/>
    <w:rsid w:val="253F46D8"/>
    <w:rsid w:val="254D0389"/>
    <w:rsid w:val="256F7346"/>
    <w:rsid w:val="25884C5D"/>
    <w:rsid w:val="258C3BEC"/>
    <w:rsid w:val="25A03144"/>
    <w:rsid w:val="25B2479F"/>
    <w:rsid w:val="25BB0A0C"/>
    <w:rsid w:val="25C15C5D"/>
    <w:rsid w:val="25D329B9"/>
    <w:rsid w:val="25E5427A"/>
    <w:rsid w:val="26276A31"/>
    <w:rsid w:val="26366F9D"/>
    <w:rsid w:val="263B1230"/>
    <w:rsid w:val="2642752B"/>
    <w:rsid w:val="26485508"/>
    <w:rsid w:val="26554808"/>
    <w:rsid w:val="265A320F"/>
    <w:rsid w:val="265E685B"/>
    <w:rsid w:val="26607D95"/>
    <w:rsid w:val="26700955"/>
    <w:rsid w:val="26A16AE9"/>
    <w:rsid w:val="26A605D9"/>
    <w:rsid w:val="26AD0500"/>
    <w:rsid w:val="26B121A3"/>
    <w:rsid w:val="26E464C3"/>
    <w:rsid w:val="272E3097"/>
    <w:rsid w:val="272E6F74"/>
    <w:rsid w:val="273B7A3B"/>
    <w:rsid w:val="277E6655"/>
    <w:rsid w:val="2780046C"/>
    <w:rsid w:val="27933CD9"/>
    <w:rsid w:val="27933DEA"/>
    <w:rsid w:val="27B0492E"/>
    <w:rsid w:val="27B36A67"/>
    <w:rsid w:val="27CD6F99"/>
    <w:rsid w:val="27D9633F"/>
    <w:rsid w:val="27F00632"/>
    <w:rsid w:val="280B2E27"/>
    <w:rsid w:val="280E5980"/>
    <w:rsid w:val="281E404F"/>
    <w:rsid w:val="28302479"/>
    <w:rsid w:val="2846581F"/>
    <w:rsid w:val="284A5CA4"/>
    <w:rsid w:val="286550ED"/>
    <w:rsid w:val="286602C8"/>
    <w:rsid w:val="28665C95"/>
    <w:rsid w:val="28736F5F"/>
    <w:rsid w:val="28B01D1E"/>
    <w:rsid w:val="28C2628C"/>
    <w:rsid w:val="28CC3373"/>
    <w:rsid w:val="28F47F99"/>
    <w:rsid w:val="28F579BA"/>
    <w:rsid w:val="290B3EB9"/>
    <w:rsid w:val="292728C1"/>
    <w:rsid w:val="294E392A"/>
    <w:rsid w:val="2950768C"/>
    <w:rsid w:val="297A5FC4"/>
    <w:rsid w:val="29B51252"/>
    <w:rsid w:val="29B94F27"/>
    <w:rsid w:val="29E14657"/>
    <w:rsid w:val="29E474B8"/>
    <w:rsid w:val="29ED574B"/>
    <w:rsid w:val="29FA2D3E"/>
    <w:rsid w:val="29FE5CE6"/>
    <w:rsid w:val="2A743AE8"/>
    <w:rsid w:val="2A8D4F8F"/>
    <w:rsid w:val="2A917B34"/>
    <w:rsid w:val="2A9308A8"/>
    <w:rsid w:val="2A9F5AB8"/>
    <w:rsid w:val="2AB10C99"/>
    <w:rsid w:val="2AB729DE"/>
    <w:rsid w:val="2AD74E8C"/>
    <w:rsid w:val="2ADE1C55"/>
    <w:rsid w:val="2AE3766F"/>
    <w:rsid w:val="2AEC612E"/>
    <w:rsid w:val="2B0268A7"/>
    <w:rsid w:val="2B060F9E"/>
    <w:rsid w:val="2B0E56AB"/>
    <w:rsid w:val="2B3E2447"/>
    <w:rsid w:val="2B51141C"/>
    <w:rsid w:val="2B590601"/>
    <w:rsid w:val="2B710DB7"/>
    <w:rsid w:val="2B7408CF"/>
    <w:rsid w:val="2B7E4054"/>
    <w:rsid w:val="2BBA6A76"/>
    <w:rsid w:val="2BC2163A"/>
    <w:rsid w:val="2BCC03D1"/>
    <w:rsid w:val="2BDF1FBA"/>
    <w:rsid w:val="2BFC2B2E"/>
    <w:rsid w:val="2C0C6D59"/>
    <w:rsid w:val="2C2A4BB0"/>
    <w:rsid w:val="2C5B0D4B"/>
    <w:rsid w:val="2C8903AA"/>
    <w:rsid w:val="2C987C56"/>
    <w:rsid w:val="2CA156F3"/>
    <w:rsid w:val="2CC11460"/>
    <w:rsid w:val="2CC15BAA"/>
    <w:rsid w:val="2CC72A61"/>
    <w:rsid w:val="2CDC3153"/>
    <w:rsid w:val="2CDF621C"/>
    <w:rsid w:val="2CE136D7"/>
    <w:rsid w:val="2CFB6930"/>
    <w:rsid w:val="2CFE7A11"/>
    <w:rsid w:val="2CFF149A"/>
    <w:rsid w:val="2D201865"/>
    <w:rsid w:val="2D2B6EDE"/>
    <w:rsid w:val="2D4B5CEA"/>
    <w:rsid w:val="2D4C5B4C"/>
    <w:rsid w:val="2D542188"/>
    <w:rsid w:val="2D652658"/>
    <w:rsid w:val="2D6559F3"/>
    <w:rsid w:val="2D7828F8"/>
    <w:rsid w:val="2D964A56"/>
    <w:rsid w:val="2DC16E0A"/>
    <w:rsid w:val="2DC27ED3"/>
    <w:rsid w:val="2DC80C49"/>
    <w:rsid w:val="2DCA6355"/>
    <w:rsid w:val="2E030E17"/>
    <w:rsid w:val="2E166748"/>
    <w:rsid w:val="2E1E1F8C"/>
    <w:rsid w:val="2E2054A0"/>
    <w:rsid w:val="2E2C5491"/>
    <w:rsid w:val="2E482374"/>
    <w:rsid w:val="2E491580"/>
    <w:rsid w:val="2E556F01"/>
    <w:rsid w:val="2E8345A7"/>
    <w:rsid w:val="2E8E20B4"/>
    <w:rsid w:val="2EAA7BAE"/>
    <w:rsid w:val="2EC1207D"/>
    <w:rsid w:val="2ED06066"/>
    <w:rsid w:val="2ED1223D"/>
    <w:rsid w:val="2F000139"/>
    <w:rsid w:val="2F1B303D"/>
    <w:rsid w:val="2F3922DE"/>
    <w:rsid w:val="2F3F11F4"/>
    <w:rsid w:val="2F5E0754"/>
    <w:rsid w:val="2F9F42DC"/>
    <w:rsid w:val="2FBB4121"/>
    <w:rsid w:val="2FBC2844"/>
    <w:rsid w:val="2FBE3786"/>
    <w:rsid w:val="2FC32F68"/>
    <w:rsid w:val="2FD6418B"/>
    <w:rsid w:val="2FF37AB3"/>
    <w:rsid w:val="30210B8A"/>
    <w:rsid w:val="30224DC7"/>
    <w:rsid w:val="303B4C3F"/>
    <w:rsid w:val="3073310C"/>
    <w:rsid w:val="309D6BE6"/>
    <w:rsid w:val="30AA1790"/>
    <w:rsid w:val="30E12121"/>
    <w:rsid w:val="30EE385E"/>
    <w:rsid w:val="30F85AFE"/>
    <w:rsid w:val="31031402"/>
    <w:rsid w:val="31170995"/>
    <w:rsid w:val="31264A30"/>
    <w:rsid w:val="312651F8"/>
    <w:rsid w:val="313E371C"/>
    <w:rsid w:val="31554CFE"/>
    <w:rsid w:val="31862EE3"/>
    <w:rsid w:val="31884E67"/>
    <w:rsid w:val="31A0275E"/>
    <w:rsid w:val="31A67308"/>
    <w:rsid w:val="31B91526"/>
    <w:rsid w:val="31BA7402"/>
    <w:rsid w:val="31E5669C"/>
    <w:rsid w:val="31EF0041"/>
    <w:rsid w:val="320107F5"/>
    <w:rsid w:val="324175CB"/>
    <w:rsid w:val="326A0524"/>
    <w:rsid w:val="326F2B2C"/>
    <w:rsid w:val="327B7EDF"/>
    <w:rsid w:val="327F507D"/>
    <w:rsid w:val="329828A9"/>
    <w:rsid w:val="32AB70C5"/>
    <w:rsid w:val="32BB7A61"/>
    <w:rsid w:val="32EF2122"/>
    <w:rsid w:val="32F17F41"/>
    <w:rsid w:val="332038B4"/>
    <w:rsid w:val="33247607"/>
    <w:rsid w:val="333014B0"/>
    <w:rsid w:val="335D0AF5"/>
    <w:rsid w:val="336917EF"/>
    <w:rsid w:val="336B2EA4"/>
    <w:rsid w:val="336B3E67"/>
    <w:rsid w:val="3370088C"/>
    <w:rsid w:val="33872039"/>
    <w:rsid w:val="339A687B"/>
    <w:rsid w:val="339C6C14"/>
    <w:rsid w:val="33DC2F78"/>
    <w:rsid w:val="3428227C"/>
    <w:rsid w:val="343230D5"/>
    <w:rsid w:val="343432F1"/>
    <w:rsid w:val="34370DFA"/>
    <w:rsid w:val="3439428E"/>
    <w:rsid w:val="34414EE8"/>
    <w:rsid w:val="34571EF7"/>
    <w:rsid w:val="346F7301"/>
    <w:rsid w:val="347918A5"/>
    <w:rsid w:val="34802E4C"/>
    <w:rsid w:val="349D37D5"/>
    <w:rsid w:val="34A61BDE"/>
    <w:rsid w:val="34BB7B5F"/>
    <w:rsid w:val="34C90119"/>
    <w:rsid w:val="3522586C"/>
    <w:rsid w:val="35572473"/>
    <w:rsid w:val="35602226"/>
    <w:rsid w:val="356B72E7"/>
    <w:rsid w:val="356D2AC8"/>
    <w:rsid w:val="3572424F"/>
    <w:rsid w:val="35734CF3"/>
    <w:rsid w:val="35866014"/>
    <w:rsid w:val="359E5CE0"/>
    <w:rsid w:val="35AA693E"/>
    <w:rsid w:val="35B013B9"/>
    <w:rsid w:val="35D275C3"/>
    <w:rsid w:val="35E50FBB"/>
    <w:rsid w:val="362B215D"/>
    <w:rsid w:val="366666CA"/>
    <w:rsid w:val="36693F93"/>
    <w:rsid w:val="367070F4"/>
    <w:rsid w:val="367801A9"/>
    <w:rsid w:val="36807FCC"/>
    <w:rsid w:val="36AD519D"/>
    <w:rsid w:val="36B57705"/>
    <w:rsid w:val="36B93E53"/>
    <w:rsid w:val="36DC1DD3"/>
    <w:rsid w:val="36F3711D"/>
    <w:rsid w:val="36FC25DD"/>
    <w:rsid w:val="37090CD6"/>
    <w:rsid w:val="37122320"/>
    <w:rsid w:val="3754697A"/>
    <w:rsid w:val="37636A21"/>
    <w:rsid w:val="3769146B"/>
    <w:rsid w:val="377C03A4"/>
    <w:rsid w:val="378D5D49"/>
    <w:rsid w:val="37A103ED"/>
    <w:rsid w:val="37A367C3"/>
    <w:rsid w:val="37BC0447"/>
    <w:rsid w:val="37BD33EE"/>
    <w:rsid w:val="37CE73C5"/>
    <w:rsid w:val="37E02B23"/>
    <w:rsid w:val="37E345A6"/>
    <w:rsid w:val="37EA5E6E"/>
    <w:rsid w:val="37EC6A58"/>
    <w:rsid w:val="37FB2268"/>
    <w:rsid w:val="37FF016F"/>
    <w:rsid w:val="382A6E2D"/>
    <w:rsid w:val="3843350F"/>
    <w:rsid w:val="38527D74"/>
    <w:rsid w:val="386E4145"/>
    <w:rsid w:val="387C5ABE"/>
    <w:rsid w:val="38A12951"/>
    <w:rsid w:val="38A217A8"/>
    <w:rsid w:val="38B66D0C"/>
    <w:rsid w:val="38D41643"/>
    <w:rsid w:val="38EB6119"/>
    <w:rsid w:val="39044996"/>
    <w:rsid w:val="391B3766"/>
    <w:rsid w:val="391C17BA"/>
    <w:rsid w:val="392C6D9B"/>
    <w:rsid w:val="39351D55"/>
    <w:rsid w:val="393A2AC7"/>
    <w:rsid w:val="393B020C"/>
    <w:rsid w:val="39506E15"/>
    <w:rsid w:val="396678D9"/>
    <w:rsid w:val="39790BE6"/>
    <w:rsid w:val="397A0ADB"/>
    <w:rsid w:val="39844799"/>
    <w:rsid w:val="39954B2B"/>
    <w:rsid w:val="39DA2245"/>
    <w:rsid w:val="39E66E3B"/>
    <w:rsid w:val="39FD4CC2"/>
    <w:rsid w:val="3A51228C"/>
    <w:rsid w:val="3A545E48"/>
    <w:rsid w:val="3A552E60"/>
    <w:rsid w:val="3A5D642F"/>
    <w:rsid w:val="3A6C7179"/>
    <w:rsid w:val="3A744447"/>
    <w:rsid w:val="3A78219D"/>
    <w:rsid w:val="3A96548A"/>
    <w:rsid w:val="3A995C5C"/>
    <w:rsid w:val="3AB210FC"/>
    <w:rsid w:val="3ADB7381"/>
    <w:rsid w:val="3AF04A37"/>
    <w:rsid w:val="3B043A1D"/>
    <w:rsid w:val="3B1E01C3"/>
    <w:rsid w:val="3B224B92"/>
    <w:rsid w:val="3B3E5B8A"/>
    <w:rsid w:val="3B793A48"/>
    <w:rsid w:val="3B7E3699"/>
    <w:rsid w:val="3B85393E"/>
    <w:rsid w:val="3BCA4B8A"/>
    <w:rsid w:val="3BCD72F7"/>
    <w:rsid w:val="3BFC2F5F"/>
    <w:rsid w:val="3C0C216D"/>
    <w:rsid w:val="3C0E4D2A"/>
    <w:rsid w:val="3C37146A"/>
    <w:rsid w:val="3C3D3625"/>
    <w:rsid w:val="3C414142"/>
    <w:rsid w:val="3C5B725E"/>
    <w:rsid w:val="3C61099A"/>
    <w:rsid w:val="3C741626"/>
    <w:rsid w:val="3C84047F"/>
    <w:rsid w:val="3C88055A"/>
    <w:rsid w:val="3C9E57AB"/>
    <w:rsid w:val="3CAF79B9"/>
    <w:rsid w:val="3CB35097"/>
    <w:rsid w:val="3CF737A2"/>
    <w:rsid w:val="3CFB2BFE"/>
    <w:rsid w:val="3D033932"/>
    <w:rsid w:val="3D10295A"/>
    <w:rsid w:val="3D184041"/>
    <w:rsid w:val="3D370C2A"/>
    <w:rsid w:val="3D414FC0"/>
    <w:rsid w:val="3D4F12A7"/>
    <w:rsid w:val="3D7B5F78"/>
    <w:rsid w:val="3D7D049C"/>
    <w:rsid w:val="3DE20EAE"/>
    <w:rsid w:val="3DEF3701"/>
    <w:rsid w:val="3E0572FD"/>
    <w:rsid w:val="3E0720FE"/>
    <w:rsid w:val="3E2819F6"/>
    <w:rsid w:val="3E287A22"/>
    <w:rsid w:val="3E5A7FE7"/>
    <w:rsid w:val="3E7D40EF"/>
    <w:rsid w:val="3E955A6A"/>
    <w:rsid w:val="3E964D81"/>
    <w:rsid w:val="3EF66B2E"/>
    <w:rsid w:val="3F217914"/>
    <w:rsid w:val="3F637416"/>
    <w:rsid w:val="3F736BA7"/>
    <w:rsid w:val="3FD10810"/>
    <w:rsid w:val="3FD70BB0"/>
    <w:rsid w:val="3FF063CD"/>
    <w:rsid w:val="3FFB55AC"/>
    <w:rsid w:val="3FFC1C2A"/>
    <w:rsid w:val="40017152"/>
    <w:rsid w:val="400569C0"/>
    <w:rsid w:val="401C5F9D"/>
    <w:rsid w:val="401C690C"/>
    <w:rsid w:val="401D7195"/>
    <w:rsid w:val="4050500F"/>
    <w:rsid w:val="405C1C05"/>
    <w:rsid w:val="405E6D67"/>
    <w:rsid w:val="407A652F"/>
    <w:rsid w:val="40825D97"/>
    <w:rsid w:val="40836C36"/>
    <w:rsid w:val="40870EA3"/>
    <w:rsid w:val="409928E7"/>
    <w:rsid w:val="40997CFE"/>
    <w:rsid w:val="40C34607"/>
    <w:rsid w:val="40CE3DC0"/>
    <w:rsid w:val="40D7455A"/>
    <w:rsid w:val="40E743E5"/>
    <w:rsid w:val="40EB4012"/>
    <w:rsid w:val="41075C9E"/>
    <w:rsid w:val="410A1661"/>
    <w:rsid w:val="412D5EA0"/>
    <w:rsid w:val="413407EA"/>
    <w:rsid w:val="415A62F5"/>
    <w:rsid w:val="416D78C7"/>
    <w:rsid w:val="41734CBA"/>
    <w:rsid w:val="417C130B"/>
    <w:rsid w:val="417F4E1A"/>
    <w:rsid w:val="418B0C8A"/>
    <w:rsid w:val="41A82190"/>
    <w:rsid w:val="41DE5999"/>
    <w:rsid w:val="41E1181A"/>
    <w:rsid w:val="41E32A20"/>
    <w:rsid w:val="41FA3241"/>
    <w:rsid w:val="420F7A65"/>
    <w:rsid w:val="4216611A"/>
    <w:rsid w:val="42321B6A"/>
    <w:rsid w:val="42353B9D"/>
    <w:rsid w:val="423E300F"/>
    <w:rsid w:val="425656C8"/>
    <w:rsid w:val="4257273C"/>
    <w:rsid w:val="42687ACE"/>
    <w:rsid w:val="4270145E"/>
    <w:rsid w:val="429E6041"/>
    <w:rsid w:val="42BA41B0"/>
    <w:rsid w:val="42BF4B02"/>
    <w:rsid w:val="42C716E2"/>
    <w:rsid w:val="42E868DE"/>
    <w:rsid w:val="42FD694D"/>
    <w:rsid w:val="43034DFA"/>
    <w:rsid w:val="4364434D"/>
    <w:rsid w:val="437D6687"/>
    <w:rsid w:val="438351F5"/>
    <w:rsid w:val="438D35EA"/>
    <w:rsid w:val="43BC1E57"/>
    <w:rsid w:val="43CB0394"/>
    <w:rsid w:val="43D23F8D"/>
    <w:rsid w:val="43D43F1D"/>
    <w:rsid w:val="43FA5777"/>
    <w:rsid w:val="44023422"/>
    <w:rsid w:val="44184A2D"/>
    <w:rsid w:val="441C1611"/>
    <w:rsid w:val="443C440B"/>
    <w:rsid w:val="44514F52"/>
    <w:rsid w:val="44761C8F"/>
    <w:rsid w:val="44952E6D"/>
    <w:rsid w:val="449722E3"/>
    <w:rsid w:val="449D7B09"/>
    <w:rsid w:val="44AE3FD4"/>
    <w:rsid w:val="44D0586F"/>
    <w:rsid w:val="44FA2D53"/>
    <w:rsid w:val="453C4912"/>
    <w:rsid w:val="45687813"/>
    <w:rsid w:val="4571374F"/>
    <w:rsid w:val="458B1BB0"/>
    <w:rsid w:val="45915005"/>
    <w:rsid w:val="45A41560"/>
    <w:rsid w:val="45AD2B91"/>
    <w:rsid w:val="45AD31D6"/>
    <w:rsid w:val="45B50D2E"/>
    <w:rsid w:val="45B93426"/>
    <w:rsid w:val="45CF1361"/>
    <w:rsid w:val="461F05E1"/>
    <w:rsid w:val="464C6420"/>
    <w:rsid w:val="46552F9B"/>
    <w:rsid w:val="467A0297"/>
    <w:rsid w:val="468B7125"/>
    <w:rsid w:val="46B506EF"/>
    <w:rsid w:val="46C4691F"/>
    <w:rsid w:val="46CB53EF"/>
    <w:rsid w:val="46EC4E35"/>
    <w:rsid w:val="46EE513F"/>
    <w:rsid w:val="470F5A71"/>
    <w:rsid w:val="473154FF"/>
    <w:rsid w:val="4744418C"/>
    <w:rsid w:val="47685427"/>
    <w:rsid w:val="476C4065"/>
    <w:rsid w:val="4779499C"/>
    <w:rsid w:val="477B6530"/>
    <w:rsid w:val="47801172"/>
    <w:rsid w:val="479D1D34"/>
    <w:rsid w:val="47B609C0"/>
    <w:rsid w:val="47EC3B04"/>
    <w:rsid w:val="47EC6277"/>
    <w:rsid w:val="48021483"/>
    <w:rsid w:val="481A219B"/>
    <w:rsid w:val="482D31EA"/>
    <w:rsid w:val="48447D02"/>
    <w:rsid w:val="485970A0"/>
    <w:rsid w:val="486A6E89"/>
    <w:rsid w:val="48823516"/>
    <w:rsid w:val="48877686"/>
    <w:rsid w:val="488B498B"/>
    <w:rsid w:val="48B176C2"/>
    <w:rsid w:val="48B65C71"/>
    <w:rsid w:val="48CB5B7A"/>
    <w:rsid w:val="48D550F0"/>
    <w:rsid w:val="48FB1909"/>
    <w:rsid w:val="491F266E"/>
    <w:rsid w:val="492E6A57"/>
    <w:rsid w:val="495839AA"/>
    <w:rsid w:val="49700A6F"/>
    <w:rsid w:val="49771AFE"/>
    <w:rsid w:val="49777AB0"/>
    <w:rsid w:val="49802948"/>
    <w:rsid w:val="4986089F"/>
    <w:rsid w:val="498B5309"/>
    <w:rsid w:val="499F0AAB"/>
    <w:rsid w:val="49B25769"/>
    <w:rsid w:val="49C154CE"/>
    <w:rsid w:val="49C33FF5"/>
    <w:rsid w:val="49DB11EC"/>
    <w:rsid w:val="49E31DD1"/>
    <w:rsid w:val="49E506AE"/>
    <w:rsid w:val="49EC471E"/>
    <w:rsid w:val="4A0030EE"/>
    <w:rsid w:val="4A0568D6"/>
    <w:rsid w:val="4A087424"/>
    <w:rsid w:val="4A0C4F3C"/>
    <w:rsid w:val="4A162478"/>
    <w:rsid w:val="4A171EC9"/>
    <w:rsid w:val="4A1A1689"/>
    <w:rsid w:val="4A484D41"/>
    <w:rsid w:val="4A6D15F8"/>
    <w:rsid w:val="4A7617B6"/>
    <w:rsid w:val="4A8C4FB8"/>
    <w:rsid w:val="4A9A25BD"/>
    <w:rsid w:val="4A9E0551"/>
    <w:rsid w:val="4AAB60D8"/>
    <w:rsid w:val="4AB542AE"/>
    <w:rsid w:val="4AF72FEA"/>
    <w:rsid w:val="4B1477B3"/>
    <w:rsid w:val="4B1F062C"/>
    <w:rsid w:val="4B243D9D"/>
    <w:rsid w:val="4B281425"/>
    <w:rsid w:val="4B6F66A1"/>
    <w:rsid w:val="4B75001F"/>
    <w:rsid w:val="4B85213F"/>
    <w:rsid w:val="4B8C2DEB"/>
    <w:rsid w:val="4BFA3C9F"/>
    <w:rsid w:val="4BFA7F6C"/>
    <w:rsid w:val="4C107F48"/>
    <w:rsid w:val="4C3117D0"/>
    <w:rsid w:val="4C3277BC"/>
    <w:rsid w:val="4C5C442D"/>
    <w:rsid w:val="4C631F69"/>
    <w:rsid w:val="4C6D42A9"/>
    <w:rsid w:val="4C716A38"/>
    <w:rsid w:val="4C79438D"/>
    <w:rsid w:val="4C8C608C"/>
    <w:rsid w:val="4CC0351C"/>
    <w:rsid w:val="4CC353EB"/>
    <w:rsid w:val="4CE64E14"/>
    <w:rsid w:val="4CE95D63"/>
    <w:rsid w:val="4CE95EE5"/>
    <w:rsid w:val="4CF36F3C"/>
    <w:rsid w:val="4D007BC8"/>
    <w:rsid w:val="4D0602E5"/>
    <w:rsid w:val="4D077EB3"/>
    <w:rsid w:val="4D1470BD"/>
    <w:rsid w:val="4D154882"/>
    <w:rsid w:val="4D1C3C50"/>
    <w:rsid w:val="4D227F97"/>
    <w:rsid w:val="4D59160D"/>
    <w:rsid w:val="4D603399"/>
    <w:rsid w:val="4D6A7284"/>
    <w:rsid w:val="4D6E30E1"/>
    <w:rsid w:val="4D7E602C"/>
    <w:rsid w:val="4D867EE1"/>
    <w:rsid w:val="4DBC4C65"/>
    <w:rsid w:val="4DC9105D"/>
    <w:rsid w:val="4DE2009B"/>
    <w:rsid w:val="4DF86974"/>
    <w:rsid w:val="4DF94F37"/>
    <w:rsid w:val="4E0F235E"/>
    <w:rsid w:val="4E157689"/>
    <w:rsid w:val="4E302096"/>
    <w:rsid w:val="4E471216"/>
    <w:rsid w:val="4E533FA5"/>
    <w:rsid w:val="4E550010"/>
    <w:rsid w:val="4E5F14CB"/>
    <w:rsid w:val="4E6808B0"/>
    <w:rsid w:val="4E780BC4"/>
    <w:rsid w:val="4EBA42F2"/>
    <w:rsid w:val="4EC00DDD"/>
    <w:rsid w:val="4ED432AF"/>
    <w:rsid w:val="4ED908C5"/>
    <w:rsid w:val="4EF265BE"/>
    <w:rsid w:val="4EFA0F0B"/>
    <w:rsid w:val="4EFB1C45"/>
    <w:rsid w:val="4F0C2A48"/>
    <w:rsid w:val="4F1B01E8"/>
    <w:rsid w:val="4F26273B"/>
    <w:rsid w:val="4F2D3A8A"/>
    <w:rsid w:val="4F2F6611"/>
    <w:rsid w:val="4F32478A"/>
    <w:rsid w:val="4F3705F8"/>
    <w:rsid w:val="4F913A9A"/>
    <w:rsid w:val="4F9714A0"/>
    <w:rsid w:val="4FAA3F91"/>
    <w:rsid w:val="4FAC3540"/>
    <w:rsid w:val="4FCF1583"/>
    <w:rsid w:val="4FD23E66"/>
    <w:rsid w:val="4FD44D1B"/>
    <w:rsid w:val="4FDC066D"/>
    <w:rsid w:val="4FE579F1"/>
    <w:rsid w:val="4FFA7625"/>
    <w:rsid w:val="50453E7E"/>
    <w:rsid w:val="504C2318"/>
    <w:rsid w:val="50594CF7"/>
    <w:rsid w:val="507D2599"/>
    <w:rsid w:val="50895599"/>
    <w:rsid w:val="5096229D"/>
    <w:rsid w:val="509E157D"/>
    <w:rsid w:val="50A6165E"/>
    <w:rsid w:val="50DC4184"/>
    <w:rsid w:val="50EC4BB4"/>
    <w:rsid w:val="50FB6146"/>
    <w:rsid w:val="51045B07"/>
    <w:rsid w:val="512F4CA0"/>
    <w:rsid w:val="51361FFF"/>
    <w:rsid w:val="513D4C38"/>
    <w:rsid w:val="514C3EA7"/>
    <w:rsid w:val="518F58E6"/>
    <w:rsid w:val="51AC4D00"/>
    <w:rsid w:val="51FF3C99"/>
    <w:rsid w:val="522A20E4"/>
    <w:rsid w:val="52363D4D"/>
    <w:rsid w:val="5246606C"/>
    <w:rsid w:val="524A2AC9"/>
    <w:rsid w:val="52521A20"/>
    <w:rsid w:val="528604EC"/>
    <w:rsid w:val="52894ED8"/>
    <w:rsid w:val="529E2C3A"/>
    <w:rsid w:val="52AC4ABC"/>
    <w:rsid w:val="52C201B9"/>
    <w:rsid w:val="52E57A12"/>
    <w:rsid w:val="52F20B62"/>
    <w:rsid w:val="531C4FCC"/>
    <w:rsid w:val="53827E49"/>
    <w:rsid w:val="538A6BB9"/>
    <w:rsid w:val="539964FD"/>
    <w:rsid w:val="539C1B81"/>
    <w:rsid w:val="539D7755"/>
    <w:rsid w:val="53A447B1"/>
    <w:rsid w:val="53AE750F"/>
    <w:rsid w:val="53D224B3"/>
    <w:rsid w:val="53F81D96"/>
    <w:rsid w:val="541D5DE8"/>
    <w:rsid w:val="541F57C4"/>
    <w:rsid w:val="544B5214"/>
    <w:rsid w:val="545033D7"/>
    <w:rsid w:val="546F523C"/>
    <w:rsid w:val="54782FBD"/>
    <w:rsid w:val="5483138F"/>
    <w:rsid w:val="5488523A"/>
    <w:rsid w:val="549A6BFA"/>
    <w:rsid w:val="54C341E7"/>
    <w:rsid w:val="54D933CD"/>
    <w:rsid w:val="551751CF"/>
    <w:rsid w:val="5522558F"/>
    <w:rsid w:val="55244D7F"/>
    <w:rsid w:val="55305397"/>
    <w:rsid w:val="55320D2F"/>
    <w:rsid w:val="55362287"/>
    <w:rsid w:val="55432F3C"/>
    <w:rsid w:val="555E30BC"/>
    <w:rsid w:val="55601008"/>
    <w:rsid w:val="55A37FFD"/>
    <w:rsid w:val="55AE22F1"/>
    <w:rsid w:val="55C3227E"/>
    <w:rsid w:val="55CD712A"/>
    <w:rsid w:val="55CE1AA9"/>
    <w:rsid w:val="55DB3175"/>
    <w:rsid w:val="55F6381F"/>
    <w:rsid w:val="55FA2961"/>
    <w:rsid w:val="5602250F"/>
    <w:rsid w:val="564220BA"/>
    <w:rsid w:val="565E7F4F"/>
    <w:rsid w:val="565F3DA6"/>
    <w:rsid w:val="56914056"/>
    <w:rsid w:val="56B61E36"/>
    <w:rsid w:val="56C36589"/>
    <w:rsid w:val="570D55B0"/>
    <w:rsid w:val="57293C95"/>
    <w:rsid w:val="572A6381"/>
    <w:rsid w:val="572B41B4"/>
    <w:rsid w:val="57365868"/>
    <w:rsid w:val="573C1959"/>
    <w:rsid w:val="57554571"/>
    <w:rsid w:val="576026B6"/>
    <w:rsid w:val="57F65317"/>
    <w:rsid w:val="57FC2169"/>
    <w:rsid w:val="58024015"/>
    <w:rsid w:val="58024854"/>
    <w:rsid w:val="58096275"/>
    <w:rsid w:val="5819544F"/>
    <w:rsid w:val="582D6D32"/>
    <w:rsid w:val="582E6EF7"/>
    <w:rsid w:val="584E30E6"/>
    <w:rsid w:val="58546EFD"/>
    <w:rsid w:val="5881703E"/>
    <w:rsid w:val="58BF53EC"/>
    <w:rsid w:val="58E26731"/>
    <w:rsid w:val="58EB1371"/>
    <w:rsid w:val="58F20F01"/>
    <w:rsid w:val="59091D98"/>
    <w:rsid w:val="590E4A97"/>
    <w:rsid w:val="591250FF"/>
    <w:rsid w:val="5920012C"/>
    <w:rsid w:val="592C5678"/>
    <w:rsid w:val="593700E7"/>
    <w:rsid w:val="595129E3"/>
    <w:rsid w:val="595578DE"/>
    <w:rsid w:val="597B384D"/>
    <w:rsid w:val="59996DA8"/>
    <w:rsid w:val="59C30F1B"/>
    <w:rsid w:val="59CB0D6E"/>
    <w:rsid w:val="59CE4759"/>
    <w:rsid w:val="59D90B78"/>
    <w:rsid w:val="5A54507B"/>
    <w:rsid w:val="5A814766"/>
    <w:rsid w:val="5A8C20D0"/>
    <w:rsid w:val="5ABC29E4"/>
    <w:rsid w:val="5ABF31EC"/>
    <w:rsid w:val="5AC7121C"/>
    <w:rsid w:val="5AD90B8D"/>
    <w:rsid w:val="5AE12927"/>
    <w:rsid w:val="5AE35472"/>
    <w:rsid w:val="5AEC2628"/>
    <w:rsid w:val="5AF41CF3"/>
    <w:rsid w:val="5AF87CC9"/>
    <w:rsid w:val="5B07329F"/>
    <w:rsid w:val="5B4E1A44"/>
    <w:rsid w:val="5B506202"/>
    <w:rsid w:val="5B6A1BB5"/>
    <w:rsid w:val="5B873201"/>
    <w:rsid w:val="5B967767"/>
    <w:rsid w:val="5B9D1624"/>
    <w:rsid w:val="5BBE156E"/>
    <w:rsid w:val="5BBF73E2"/>
    <w:rsid w:val="5BEE5378"/>
    <w:rsid w:val="5BF705DC"/>
    <w:rsid w:val="5C0C2FF6"/>
    <w:rsid w:val="5C113923"/>
    <w:rsid w:val="5C1241CC"/>
    <w:rsid w:val="5C286807"/>
    <w:rsid w:val="5C34339E"/>
    <w:rsid w:val="5C355656"/>
    <w:rsid w:val="5C370E72"/>
    <w:rsid w:val="5C446BC8"/>
    <w:rsid w:val="5C4B56E1"/>
    <w:rsid w:val="5C7146B1"/>
    <w:rsid w:val="5C7C2768"/>
    <w:rsid w:val="5CAD3BC1"/>
    <w:rsid w:val="5CAE62DC"/>
    <w:rsid w:val="5CB23AE6"/>
    <w:rsid w:val="5CED5863"/>
    <w:rsid w:val="5D0D12A0"/>
    <w:rsid w:val="5D0D6DF5"/>
    <w:rsid w:val="5D371BE1"/>
    <w:rsid w:val="5D4A5E05"/>
    <w:rsid w:val="5D580A8A"/>
    <w:rsid w:val="5D7E6D71"/>
    <w:rsid w:val="5D893B14"/>
    <w:rsid w:val="5DB41F72"/>
    <w:rsid w:val="5DB42C29"/>
    <w:rsid w:val="5DD45392"/>
    <w:rsid w:val="5DDD72EB"/>
    <w:rsid w:val="5E1219F7"/>
    <w:rsid w:val="5E18541D"/>
    <w:rsid w:val="5E291636"/>
    <w:rsid w:val="5E2F22B0"/>
    <w:rsid w:val="5E48511F"/>
    <w:rsid w:val="5E655B72"/>
    <w:rsid w:val="5E802C88"/>
    <w:rsid w:val="5E8B0770"/>
    <w:rsid w:val="5E9D7389"/>
    <w:rsid w:val="5EA06921"/>
    <w:rsid w:val="5EBA259F"/>
    <w:rsid w:val="5EC073AC"/>
    <w:rsid w:val="5EE1082B"/>
    <w:rsid w:val="5EE97BB4"/>
    <w:rsid w:val="5EF55BC9"/>
    <w:rsid w:val="5F085DDA"/>
    <w:rsid w:val="5F1C1C9C"/>
    <w:rsid w:val="5F2B0CC9"/>
    <w:rsid w:val="5F2E2D52"/>
    <w:rsid w:val="5F54198B"/>
    <w:rsid w:val="5F5A209F"/>
    <w:rsid w:val="5F6C74C2"/>
    <w:rsid w:val="5F9D1350"/>
    <w:rsid w:val="5FA44AD1"/>
    <w:rsid w:val="5FBE370A"/>
    <w:rsid w:val="5FC61F2E"/>
    <w:rsid w:val="5FC83407"/>
    <w:rsid w:val="5FD56E87"/>
    <w:rsid w:val="5FF0558C"/>
    <w:rsid w:val="60015A45"/>
    <w:rsid w:val="601A27F4"/>
    <w:rsid w:val="60292845"/>
    <w:rsid w:val="60511102"/>
    <w:rsid w:val="606041BB"/>
    <w:rsid w:val="606F2632"/>
    <w:rsid w:val="6071543B"/>
    <w:rsid w:val="607921FE"/>
    <w:rsid w:val="607E12CC"/>
    <w:rsid w:val="608F62AE"/>
    <w:rsid w:val="60B9251B"/>
    <w:rsid w:val="60BC3AF1"/>
    <w:rsid w:val="60E236C1"/>
    <w:rsid w:val="60E37983"/>
    <w:rsid w:val="60FD2363"/>
    <w:rsid w:val="61260B6B"/>
    <w:rsid w:val="612B3ABB"/>
    <w:rsid w:val="612E1A5D"/>
    <w:rsid w:val="614E5D7E"/>
    <w:rsid w:val="61816046"/>
    <w:rsid w:val="618172C6"/>
    <w:rsid w:val="61A44D62"/>
    <w:rsid w:val="61BD04E4"/>
    <w:rsid w:val="61C81AB1"/>
    <w:rsid w:val="620B0059"/>
    <w:rsid w:val="620F6680"/>
    <w:rsid w:val="62164EEE"/>
    <w:rsid w:val="62391564"/>
    <w:rsid w:val="624A22BE"/>
    <w:rsid w:val="6263230B"/>
    <w:rsid w:val="626E235A"/>
    <w:rsid w:val="626F60D5"/>
    <w:rsid w:val="62796256"/>
    <w:rsid w:val="62816669"/>
    <w:rsid w:val="6282086D"/>
    <w:rsid w:val="629007F7"/>
    <w:rsid w:val="62AB4D99"/>
    <w:rsid w:val="62B36CD7"/>
    <w:rsid w:val="62BA0953"/>
    <w:rsid w:val="62C643B8"/>
    <w:rsid w:val="62C77C75"/>
    <w:rsid w:val="62D03A7C"/>
    <w:rsid w:val="62F42FAE"/>
    <w:rsid w:val="62F648FE"/>
    <w:rsid w:val="63167A4F"/>
    <w:rsid w:val="631D2BD6"/>
    <w:rsid w:val="635356F3"/>
    <w:rsid w:val="637D5B70"/>
    <w:rsid w:val="63825E77"/>
    <w:rsid w:val="63A10995"/>
    <w:rsid w:val="63C23EFA"/>
    <w:rsid w:val="63C33BC6"/>
    <w:rsid w:val="63D255DA"/>
    <w:rsid w:val="63EB2168"/>
    <w:rsid w:val="63F854C1"/>
    <w:rsid w:val="63FB5857"/>
    <w:rsid w:val="64076B79"/>
    <w:rsid w:val="640B7654"/>
    <w:rsid w:val="64116D46"/>
    <w:rsid w:val="643A070A"/>
    <w:rsid w:val="64410A96"/>
    <w:rsid w:val="644C573D"/>
    <w:rsid w:val="64507EFB"/>
    <w:rsid w:val="646F1658"/>
    <w:rsid w:val="648275DD"/>
    <w:rsid w:val="64F93A9C"/>
    <w:rsid w:val="65032F85"/>
    <w:rsid w:val="651304A7"/>
    <w:rsid w:val="65136B50"/>
    <w:rsid w:val="652363B0"/>
    <w:rsid w:val="65313D8D"/>
    <w:rsid w:val="6531690D"/>
    <w:rsid w:val="65320485"/>
    <w:rsid w:val="655A12F3"/>
    <w:rsid w:val="65757B36"/>
    <w:rsid w:val="657E2A35"/>
    <w:rsid w:val="65932DFF"/>
    <w:rsid w:val="65A94E9D"/>
    <w:rsid w:val="65AC0C62"/>
    <w:rsid w:val="65B96B3F"/>
    <w:rsid w:val="65BE1071"/>
    <w:rsid w:val="65C60A92"/>
    <w:rsid w:val="65DB19DF"/>
    <w:rsid w:val="65E15E4B"/>
    <w:rsid w:val="660451CE"/>
    <w:rsid w:val="66237233"/>
    <w:rsid w:val="664B3BEB"/>
    <w:rsid w:val="665346B7"/>
    <w:rsid w:val="666D7E19"/>
    <w:rsid w:val="667C7CCE"/>
    <w:rsid w:val="668107C0"/>
    <w:rsid w:val="668D4C04"/>
    <w:rsid w:val="66A12460"/>
    <w:rsid w:val="66BE2423"/>
    <w:rsid w:val="66DD4FF3"/>
    <w:rsid w:val="66DD6702"/>
    <w:rsid w:val="66E856F1"/>
    <w:rsid w:val="66F4091D"/>
    <w:rsid w:val="66FB0BAD"/>
    <w:rsid w:val="671B1623"/>
    <w:rsid w:val="671E6EBA"/>
    <w:rsid w:val="6731269C"/>
    <w:rsid w:val="674A015A"/>
    <w:rsid w:val="675352AA"/>
    <w:rsid w:val="6759400B"/>
    <w:rsid w:val="675E528D"/>
    <w:rsid w:val="6767737B"/>
    <w:rsid w:val="676C598C"/>
    <w:rsid w:val="677B4D52"/>
    <w:rsid w:val="67966EFB"/>
    <w:rsid w:val="679E7FA1"/>
    <w:rsid w:val="67A32389"/>
    <w:rsid w:val="67AB3D2B"/>
    <w:rsid w:val="67B768D0"/>
    <w:rsid w:val="67BC7A52"/>
    <w:rsid w:val="67C779FD"/>
    <w:rsid w:val="67C85DAF"/>
    <w:rsid w:val="67D30C43"/>
    <w:rsid w:val="67D76347"/>
    <w:rsid w:val="67FD2028"/>
    <w:rsid w:val="68281CFE"/>
    <w:rsid w:val="682A2352"/>
    <w:rsid w:val="682A2630"/>
    <w:rsid w:val="682E4A5B"/>
    <w:rsid w:val="682E7AFD"/>
    <w:rsid w:val="68525518"/>
    <w:rsid w:val="686E3AFA"/>
    <w:rsid w:val="68707071"/>
    <w:rsid w:val="687A4379"/>
    <w:rsid w:val="687B015C"/>
    <w:rsid w:val="687E3889"/>
    <w:rsid w:val="6884222C"/>
    <w:rsid w:val="68A957C8"/>
    <w:rsid w:val="68AD17BB"/>
    <w:rsid w:val="68D6620B"/>
    <w:rsid w:val="68D94D22"/>
    <w:rsid w:val="68F06F2B"/>
    <w:rsid w:val="69011241"/>
    <w:rsid w:val="692B2E4A"/>
    <w:rsid w:val="694806C9"/>
    <w:rsid w:val="696A0B34"/>
    <w:rsid w:val="69821807"/>
    <w:rsid w:val="698D6A17"/>
    <w:rsid w:val="699026E3"/>
    <w:rsid w:val="699E0BED"/>
    <w:rsid w:val="699F0522"/>
    <w:rsid w:val="69D13DEE"/>
    <w:rsid w:val="69D37590"/>
    <w:rsid w:val="69F954C1"/>
    <w:rsid w:val="6A1E1E73"/>
    <w:rsid w:val="6A2031B6"/>
    <w:rsid w:val="6A2F57D7"/>
    <w:rsid w:val="6A3924BB"/>
    <w:rsid w:val="6A3C1D40"/>
    <w:rsid w:val="6A6432E1"/>
    <w:rsid w:val="6AA23DFF"/>
    <w:rsid w:val="6AA4430C"/>
    <w:rsid w:val="6AAA6F38"/>
    <w:rsid w:val="6AC06591"/>
    <w:rsid w:val="6AC61F6F"/>
    <w:rsid w:val="6AD34E53"/>
    <w:rsid w:val="6AD83EA1"/>
    <w:rsid w:val="6ADE74F0"/>
    <w:rsid w:val="6AE2306B"/>
    <w:rsid w:val="6B1D62E8"/>
    <w:rsid w:val="6B414E73"/>
    <w:rsid w:val="6B723594"/>
    <w:rsid w:val="6B805156"/>
    <w:rsid w:val="6B945E48"/>
    <w:rsid w:val="6B974A7B"/>
    <w:rsid w:val="6BB822A6"/>
    <w:rsid w:val="6BD50977"/>
    <w:rsid w:val="6BE450D3"/>
    <w:rsid w:val="6BE60C84"/>
    <w:rsid w:val="6BF670CB"/>
    <w:rsid w:val="6C4C0AD1"/>
    <w:rsid w:val="6C4F0900"/>
    <w:rsid w:val="6C6C32E1"/>
    <w:rsid w:val="6C6E3E15"/>
    <w:rsid w:val="6C752ED6"/>
    <w:rsid w:val="6C8B1F5D"/>
    <w:rsid w:val="6CA85D3A"/>
    <w:rsid w:val="6CAA3931"/>
    <w:rsid w:val="6CBA7659"/>
    <w:rsid w:val="6CDF1345"/>
    <w:rsid w:val="6CE2512E"/>
    <w:rsid w:val="6CEA06D7"/>
    <w:rsid w:val="6CF70607"/>
    <w:rsid w:val="6D325918"/>
    <w:rsid w:val="6D3933CA"/>
    <w:rsid w:val="6D401810"/>
    <w:rsid w:val="6D6261FE"/>
    <w:rsid w:val="6D7B222A"/>
    <w:rsid w:val="6D7B61EC"/>
    <w:rsid w:val="6D8E03AA"/>
    <w:rsid w:val="6DBB089F"/>
    <w:rsid w:val="6DC63038"/>
    <w:rsid w:val="6DDC5608"/>
    <w:rsid w:val="6DE30DE0"/>
    <w:rsid w:val="6DE6130A"/>
    <w:rsid w:val="6E09491E"/>
    <w:rsid w:val="6E0D3655"/>
    <w:rsid w:val="6E1A437E"/>
    <w:rsid w:val="6E280514"/>
    <w:rsid w:val="6E3A144E"/>
    <w:rsid w:val="6E5606D3"/>
    <w:rsid w:val="6E5F4465"/>
    <w:rsid w:val="6E8B1663"/>
    <w:rsid w:val="6E8C54DA"/>
    <w:rsid w:val="6EAC6020"/>
    <w:rsid w:val="6EB752BD"/>
    <w:rsid w:val="6EF11A28"/>
    <w:rsid w:val="6EF11E03"/>
    <w:rsid w:val="6EF1241D"/>
    <w:rsid w:val="6EF82916"/>
    <w:rsid w:val="6F0B2DE7"/>
    <w:rsid w:val="6F111C62"/>
    <w:rsid w:val="6F2176E5"/>
    <w:rsid w:val="6F3A2A5F"/>
    <w:rsid w:val="6F4F7F03"/>
    <w:rsid w:val="6F5523A2"/>
    <w:rsid w:val="6F592303"/>
    <w:rsid w:val="6F5F5B74"/>
    <w:rsid w:val="6F682400"/>
    <w:rsid w:val="6F9600A4"/>
    <w:rsid w:val="6F98032D"/>
    <w:rsid w:val="6F9B1C65"/>
    <w:rsid w:val="6FA124EF"/>
    <w:rsid w:val="6FA44937"/>
    <w:rsid w:val="6FAD3FB9"/>
    <w:rsid w:val="6FC0720B"/>
    <w:rsid w:val="6FE23626"/>
    <w:rsid w:val="6FE756B9"/>
    <w:rsid w:val="6FE82C9C"/>
    <w:rsid w:val="6FFB146E"/>
    <w:rsid w:val="70160742"/>
    <w:rsid w:val="7030610F"/>
    <w:rsid w:val="705B2D47"/>
    <w:rsid w:val="70612DB4"/>
    <w:rsid w:val="706516C3"/>
    <w:rsid w:val="70660714"/>
    <w:rsid w:val="70896E68"/>
    <w:rsid w:val="708A4844"/>
    <w:rsid w:val="70C94DCA"/>
    <w:rsid w:val="70E05E9D"/>
    <w:rsid w:val="71073061"/>
    <w:rsid w:val="711A201F"/>
    <w:rsid w:val="71215AE9"/>
    <w:rsid w:val="712864E5"/>
    <w:rsid w:val="71396ACC"/>
    <w:rsid w:val="715B60E9"/>
    <w:rsid w:val="716F0EE9"/>
    <w:rsid w:val="71796302"/>
    <w:rsid w:val="71900E5F"/>
    <w:rsid w:val="7196674D"/>
    <w:rsid w:val="719E245E"/>
    <w:rsid w:val="71BA3FE5"/>
    <w:rsid w:val="71EA1FED"/>
    <w:rsid w:val="72165C6B"/>
    <w:rsid w:val="721E571E"/>
    <w:rsid w:val="722021E3"/>
    <w:rsid w:val="72290340"/>
    <w:rsid w:val="722C6DDA"/>
    <w:rsid w:val="72515945"/>
    <w:rsid w:val="729243CB"/>
    <w:rsid w:val="72E661B1"/>
    <w:rsid w:val="730313F6"/>
    <w:rsid w:val="730E4732"/>
    <w:rsid w:val="73351CBE"/>
    <w:rsid w:val="73370D24"/>
    <w:rsid w:val="73397FB3"/>
    <w:rsid w:val="73472C84"/>
    <w:rsid w:val="7359268C"/>
    <w:rsid w:val="735F327A"/>
    <w:rsid w:val="7366631C"/>
    <w:rsid w:val="736C263C"/>
    <w:rsid w:val="73723640"/>
    <w:rsid w:val="737311F5"/>
    <w:rsid w:val="73774D67"/>
    <w:rsid w:val="73865C9E"/>
    <w:rsid w:val="739503EB"/>
    <w:rsid w:val="73A05B28"/>
    <w:rsid w:val="73B40E35"/>
    <w:rsid w:val="73C07D69"/>
    <w:rsid w:val="73C67263"/>
    <w:rsid w:val="73C979D4"/>
    <w:rsid w:val="73DC335B"/>
    <w:rsid w:val="740B60EC"/>
    <w:rsid w:val="745E7D35"/>
    <w:rsid w:val="7465362D"/>
    <w:rsid w:val="7475188D"/>
    <w:rsid w:val="749E16A8"/>
    <w:rsid w:val="74B42AE4"/>
    <w:rsid w:val="74BE41E1"/>
    <w:rsid w:val="74C54993"/>
    <w:rsid w:val="74EB68F6"/>
    <w:rsid w:val="74F17FD4"/>
    <w:rsid w:val="750A429D"/>
    <w:rsid w:val="752739E7"/>
    <w:rsid w:val="75474B47"/>
    <w:rsid w:val="75533AB0"/>
    <w:rsid w:val="75614792"/>
    <w:rsid w:val="75761866"/>
    <w:rsid w:val="75784473"/>
    <w:rsid w:val="75840B89"/>
    <w:rsid w:val="75B10995"/>
    <w:rsid w:val="75B161B3"/>
    <w:rsid w:val="75C153DB"/>
    <w:rsid w:val="75DC6C44"/>
    <w:rsid w:val="75F05CC0"/>
    <w:rsid w:val="762F6A19"/>
    <w:rsid w:val="76341B33"/>
    <w:rsid w:val="7658352C"/>
    <w:rsid w:val="76736B32"/>
    <w:rsid w:val="76737810"/>
    <w:rsid w:val="76807C04"/>
    <w:rsid w:val="76AF35EE"/>
    <w:rsid w:val="76C27A74"/>
    <w:rsid w:val="76C726A5"/>
    <w:rsid w:val="76E3765E"/>
    <w:rsid w:val="76FC2AFA"/>
    <w:rsid w:val="770F62F6"/>
    <w:rsid w:val="77527424"/>
    <w:rsid w:val="77653671"/>
    <w:rsid w:val="776B2153"/>
    <w:rsid w:val="77707007"/>
    <w:rsid w:val="778546CC"/>
    <w:rsid w:val="778B6B46"/>
    <w:rsid w:val="77A337B9"/>
    <w:rsid w:val="77B551B3"/>
    <w:rsid w:val="77B56730"/>
    <w:rsid w:val="77B92EBE"/>
    <w:rsid w:val="77C04A8B"/>
    <w:rsid w:val="77D85DB3"/>
    <w:rsid w:val="77EB1B74"/>
    <w:rsid w:val="782A3EA3"/>
    <w:rsid w:val="78490703"/>
    <w:rsid w:val="787E731F"/>
    <w:rsid w:val="78A50513"/>
    <w:rsid w:val="78C43087"/>
    <w:rsid w:val="78CA2EA9"/>
    <w:rsid w:val="78D37FAF"/>
    <w:rsid w:val="78EF7AB5"/>
    <w:rsid w:val="790D6849"/>
    <w:rsid w:val="795767E3"/>
    <w:rsid w:val="79586707"/>
    <w:rsid w:val="796518DD"/>
    <w:rsid w:val="79724BEF"/>
    <w:rsid w:val="797264AC"/>
    <w:rsid w:val="797D43BF"/>
    <w:rsid w:val="79891A1F"/>
    <w:rsid w:val="7993525E"/>
    <w:rsid w:val="79944370"/>
    <w:rsid w:val="79AA0532"/>
    <w:rsid w:val="79AB0C48"/>
    <w:rsid w:val="79E76366"/>
    <w:rsid w:val="79FA22BC"/>
    <w:rsid w:val="79FE1DDD"/>
    <w:rsid w:val="7A075767"/>
    <w:rsid w:val="7A0C15B3"/>
    <w:rsid w:val="7A212062"/>
    <w:rsid w:val="7A2522C9"/>
    <w:rsid w:val="7A282A11"/>
    <w:rsid w:val="7A303E1C"/>
    <w:rsid w:val="7A3A59B8"/>
    <w:rsid w:val="7A544B1F"/>
    <w:rsid w:val="7A5D0F75"/>
    <w:rsid w:val="7A715CD2"/>
    <w:rsid w:val="7A7A7DAF"/>
    <w:rsid w:val="7A921E9A"/>
    <w:rsid w:val="7A9E53BF"/>
    <w:rsid w:val="7AA914B9"/>
    <w:rsid w:val="7ABF2475"/>
    <w:rsid w:val="7AC21562"/>
    <w:rsid w:val="7AD474A4"/>
    <w:rsid w:val="7AFC38DE"/>
    <w:rsid w:val="7B303E8C"/>
    <w:rsid w:val="7B404C9A"/>
    <w:rsid w:val="7B7D6B6D"/>
    <w:rsid w:val="7B865D50"/>
    <w:rsid w:val="7B8D34C3"/>
    <w:rsid w:val="7B971D84"/>
    <w:rsid w:val="7BA30DB1"/>
    <w:rsid w:val="7BAB0CB7"/>
    <w:rsid w:val="7BB4028F"/>
    <w:rsid w:val="7BC1107E"/>
    <w:rsid w:val="7BDD5B1D"/>
    <w:rsid w:val="7BF32F03"/>
    <w:rsid w:val="7BF50D2C"/>
    <w:rsid w:val="7C066F4E"/>
    <w:rsid w:val="7C1724A5"/>
    <w:rsid w:val="7C1B5760"/>
    <w:rsid w:val="7C806D57"/>
    <w:rsid w:val="7C8561DF"/>
    <w:rsid w:val="7CA54112"/>
    <w:rsid w:val="7CA553D9"/>
    <w:rsid w:val="7CAB27F5"/>
    <w:rsid w:val="7CAF438A"/>
    <w:rsid w:val="7CCE726D"/>
    <w:rsid w:val="7CD71EA3"/>
    <w:rsid w:val="7CE50CE4"/>
    <w:rsid w:val="7CE94EE1"/>
    <w:rsid w:val="7CF877E9"/>
    <w:rsid w:val="7D134762"/>
    <w:rsid w:val="7D22703F"/>
    <w:rsid w:val="7D244CB3"/>
    <w:rsid w:val="7D2E5ABF"/>
    <w:rsid w:val="7D4A45B8"/>
    <w:rsid w:val="7D4C0330"/>
    <w:rsid w:val="7D535AC7"/>
    <w:rsid w:val="7D5539EE"/>
    <w:rsid w:val="7D964A74"/>
    <w:rsid w:val="7DFB43EA"/>
    <w:rsid w:val="7E0010D4"/>
    <w:rsid w:val="7E007625"/>
    <w:rsid w:val="7E0737C8"/>
    <w:rsid w:val="7E131C51"/>
    <w:rsid w:val="7E176B90"/>
    <w:rsid w:val="7E2142A2"/>
    <w:rsid w:val="7E240411"/>
    <w:rsid w:val="7E48335A"/>
    <w:rsid w:val="7E797DE5"/>
    <w:rsid w:val="7E7B0BF2"/>
    <w:rsid w:val="7E8D75B6"/>
    <w:rsid w:val="7E8E672B"/>
    <w:rsid w:val="7EA27DDF"/>
    <w:rsid w:val="7EA90972"/>
    <w:rsid w:val="7EC67BB0"/>
    <w:rsid w:val="7ED809AD"/>
    <w:rsid w:val="7EF41076"/>
    <w:rsid w:val="7EF760EE"/>
    <w:rsid w:val="7F2536B5"/>
    <w:rsid w:val="7F2C3CE7"/>
    <w:rsid w:val="7F5A01CA"/>
    <w:rsid w:val="7F74591C"/>
    <w:rsid w:val="7F75661B"/>
    <w:rsid w:val="7F816374"/>
    <w:rsid w:val="7FB17429"/>
    <w:rsid w:val="7FC237CA"/>
    <w:rsid w:val="7FF12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3">
    <w:name w:val="heading 1"/>
    <w:basedOn w:val="1"/>
    <w:next w:val="1"/>
    <w:link w:val="73"/>
    <w:qFormat/>
    <w:uiPriority w:val="9"/>
    <w:pPr>
      <w:keepNext/>
      <w:keepLines/>
      <w:spacing w:before="340" w:after="330" w:line="576" w:lineRule="auto"/>
      <w:outlineLvl w:val="0"/>
    </w:pPr>
    <w:rPr>
      <w:b/>
      <w:kern w:val="44"/>
      <w:sz w:val="44"/>
    </w:rPr>
  </w:style>
  <w:style w:type="paragraph" w:styleId="2">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2"/>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link w:val="72"/>
    <w:semiHidden/>
    <w:unhideWhenUsed/>
    <w:qFormat/>
    <w:uiPriority w:val="9"/>
    <w:pPr>
      <w:keepNext/>
      <w:keepLines/>
      <w:spacing w:before="280" w:after="290" w:line="372" w:lineRule="auto"/>
      <w:outlineLvl w:val="4"/>
    </w:pPr>
    <w:rPr>
      <w:b/>
      <w:sz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8">
    <w:name w:val="annotation text"/>
    <w:basedOn w:val="1"/>
    <w:link w:val="61"/>
    <w:unhideWhenUsed/>
    <w:qFormat/>
    <w:uiPriority w:val="99"/>
  </w:style>
  <w:style w:type="paragraph" w:styleId="9">
    <w:name w:val="Body Text"/>
    <w:basedOn w:val="1"/>
    <w:next w:val="10"/>
    <w:link w:val="64"/>
    <w:qFormat/>
    <w:uiPriority w:val="1"/>
    <w:pPr>
      <w:spacing w:before="161"/>
      <w:ind w:left="120"/>
    </w:pPr>
    <w:rPr>
      <w:rFonts w:ascii="宋体" w:hAnsi="宋体" w:cs="宋体"/>
      <w:sz w:val="24"/>
      <w:lang w:val="zh-CN" w:bidi="zh-CN"/>
    </w:rPr>
  </w:style>
  <w:style w:type="paragraph" w:styleId="10">
    <w:name w:val="Body Text Indent"/>
    <w:basedOn w:val="1"/>
    <w:next w:val="11"/>
    <w:qFormat/>
    <w:uiPriority w:val="0"/>
    <w:pPr>
      <w:ind w:left="359" w:leftChars="171" w:firstLine="179" w:firstLineChars="85"/>
    </w:pPr>
    <w:rPr>
      <w:rFonts w:ascii="宋体" w:hAnsi="宋体"/>
      <w:b/>
      <w:bCs/>
      <w:szCs w:val="26"/>
    </w:rPr>
  </w:style>
  <w:style w:type="paragraph" w:styleId="11">
    <w:name w:val="envelope return"/>
    <w:basedOn w:val="1"/>
    <w:qFormat/>
    <w:uiPriority w:val="0"/>
    <w:pPr>
      <w:snapToGrid w:val="0"/>
    </w:pPr>
  </w:style>
  <w:style w:type="paragraph" w:styleId="12">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3">
    <w:name w:val="toc 3"/>
    <w:basedOn w:val="1"/>
    <w:next w:val="1"/>
    <w:unhideWhenUsed/>
    <w:qFormat/>
    <w:uiPriority w:val="39"/>
    <w:pPr>
      <w:tabs>
        <w:tab w:val="right" w:leader="dot" w:pos="8296"/>
      </w:tabs>
      <w:ind w:left="838" w:leftChars="381"/>
    </w:pPr>
    <w:rPr>
      <w:szCs w:val="21"/>
    </w:rPr>
  </w:style>
  <w:style w:type="paragraph" w:styleId="14">
    <w:name w:val="Plain Text"/>
    <w:basedOn w:val="1"/>
    <w:link w:val="53"/>
    <w:qFormat/>
    <w:uiPriority w:val="0"/>
    <w:pPr>
      <w:widowControl w:val="0"/>
      <w:adjustRightInd/>
      <w:snapToGrid/>
      <w:jc w:val="both"/>
    </w:pPr>
    <w:rPr>
      <w:rFonts w:ascii="宋体" w:hAnsi="Courier New" w:cs="Times New Roman"/>
      <w:b/>
      <w:kern w:val="2"/>
      <w:szCs w:val="20"/>
    </w:rPr>
  </w:style>
  <w:style w:type="paragraph" w:styleId="15">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6">
    <w:name w:val="Balloon Text"/>
    <w:basedOn w:val="1"/>
    <w:link w:val="56"/>
    <w:semiHidden/>
    <w:unhideWhenUsed/>
    <w:qFormat/>
    <w:uiPriority w:val="99"/>
    <w:rPr>
      <w:sz w:val="18"/>
      <w:szCs w:val="18"/>
    </w:rPr>
  </w:style>
  <w:style w:type="paragraph" w:styleId="17">
    <w:name w:val="footer"/>
    <w:basedOn w:val="1"/>
    <w:link w:val="55"/>
    <w:unhideWhenUsed/>
    <w:qFormat/>
    <w:uiPriority w:val="99"/>
    <w:pPr>
      <w:tabs>
        <w:tab w:val="center" w:pos="4153"/>
        <w:tab w:val="right" w:pos="8306"/>
      </w:tabs>
    </w:pPr>
    <w:rPr>
      <w:sz w:val="18"/>
      <w:szCs w:val="18"/>
    </w:rPr>
  </w:style>
  <w:style w:type="paragraph" w:styleId="18">
    <w:name w:val="header"/>
    <w:basedOn w:val="1"/>
    <w:link w:val="54"/>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unhideWhenUsed/>
    <w:qFormat/>
    <w:uiPriority w:val="39"/>
  </w:style>
  <w:style w:type="paragraph" w:styleId="20">
    <w:name w:val="toc 4"/>
    <w:basedOn w:val="1"/>
    <w:next w:val="1"/>
    <w:unhideWhenUsed/>
    <w:qFormat/>
    <w:uiPriority w:val="39"/>
    <w:pPr>
      <w:tabs>
        <w:tab w:val="right" w:leader="dot" w:pos="8296"/>
      </w:tabs>
      <w:spacing w:after="120"/>
      <w:ind w:left="1320" w:leftChars="600"/>
    </w:pPr>
  </w:style>
  <w:style w:type="paragraph" w:styleId="21">
    <w:name w:val="footnote text"/>
    <w:basedOn w:val="1"/>
    <w:semiHidden/>
    <w:unhideWhenUsed/>
    <w:qFormat/>
    <w:uiPriority w:val="99"/>
    <w:rPr>
      <w:sz w:val="18"/>
    </w:rPr>
  </w:style>
  <w:style w:type="paragraph" w:styleId="22">
    <w:name w:val="toc 6"/>
    <w:basedOn w:val="1"/>
    <w:next w:val="1"/>
    <w:qFormat/>
    <w:uiPriority w:val="39"/>
    <w:pPr>
      <w:ind w:left="1200"/>
    </w:pPr>
    <w:rPr>
      <w:rFonts w:ascii="Calibri" w:cs="Calibri"/>
      <w:sz w:val="18"/>
      <w:szCs w:val="18"/>
    </w:rPr>
  </w:style>
  <w:style w:type="paragraph" w:styleId="23">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4">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5">
    <w:name w:val="Normal (Web)"/>
    <w:basedOn w:val="1"/>
    <w:link w:val="58"/>
    <w:qFormat/>
    <w:uiPriority w:val="0"/>
    <w:pPr>
      <w:widowControl w:val="0"/>
      <w:adjustRightInd/>
      <w:snapToGrid/>
      <w:jc w:val="both"/>
    </w:pPr>
    <w:rPr>
      <w:rFonts w:asciiTheme="minorHAnsi" w:hAnsiTheme="minorHAnsi"/>
      <w:kern w:val="2"/>
      <w:sz w:val="24"/>
      <w:szCs w:val="24"/>
    </w:rPr>
  </w:style>
  <w:style w:type="paragraph" w:styleId="26">
    <w:name w:val="Title"/>
    <w:basedOn w:val="1"/>
    <w:qFormat/>
    <w:uiPriority w:val="10"/>
    <w:pPr>
      <w:autoSpaceDE w:val="0"/>
      <w:autoSpaceDN w:val="0"/>
      <w:jc w:val="center"/>
      <w:textAlignment w:val="baseline"/>
      <w:outlineLvl w:val="0"/>
    </w:pPr>
    <w:rPr>
      <w:rFonts w:ascii="Arial" w:hAnsi="Arial"/>
      <w:b/>
      <w:sz w:val="32"/>
    </w:rPr>
  </w:style>
  <w:style w:type="paragraph" w:styleId="27">
    <w:name w:val="annotation subject"/>
    <w:basedOn w:val="8"/>
    <w:next w:val="8"/>
    <w:link w:val="62"/>
    <w:semiHidden/>
    <w:unhideWhenUsed/>
    <w:qFormat/>
    <w:uiPriority w:val="99"/>
    <w:rPr>
      <w:b/>
      <w:bCs/>
    </w:rPr>
  </w:style>
  <w:style w:type="paragraph" w:styleId="28">
    <w:name w:val="Body Text First Indent"/>
    <w:basedOn w:val="9"/>
    <w:next w:val="29"/>
    <w:qFormat/>
    <w:uiPriority w:val="0"/>
    <w:pPr>
      <w:spacing w:after="120"/>
      <w:ind w:firstLine="420" w:firstLineChars="100"/>
    </w:pPr>
    <w:rPr>
      <w:bCs/>
      <w:szCs w:val="21"/>
    </w:rPr>
  </w:style>
  <w:style w:type="paragraph" w:customStyle="1" w:styleId="29">
    <w:name w:val="样式 正文首行缩进 + 首行缩进:  1 字符"/>
    <w:basedOn w:val="1"/>
    <w:next w:val="1"/>
    <w:qFormat/>
    <w:uiPriority w:val="0"/>
    <w:pPr>
      <w:ind w:firstLine="200" w:firstLineChars="200"/>
    </w:pPr>
    <w:rPr>
      <w:rFonts w:cs="宋体"/>
      <w:szCs w:val="20"/>
    </w:rPr>
  </w:style>
  <w:style w:type="table" w:styleId="31">
    <w:name w:val="Table Grid"/>
    <w:basedOn w:val="3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uiPriority w:val="0"/>
  </w:style>
  <w:style w:type="character" w:styleId="34">
    <w:name w:val="Emphasis"/>
    <w:basedOn w:val="32"/>
    <w:qFormat/>
    <w:uiPriority w:val="20"/>
    <w:rPr>
      <w:i/>
      <w:iCs/>
    </w:rPr>
  </w:style>
  <w:style w:type="character" w:styleId="35">
    <w:name w:val="Hyperlink"/>
    <w:qFormat/>
    <w:uiPriority w:val="99"/>
    <w:rPr>
      <w:rFonts w:hint="eastAsia" w:ascii="宋体" w:hAnsi="宋体" w:eastAsia="宋体" w:cs="宋体"/>
      <w:b/>
      <w:color w:val="0031C1"/>
      <w:kern w:val="0"/>
      <w:sz w:val="18"/>
      <w:szCs w:val="18"/>
      <w:u w:val="none"/>
      <w:lang w:eastAsia="en-US"/>
    </w:rPr>
  </w:style>
  <w:style w:type="character" w:styleId="36">
    <w:name w:val="annotation reference"/>
    <w:basedOn w:val="32"/>
    <w:semiHidden/>
    <w:unhideWhenUsed/>
    <w:qFormat/>
    <w:uiPriority w:val="99"/>
    <w:rPr>
      <w:sz w:val="21"/>
      <w:szCs w:val="21"/>
    </w:rPr>
  </w:style>
  <w:style w:type="character" w:styleId="37">
    <w:name w:val="footnote reference"/>
    <w:basedOn w:val="32"/>
    <w:semiHidden/>
    <w:unhideWhenUsed/>
    <w:qFormat/>
    <w:uiPriority w:val="99"/>
    <w:rPr>
      <w:vertAlign w:val="superscript"/>
    </w:rPr>
  </w:style>
  <w:style w:type="paragraph" w:customStyle="1" w:styleId="38">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39">
    <w:name w:val="标题 2 字符"/>
    <w:basedOn w:val="32"/>
    <w:link w:val="2"/>
    <w:qFormat/>
    <w:uiPriority w:val="9"/>
    <w:rPr>
      <w:rFonts w:asciiTheme="majorHAnsi" w:hAnsiTheme="majorHAnsi" w:eastAsiaTheme="majorEastAsia" w:cstheme="majorBidi"/>
      <w:b/>
      <w:bCs/>
      <w:sz w:val="32"/>
      <w:szCs w:val="32"/>
    </w:rPr>
  </w:style>
  <w:style w:type="character" w:customStyle="1" w:styleId="40">
    <w:name w:val="标题 3 字符"/>
    <w:basedOn w:val="32"/>
    <w:link w:val="4"/>
    <w:qFormat/>
    <w:uiPriority w:val="9"/>
    <w:rPr>
      <w:rFonts w:ascii="Tahoma" w:hAnsi="Tahoma"/>
      <w:b/>
      <w:bCs/>
      <w:sz w:val="32"/>
      <w:szCs w:val="32"/>
    </w:rPr>
  </w:style>
  <w:style w:type="paragraph" w:styleId="41">
    <w:name w:val="List Paragraph"/>
    <w:basedOn w:val="1"/>
    <w:link w:val="63"/>
    <w:qFormat/>
    <w:uiPriority w:val="0"/>
    <w:pPr>
      <w:ind w:firstLine="420" w:firstLineChars="200"/>
    </w:pPr>
  </w:style>
  <w:style w:type="character" w:customStyle="1" w:styleId="42">
    <w:name w:val="标题 4 字符"/>
    <w:basedOn w:val="32"/>
    <w:link w:val="5"/>
    <w:qFormat/>
    <w:uiPriority w:val="9"/>
    <w:rPr>
      <w:rFonts w:eastAsia="宋体" w:asciiTheme="majorHAnsi" w:hAnsiTheme="majorHAnsi" w:cstheme="majorBidi"/>
      <w:b/>
      <w:bCs/>
      <w:sz w:val="24"/>
      <w:szCs w:val="28"/>
    </w:rPr>
  </w:style>
  <w:style w:type="character" w:customStyle="1" w:styleId="43">
    <w:name w:val="正文缩进2格 Char"/>
    <w:link w:val="44"/>
    <w:qFormat/>
    <w:uiPriority w:val="0"/>
    <w:rPr>
      <w:rFonts w:ascii="仿宋_GB2312" w:hAnsi="宋体" w:eastAsia="仿宋_GB2312"/>
      <w:kern w:val="2"/>
      <w:sz w:val="31"/>
    </w:rPr>
  </w:style>
  <w:style w:type="paragraph" w:customStyle="1" w:styleId="44">
    <w:name w:val="正文缩进2格"/>
    <w:basedOn w:val="1"/>
    <w:link w:val="43"/>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5">
    <w:name w:val="正文缩进4格"/>
    <w:basedOn w:val="44"/>
    <w:qFormat/>
    <w:uiPriority w:val="0"/>
    <w:pPr>
      <w:ind w:left="2" w:firstLine="538" w:firstLineChars="192"/>
    </w:pPr>
    <w:rPr>
      <w:color w:val="0000FF"/>
      <w:sz w:val="28"/>
    </w:rPr>
  </w:style>
  <w:style w:type="character" w:customStyle="1" w:styleId="46">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7">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48">
    <w:name w:val="标题1"/>
    <w:qFormat/>
    <w:uiPriority w:val="0"/>
    <w:rPr>
      <w:rFonts w:ascii="Times New Roman" w:hAnsi="Times New Roman" w:eastAsia="宋体" w:cs="Times New Roman"/>
      <w:b/>
      <w:kern w:val="0"/>
      <w:sz w:val="24"/>
      <w:szCs w:val="20"/>
      <w:lang w:eastAsia="en-US"/>
    </w:rPr>
  </w:style>
  <w:style w:type="character" w:customStyle="1" w:styleId="49">
    <w:name w:val="标题 3.1 Char"/>
    <w:link w:val="50"/>
    <w:qFormat/>
    <w:uiPriority w:val="0"/>
    <w:rPr>
      <w:rFonts w:ascii="宋体" w:hAnsi="宋体" w:eastAsia="宋体"/>
      <w:b/>
      <w:color w:val="FF0000"/>
      <w:kern w:val="2"/>
      <w:sz w:val="32"/>
    </w:rPr>
  </w:style>
  <w:style w:type="paragraph" w:customStyle="1" w:styleId="50">
    <w:name w:val="标题 3.1"/>
    <w:basedOn w:val="4"/>
    <w:link w:val="49"/>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1">
    <w:name w:val="样式 楷体_GB2312 小四"/>
    <w:qFormat/>
    <w:uiPriority w:val="0"/>
    <w:rPr>
      <w:rFonts w:ascii="楷体_GB2312" w:hAnsi="楷体_GB2312" w:eastAsia="仿宋_GB2312"/>
      <w:sz w:val="24"/>
    </w:rPr>
  </w:style>
  <w:style w:type="character" w:customStyle="1" w:styleId="52">
    <w:name w:val="纯文本 Char"/>
    <w:qFormat/>
    <w:uiPriority w:val="0"/>
    <w:rPr>
      <w:rFonts w:ascii="宋体" w:hAnsi="Courier New" w:eastAsia="宋体" w:cs="Times New Roman"/>
      <w:b/>
      <w:kern w:val="2"/>
      <w:sz w:val="21"/>
      <w:szCs w:val="20"/>
    </w:rPr>
  </w:style>
  <w:style w:type="character" w:customStyle="1" w:styleId="53">
    <w:name w:val="纯文本 字符"/>
    <w:basedOn w:val="32"/>
    <w:link w:val="14"/>
    <w:semiHidden/>
    <w:qFormat/>
    <w:uiPriority w:val="99"/>
    <w:rPr>
      <w:rFonts w:ascii="宋体" w:hAnsi="Courier New" w:eastAsia="宋体" w:cs="Courier New"/>
      <w:sz w:val="21"/>
      <w:szCs w:val="21"/>
    </w:rPr>
  </w:style>
  <w:style w:type="character" w:customStyle="1" w:styleId="54">
    <w:name w:val="页眉 字符"/>
    <w:basedOn w:val="32"/>
    <w:link w:val="18"/>
    <w:qFormat/>
    <w:uiPriority w:val="99"/>
    <w:rPr>
      <w:rFonts w:ascii="Tahoma" w:hAnsi="Tahoma"/>
      <w:sz w:val="18"/>
      <w:szCs w:val="18"/>
    </w:rPr>
  </w:style>
  <w:style w:type="character" w:customStyle="1" w:styleId="55">
    <w:name w:val="页脚 字符"/>
    <w:basedOn w:val="32"/>
    <w:link w:val="17"/>
    <w:qFormat/>
    <w:uiPriority w:val="99"/>
    <w:rPr>
      <w:rFonts w:ascii="Tahoma" w:hAnsi="Tahoma"/>
      <w:sz w:val="18"/>
      <w:szCs w:val="18"/>
    </w:rPr>
  </w:style>
  <w:style w:type="character" w:customStyle="1" w:styleId="56">
    <w:name w:val="批注框文本 字符"/>
    <w:basedOn w:val="32"/>
    <w:link w:val="16"/>
    <w:semiHidden/>
    <w:qFormat/>
    <w:uiPriority w:val="99"/>
    <w:rPr>
      <w:rFonts w:ascii="Tahoma" w:hAnsi="Tahoma"/>
      <w:sz w:val="18"/>
      <w:szCs w:val="18"/>
    </w:rPr>
  </w:style>
  <w:style w:type="paragraph" w:customStyle="1" w:styleId="57">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8">
    <w:name w:val="普通(网站) 字符"/>
    <w:link w:val="25"/>
    <w:qFormat/>
    <w:uiPriority w:val="0"/>
    <w:rPr>
      <w:rFonts w:eastAsia="宋体"/>
      <w:kern w:val="2"/>
      <w:sz w:val="24"/>
      <w:szCs w:val="24"/>
    </w:rPr>
  </w:style>
  <w:style w:type="paragraph" w:customStyle="1" w:styleId="59">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0">
    <w:name w:val="p141"/>
    <w:qFormat/>
    <w:uiPriority w:val="0"/>
    <w:rPr>
      <w:sz w:val="21"/>
      <w:szCs w:val="21"/>
    </w:rPr>
  </w:style>
  <w:style w:type="character" w:customStyle="1" w:styleId="61">
    <w:name w:val="批注文字 字符"/>
    <w:basedOn w:val="32"/>
    <w:link w:val="8"/>
    <w:qFormat/>
    <w:uiPriority w:val="99"/>
    <w:rPr>
      <w:rFonts w:ascii="Tahoma" w:hAnsi="Tahoma" w:eastAsia="微软雅黑" w:cstheme="minorBidi"/>
      <w:sz w:val="22"/>
      <w:szCs w:val="22"/>
    </w:rPr>
  </w:style>
  <w:style w:type="character" w:customStyle="1" w:styleId="62">
    <w:name w:val="批注主题 字符"/>
    <w:basedOn w:val="61"/>
    <w:link w:val="27"/>
    <w:semiHidden/>
    <w:qFormat/>
    <w:uiPriority w:val="99"/>
    <w:rPr>
      <w:rFonts w:ascii="Tahoma" w:hAnsi="Tahoma" w:eastAsia="微软雅黑" w:cstheme="minorBidi"/>
      <w:b/>
      <w:bCs/>
      <w:sz w:val="22"/>
      <w:szCs w:val="22"/>
    </w:rPr>
  </w:style>
  <w:style w:type="character" w:customStyle="1" w:styleId="63">
    <w:name w:val="列出段落 字符"/>
    <w:link w:val="41"/>
    <w:qFormat/>
    <w:uiPriority w:val="0"/>
    <w:rPr>
      <w:rFonts w:ascii="Tahoma" w:hAnsi="Tahoma" w:eastAsia="微软雅黑" w:cstheme="minorBidi"/>
      <w:sz w:val="22"/>
      <w:szCs w:val="22"/>
    </w:rPr>
  </w:style>
  <w:style w:type="character" w:customStyle="1" w:styleId="64">
    <w:name w:val="正文文本 字符"/>
    <w:basedOn w:val="32"/>
    <w:link w:val="9"/>
    <w:qFormat/>
    <w:uiPriority w:val="1"/>
    <w:rPr>
      <w:rFonts w:ascii="宋体" w:hAnsi="宋体" w:cs="宋体"/>
      <w:sz w:val="24"/>
      <w:szCs w:val="22"/>
      <w:lang w:val="zh-CN" w:bidi="zh-CN"/>
    </w:rPr>
  </w:style>
  <w:style w:type="paragraph" w:customStyle="1" w:styleId="6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6">
    <w:name w:val="_Style 1"/>
    <w:basedOn w:val="1"/>
    <w:qFormat/>
    <w:uiPriority w:val="0"/>
    <w:pPr>
      <w:ind w:firstLine="420" w:firstLineChars="200"/>
    </w:pPr>
  </w:style>
  <w:style w:type="paragraph" w:customStyle="1" w:styleId="67">
    <w:name w:val="列出段落2"/>
    <w:basedOn w:val="1"/>
    <w:qFormat/>
    <w:uiPriority w:val="0"/>
    <w:pPr>
      <w:ind w:firstLine="420" w:firstLineChars="200"/>
    </w:pPr>
  </w:style>
  <w:style w:type="paragraph" w:customStyle="1" w:styleId="68">
    <w:name w:val="p0"/>
    <w:basedOn w:val="1"/>
    <w:qFormat/>
    <w:uiPriority w:val="0"/>
    <w:rPr>
      <w:szCs w:val="21"/>
    </w:rPr>
  </w:style>
  <w:style w:type="paragraph" w:customStyle="1" w:styleId="69">
    <w:name w:val="正文文本缩进 21"/>
    <w:basedOn w:val="1"/>
    <w:qFormat/>
    <w:uiPriority w:val="0"/>
    <w:pPr>
      <w:spacing w:line="480" w:lineRule="auto"/>
      <w:ind w:firstLine="540"/>
    </w:pPr>
    <w:rPr>
      <w:rFonts w:ascii="Calibri" w:hAnsi="Calibri"/>
      <w:sz w:val="20"/>
      <w:szCs w:val="20"/>
    </w:rPr>
  </w:style>
  <w:style w:type="paragraph" w:customStyle="1" w:styleId="70">
    <w:name w:val="_Style 2"/>
    <w:basedOn w:val="1"/>
    <w:qFormat/>
    <w:uiPriority w:val="0"/>
    <w:pPr>
      <w:ind w:firstLine="420" w:firstLineChars="200"/>
    </w:pPr>
  </w:style>
  <w:style w:type="paragraph" w:customStyle="1" w:styleId="71">
    <w:name w:val="msolistparagraph"/>
    <w:basedOn w:val="1"/>
    <w:qFormat/>
    <w:uiPriority w:val="0"/>
    <w:pPr>
      <w:ind w:firstLine="420" w:firstLineChars="200"/>
    </w:pPr>
    <w:rPr>
      <w:rFonts w:hint="eastAsia" w:hAnsi="宋体"/>
    </w:rPr>
  </w:style>
  <w:style w:type="character" w:customStyle="1" w:styleId="72">
    <w:name w:val="标题 5 字符"/>
    <w:link w:val="6"/>
    <w:qFormat/>
    <w:uiPriority w:val="0"/>
    <w:rPr>
      <w:b/>
      <w:sz w:val="28"/>
    </w:rPr>
  </w:style>
  <w:style w:type="character" w:customStyle="1" w:styleId="73">
    <w:name w:val="标题 1 字符"/>
    <w:link w:val="3"/>
    <w:qFormat/>
    <w:uiPriority w:val="9"/>
    <w:rPr>
      <w:b/>
      <w:kern w:val="44"/>
      <w:sz w:val="44"/>
    </w:rPr>
  </w:style>
  <w:style w:type="paragraph" w:customStyle="1" w:styleId="74">
    <w:name w:val="修订1"/>
    <w:hidden/>
    <w:semiHidden/>
    <w:qFormat/>
    <w:uiPriority w:val="99"/>
    <w:rPr>
      <w:rFonts w:ascii="Tahoma" w:hAnsi="Tahoma" w:eastAsia="宋体" w:cstheme="minorBidi"/>
      <w:sz w:val="21"/>
      <w:szCs w:val="22"/>
      <w:lang w:val="en-US" w:eastAsia="zh-CN" w:bidi="ar-SA"/>
    </w:rPr>
  </w:style>
  <w:style w:type="paragraph" w:customStyle="1" w:styleId="75">
    <w:name w:val="表格文字"/>
    <w:basedOn w:val="1"/>
    <w:qFormat/>
    <w:uiPriority w:val="0"/>
    <w:pPr>
      <w:adjustRightInd/>
      <w:spacing w:before="25" w:after="25"/>
    </w:pPr>
    <w:rPr>
      <w:rFonts w:ascii="Times New Roman"/>
      <w:bCs/>
      <w:spacing w:val="10"/>
      <w:szCs w:val="20"/>
    </w:rPr>
  </w:style>
  <w:style w:type="paragraph" w:customStyle="1" w:styleId="76">
    <w:name w:val="纯文本1"/>
    <w:basedOn w:val="77"/>
    <w:qFormat/>
    <w:uiPriority w:val="0"/>
    <w:rPr>
      <w:rFonts w:ascii="宋体" w:hAnsi="Courier New"/>
      <w:szCs w:val="20"/>
    </w:rPr>
  </w:style>
  <w:style w:type="paragraph" w:customStyle="1" w:styleId="77">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78">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79">
    <w:name w:val="Table Normal"/>
    <w:semiHidden/>
    <w:unhideWhenUsed/>
    <w:qFormat/>
    <w:uiPriority w:val="2"/>
    <w:tblPr>
      <w:tblCellMar>
        <w:top w:w="0" w:type="dxa"/>
        <w:left w:w="0" w:type="dxa"/>
        <w:bottom w:w="0" w:type="dxa"/>
        <w:right w:w="0" w:type="dxa"/>
      </w:tblCellMar>
    </w:tblPr>
  </w:style>
  <w:style w:type="paragraph" w:customStyle="1" w:styleId="80">
    <w:name w:val="Table Paragraph"/>
    <w:basedOn w:val="1"/>
    <w:qFormat/>
    <w:uiPriority w:val="1"/>
  </w:style>
  <w:style w:type="paragraph" w:customStyle="1" w:styleId="81">
    <w:name w:val="正文文本缩进1"/>
    <w:basedOn w:val="77"/>
    <w:qFormat/>
    <w:uiPriority w:val="0"/>
    <w:pPr>
      <w:spacing w:after="120"/>
      <w:ind w:left="420" w:leftChars="200"/>
    </w:pPr>
  </w:style>
  <w:style w:type="paragraph" w:customStyle="1" w:styleId="82">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3">
    <w:name w:val="纯文本2"/>
    <w:basedOn w:val="77"/>
    <w:qFormat/>
    <w:uiPriority w:val="0"/>
    <w:rPr>
      <w:rFonts w:ascii="宋体" w:hAnsi="Courier New"/>
      <w:szCs w:val="20"/>
    </w:rPr>
  </w:style>
  <w:style w:type="character" w:customStyle="1" w:styleId="84">
    <w:name w:val="font141"/>
    <w:qFormat/>
    <w:uiPriority w:val="0"/>
    <w:rPr>
      <w:rFonts w:hint="default" w:ascii="Times New Roman" w:hAnsi="Times New Roman" w:cs="Times New Roman"/>
      <w:color w:val="000000"/>
      <w:sz w:val="18"/>
      <w:szCs w:val="18"/>
      <w:u w:val="none"/>
    </w:rPr>
  </w:style>
  <w:style w:type="character" w:customStyle="1" w:styleId="85">
    <w:name w:val="font71"/>
    <w:qFormat/>
    <w:uiPriority w:val="0"/>
    <w:rPr>
      <w:rFonts w:hint="eastAsia" w:ascii="宋体" w:hAnsi="宋体" w:eastAsia="宋体" w:cs="宋体"/>
      <w:color w:val="000000"/>
      <w:sz w:val="18"/>
      <w:szCs w:val="18"/>
      <w:u w:val="none"/>
    </w:rPr>
  </w:style>
  <w:style w:type="character" w:customStyle="1" w:styleId="86">
    <w:name w:val="蓝色显示 Char"/>
    <w:link w:val="87"/>
    <w:qFormat/>
    <w:uiPriority w:val="0"/>
    <w:rPr>
      <w:b/>
      <w:color w:val="0070C0"/>
      <w:kern w:val="2"/>
      <w:sz w:val="21"/>
      <w:szCs w:val="24"/>
    </w:rPr>
  </w:style>
  <w:style w:type="paragraph" w:customStyle="1" w:styleId="87">
    <w:name w:val="蓝色显示"/>
    <w:basedOn w:val="1"/>
    <w:link w:val="86"/>
    <w:qFormat/>
    <w:uiPriority w:val="0"/>
    <w:pPr>
      <w:widowControl w:val="0"/>
      <w:adjustRightInd/>
      <w:snapToGrid/>
      <w:spacing w:before="340" w:after="330" w:line="400" w:lineRule="exact"/>
      <w:jc w:val="both"/>
    </w:pPr>
    <w:rPr>
      <w:rFonts w:ascii="Times New Roman" w:hAnsi="Times New Roman" w:cs="Times New Roman"/>
      <w:b/>
      <w:color w:val="0070C0"/>
      <w:kern w:val="2"/>
      <w:szCs w:val="24"/>
    </w:rPr>
  </w:style>
  <w:style w:type="character" w:customStyle="1" w:styleId="88">
    <w:name w:val="font31"/>
    <w:basedOn w:val="32"/>
    <w:qFormat/>
    <w:uiPriority w:val="0"/>
    <w:rPr>
      <w:rFonts w:hint="eastAsia" w:ascii="宋体" w:hAnsi="宋体" w:eastAsia="宋体" w:cs="宋体"/>
      <w:b/>
      <w:bCs/>
      <w:color w:val="000000"/>
      <w:sz w:val="20"/>
      <w:szCs w:val="20"/>
      <w:u w:val="none"/>
    </w:rPr>
  </w:style>
  <w:style w:type="character" w:customStyle="1" w:styleId="89">
    <w:name w:val="font11"/>
    <w:basedOn w:val="32"/>
    <w:qFormat/>
    <w:uiPriority w:val="0"/>
    <w:rPr>
      <w:rFonts w:hint="eastAsia" w:ascii="宋体" w:hAnsi="宋体" w:eastAsia="宋体" w:cs="宋体"/>
      <w:color w:val="000000"/>
      <w:sz w:val="20"/>
      <w:szCs w:val="20"/>
      <w:u w:val="none"/>
    </w:rPr>
  </w:style>
  <w:style w:type="character" w:customStyle="1" w:styleId="90">
    <w:name w:val="font61"/>
    <w:basedOn w:val="32"/>
    <w:qFormat/>
    <w:uiPriority w:val="0"/>
    <w:rPr>
      <w:rFonts w:hint="eastAsia" w:ascii="宋体" w:hAnsi="宋体" w:eastAsia="宋体" w:cs="宋体"/>
      <w:color w:val="000000"/>
      <w:sz w:val="20"/>
      <w:szCs w:val="20"/>
      <w:u w:val="none"/>
    </w:rPr>
  </w:style>
  <w:style w:type="character" w:customStyle="1" w:styleId="91">
    <w:name w:val="font81"/>
    <w:basedOn w:val="32"/>
    <w:qFormat/>
    <w:uiPriority w:val="0"/>
    <w:rPr>
      <w:rFonts w:ascii="宋体" w:hAnsi="宋体" w:eastAsia="宋体" w:cs="宋体"/>
      <w:color w:val="000000"/>
      <w:sz w:val="20"/>
      <w:szCs w:val="20"/>
      <w:u w:val="none"/>
    </w:rPr>
  </w:style>
  <w:style w:type="character" w:customStyle="1" w:styleId="92">
    <w:name w:val="font51"/>
    <w:basedOn w:val="32"/>
    <w:qFormat/>
    <w:uiPriority w:val="0"/>
    <w:rPr>
      <w:rFonts w:hint="eastAsia" w:ascii="宋体" w:hAnsi="宋体" w:eastAsia="宋体" w:cs="宋体"/>
      <w:b/>
      <w:bCs/>
      <w:color w:val="000000"/>
      <w:sz w:val="20"/>
      <w:szCs w:val="20"/>
      <w:u w:val="none"/>
    </w:rPr>
  </w:style>
  <w:style w:type="character" w:customStyle="1" w:styleId="93">
    <w:name w:val="font21"/>
    <w:basedOn w:val="32"/>
    <w:qFormat/>
    <w:uiPriority w:val="0"/>
    <w:rPr>
      <w:rFonts w:hint="eastAsia" w:ascii="宋体" w:hAnsi="宋体" w:eastAsia="宋体" w:cs="宋体"/>
      <w:b/>
      <w:bCs/>
      <w:color w:val="000000"/>
      <w:sz w:val="20"/>
      <w:szCs w:val="20"/>
      <w:u w:val="none"/>
    </w:rPr>
  </w:style>
  <w:style w:type="character" w:customStyle="1" w:styleId="94">
    <w:name w:val="font01"/>
    <w:basedOn w:val="32"/>
    <w:qFormat/>
    <w:uiPriority w:val="0"/>
    <w:rPr>
      <w:rFonts w:hint="eastAsia" w:ascii="宋体" w:hAnsi="宋体" w:eastAsia="宋体" w:cs="宋体"/>
      <w:color w:val="000000"/>
      <w:sz w:val="20"/>
      <w:szCs w:val="20"/>
      <w:u w:val="none"/>
    </w:rPr>
  </w:style>
  <w:style w:type="character" w:customStyle="1" w:styleId="95">
    <w:name w:val="font41"/>
    <w:basedOn w:val="32"/>
    <w:qFormat/>
    <w:uiPriority w:val="0"/>
    <w:rPr>
      <w:rFonts w:hint="eastAsia" w:ascii="宋体" w:hAnsi="宋体" w:eastAsia="宋体" w:cs="宋体"/>
      <w:b/>
      <w:bCs/>
      <w:color w:val="000000"/>
      <w:sz w:val="20"/>
      <w:szCs w:val="20"/>
      <w:u w:val="none"/>
    </w:rPr>
  </w:style>
  <w:style w:type="paragraph" w:customStyle="1" w:styleId="96">
    <w:name w:val="修订2"/>
    <w:hidden/>
    <w:unhideWhenUsed/>
    <w:qFormat/>
    <w:uiPriority w:val="99"/>
    <w:rPr>
      <w:rFonts w:ascii="Tahoma" w:hAnsi="Tahoma" w:eastAsia="宋体" w:cstheme="minorBidi"/>
      <w:sz w:val="21"/>
      <w:szCs w:val="22"/>
      <w:lang w:val="en-US" w:eastAsia="zh-CN" w:bidi="ar-SA"/>
    </w:rPr>
  </w:style>
  <w:style w:type="paragraph" w:customStyle="1" w:styleId="97">
    <w:name w:val="Heading 1 Style"/>
    <w:qFormat/>
    <w:uiPriority w:val="0"/>
    <w:pPr>
      <w:spacing w:before="360" w:after="240" w:line="276" w:lineRule="auto"/>
      <w:ind w:firstLine="0"/>
    </w:pPr>
    <w:rPr>
      <w:rFonts w:ascii="宋体" w:hAnsi="宋体" w:eastAsia="宋体" w:cstheme="minorBidi"/>
      <w:b/>
      <w:sz w:val="32"/>
      <w:szCs w:val="22"/>
      <w:lang w:val="en-US" w:eastAsia="en-US" w:bidi="ar-SA"/>
    </w:rPr>
  </w:style>
  <w:style w:type="paragraph" w:customStyle="1" w:styleId="98">
    <w:name w:val="Normal No Indent"/>
    <w:qFormat/>
    <w:uiPriority w:val="0"/>
    <w:pPr>
      <w:spacing w:after="200" w:line="360" w:lineRule="auto"/>
      <w:ind w:firstLine="0"/>
    </w:pPr>
    <w:rPr>
      <w:rFonts w:ascii="宋体" w:hAnsi="宋体" w:eastAsia="宋体" w:cstheme="minorBidi"/>
      <w:sz w:val="24"/>
      <w:szCs w:val="22"/>
      <w:lang w:val="en-US" w:eastAsia="en-US" w:bidi="ar-SA"/>
    </w:rPr>
  </w:style>
  <w:style w:type="paragraph" w:customStyle="1" w:styleId="99">
    <w:name w:val="Heading 2 Style"/>
    <w:qFormat/>
    <w:uiPriority w:val="0"/>
    <w:pPr>
      <w:spacing w:before="240" w:after="120" w:line="276" w:lineRule="auto"/>
      <w:ind w:firstLine="0"/>
    </w:pPr>
    <w:rPr>
      <w:rFonts w:ascii="宋体" w:hAnsi="宋体" w:eastAsia="宋体" w:cstheme="minorBidi"/>
      <w:b/>
      <w:sz w:val="28"/>
      <w:szCs w:val="22"/>
      <w:lang w:val="en-US" w:eastAsia="en-US" w:bidi="ar-SA"/>
    </w:rPr>
  </w:style>
  <w:style w:type="paragraph" w:customStyle="1" w:styleId="100">
    <w:name w:val="Note Style"/>
    <w:qFormat/>
    <w:uiPriority w:val="0"/>
    <w:pPr>
      <w:spacing w:before="120" w:after="120" w:line="276" w:lineRule="auto"/>
      <w:ind w:firstLine="0"/>
    </w:pPr>
    <w:rPr>
      <w:rFonts w:ascii="宋体" w:hAnsi="宋体" w:eastAsia="宋体" w:cstheme="minorBidi"/>
      <w:b/>
      <w:sz w:val="22"/>
      <w:szCs w:val="22"/>
      <w:lang w:val="en-US" w:eastAsia="en-US" w:bidi="ar-SA"/>
    </w:rPr>
  </w:style>
  <w:style w:type="paragraph" w:customStyle="1" w:styleId="101">
    <w:name w:val="List Style"/>
    <w:qFormat/>
    <w:uiPriority w:val="0"/>
    <w:pPr>
      <w:spacing w:after="200" w:line="360" w:lineRule="auto"/>
      <w:ind w:left="480" w:firstLine="0"/>
    </w:pPr>
    <w:rPr>
      <w:rFonts w:ascii="宋体" w:hAnsi="宋体" w:eastAsia="宋体" w:cstheme="minorBidi"/>
      <w:sz w:val="24"/>
      <w:szCs w:val="22"/>
      <w:lang w:val="en-US" w:eastAsia="en-US" w:bidi="ar-SA"/>
    </w:rPr>
  </w:style>
  <w:style w:type="paragraph" w:customStyle="1" w:styleId="102">
    <w:name w:val="Table Style"/>
    <w:qFormat/>
    <w:uiPriority w:val="0"/>
    <w:pPr>
      <w:spacing w:after="200" w:line="288" w:lineRule="auto"/>
      <w:ind w:firstLine="0"/>
      <w:jc w:val="center"/>
    </w:pPr>
    <w:rPr>
      <w:rFonts w:ascii="宋体" w:hAnsi="宋体" w:eastAsia="宋体" w:cstheme="minorBidi"/>
      <w:sz w:val="21"/>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AF4EB4-2556-45CF-8F08-8178D0E4C16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134</Pages>
  <Words>2730</Words>
  <Characters>3444</Characters>
  <Lines>141</Lines>
  <Paragraphs>145</Paragraphs>
  <TotalTime>52</TotalTime>
  <ScaleCrop>false</ScaleCrop>
  <LinksUpToDate>false</LinksUpToDate>
  <CharactersWithSpaces>3604</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2023-12-08T10:59:00Z</dcterms:created>
  <dc:creator>MyPC</dc:creator>
  <cp:lastModifiedBy>梁金柱</cp:lastModifiedBy>
  <cp:lastPrinted>2023-12-21T08:23:00Z</cp:lastPrinted>
  <dcterms:modified xsi:type="dcterms:W3CDTF">2026-08-20T15:23:17Z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52502577999D416A97859B4551C42F9E</vt:lpwstr>
  </property>
  <property fmtid="{D5CDD505-2E9C-101B-9397-08002B2CF9AE}" pid="4" name="KSOTemplateDocerSaveRecord">
    <vt:lpwstr>eyJoZGlkIjoiMmFiMDU3Y2U1Zjg3MjM0NTQwZTA0MDhjZjU3NDlkYWIiLCJ1c2VySWQiOiI0ODUzMzQxMzcifQ==</vt:lpwstr>
  </property>
</Properties>
</file>