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DB23D">
      <w:pPr>
        <w:keepNext w:val="0"/>
        <w:keepLines w:val="0"/>
        <w:pageBreakBefore w:val="0"/>
        <w:kinsoku/>
        <w:wordWrap/>
        <w:overflowPunct/>
        <w:topLinePunct w:val="0"/>
        <w:autoSpaceDE/>
        <w:autoSpaceDN/>
        <w:bidi w:val="0"/>
        <w:adjustRightInd w:val="0"/>
        <w:snapToGrid w:val="0"/>
        <w:spacing w:before="120" w:after="120" w:line="600" w:lineRule="exact"/>
        <w:jc w:val="center"/>
        <w:textAlignment w:val="auto"/>
        <w:rPr>
          <w:rFonts w:hint="default" w:ascii="Times New Roman" w:hAnsi="Times New Roman" w:eastAsia="华文中宋" w:cs="Times New Roman"/>
          <w:color w:val="000000"/>
          <w:sz w:val="44"/>
          <w:szCs w:val="44"/>
          <w:highlight w:val="none"/>
          <w:lang w:val="en-US" w:eastAsia="zh-CN"/>
        </w:rPr>
      </w:pPr>
      <w:r>
        <w:rPr>
          <w:rFonts w:hint="eastAsia" w:eastAsia="华文中宋" w:cs="Times New Roman"/>
          <w:color w:val="000000"/>
          <w:sz w:val="44"/>
          <w:szCs w:val="44"/>
          <w:highlight w:val="none"/>
          <w:lang w:val="en-US" w:eastAsia="zh-CN"/>
        </w:rPr>
        <w:t>采购文件</w:t>
      </w:r>
    </w:p>
    <w:p w14:paraId="20930660">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u w:val="single"/>
          <w:lang w:val="en-US" w:eastAsia="zh-CN"/>
        </w:rPr>
        <w:t>东莞市新东粤环保实业有限</w:t>
      </w:r>
      <w:r>
        <w:rPr>
          <w:rFonts w:hint="default" w:ascii="Times New Roman" w:hAnsi="Times New Roman" w:eastAsia="仿宋_GB2312" w:cs="Times New Roman"/>
          <w:color w:val="000000"/>
          <w:sz w:val="32"/>
          <w:szCs w:val="32"/>
          <w:highlight w:val="none"/>
          <w:u w:val="single"/>
        </w:rPr>
        <w:t>公司</w:t>
      </w:r>
      <w:r>
        <w:rPr>
          <w:rFonts w:hint="default" w:ascii="Times New Roman" w:hAnsi="Times New Roman" w:eastAsia="仿宋_GB2312" w:cs="Times New Roman"/>
          <w:color w:val="000000"/>
          <w:sz w:val="32"/>
          <w:szCs w:val="32"/>
          <w:highlight w:val="none"/>
        </w:rPr>
        <w:t>需采购一家</w:t>
      </w:r>
      <w:r>
        <w:rPr>
          <w:rFonts w:hint="default" w:ascii="Times New Roman" w:hAnsi="Times New Roman" w:eastAsia="仿宋_GB2312" w:cs="Times New Roman"/>
          <w:color w:val="000000"/>
          <w:sz w:val="32"/>
          <w:szCs w:val="32"/>
          <w:highlight w:val="none"/>
          <w:u w:val="single"/>
        </w:rPr>
        <w:t xml:space="preserve">  </w:t>
      </w:r>
      <w:r>
        <w:rPr>
          <w:rFonts w:hint="eastAsia" w:eastAsia="仿宋_GB2312" w:cs="Times New Roman"/>
          <w:color w:val="000000"/>
          <w:sz w:val="32"/>
          <w:szCs w:val="32"/>
          <w:highlight w:val="none"/>
          <w:u w:val="single"/>
          <w:lang w:val="en-US" w:eastAsia="zh-CN"/>
        </w:rPr>
        <w:t xml:space="preserve">第三方档案机构服务 </w:t>
      </w:r>
      <w:r>
        <w:rPr>
          <w:rFonts w:hint="default" w:ascii="Times New Roman" w:hAnsi="Times New Roman" w:eastAsia="仿宋_GB2312" w:cs="Times New Roman"/>
          <w:color w:val="000000"/>
          <w:sz w:val="32"/>
          <w:szCs w:val="32"/>
          <w:highlight w:val="none"/>
        </w:rPr>
        <w:t>单位，现将相关情况介绍如下：</w:t>
      </w:r>
    </w:p>
    <w:p w14:paraId="4BFDCEE5">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一、项目名称及内容</w:t>
      </w:r>
      <w:bookmarkStart w:id="8" w:name="_GoBack"/>
      <w:bookmarkEnd w:id="8"/>
    </w:p>
    <w:p w14:paraId="74D249F9">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1、项目名称：新东粤公司第三方档案机构服务采购项目</w:t>
      </w:r>
      <w:r>
        <w:rPr>
          <w:rFonts w:hint="eastAsia" w:ascii="Times New Roman" w:hAnsi="Times New Roman" w:eastAsia="仿宋_GB2312" w:cs="Times New Roman"/>
          <w:color w:val="000000"/>
          <w:sz w:val="32"/>
          <w:szCs w:val="32"/>
          <w:highlight w:val="none"/>
          <w:lang w:eastAsia="zh-CN"/>
        </w:rPr>
        <w:t>；</w:t>
      </w:r>
    </w:p>
    <w:p w14:paraId="77F9D720">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2、采购范围：</w:t>
      </w:r>
      <w:r>
        <w:rPr>
          <w:rFonts w:hint="eastAsia" w:eastAsia="仿宋_GB2312" w:cs="Times New Roman"/>
          <w:color w:val="000000"/>
          <w:sz w:val="32"/>
          <w:szCs w:val="32"/>
          <w:highlight w:val="none"/>
          <w:lang w:val="en-US" w:eastAsia="zh-CN"/>
        </w:rPr>
        <w:t>新东粤公司档案服务</w:t>
      </w:r>
      <w:r>
        <w:rPr>
          <w:rFonts w:hint="default" w:ascii="Times New Roman" w:hAnsi="Times New Roman" w:eastAsia="仿宋_GB2312" w:cs="Times New Roman"/>
          <w:color w:val="000000"/>
          <w:sz w:val="32"/>
          <w:szCs w:val="32"/>
          <w:highlight w:val="none"/>
        </w:rPr>
        <w:t xml:space="preserve"> ；</w:t>
      </w:r>
    </w:p>
    <w:p w14:paraId="36D5C2C1">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rPr>
        <w:t>3</w:t>
      </w:r>
      <w:r>
        <w:rPr>
          <w:rFonts w:hint="default" w:ascii="Times New Roman" w:hAnsi="Times New Roman" w:eastAsia="仿宋_GB2312" w:cs="Times New Roman"/>
          <w:color w:val="000000"/>
          <w:sz w:val="32"/>
          <w:szCs w:val="32"/>
          <w:highlight w:val="none"/>
        </w:rPr>
        <w:t>、项目地点：</w:t>
      </w:r>
      <w:r>
        <w:rPr>
          <w:rFonts w:hint="default" w:ascii="Times New Roman" w:hAnsi="Times New Roman" w:eastAsia="仿宋_GB2312" w:cs="Times New Roman"/>
          <w:color w:val="000000"/>
          <w:sz w:val="32"/>
          <w:szCs w:val="32"/>
          <w:highlight w:val="none"/>
          <w:lang w:val="en-US" w:eastAsia="zh-CN"/>
        </w:rPr>
        <w:t>东莞市谢岗镇曹乐村同心路200米东南部卫生填埋场</w:t>
      </w:r>
      <w:r>
        <w:rPr>
          <w:rFonts w:hint="eastAsia" w:ascii="Times New Roman" w:hAnsi="Times New Roman" w:eastAsia="仿宋_GB2312" w:cs="Times New Roman"/>
          <w:color w:val="000000"/>
          <w:sz w:val="32"/>
          <w:szCs w:val="32"/>
          <w:highlight w:val="none"/>
          <w:lang w:val="en-US" w:eastAsia="zh-CN"/>
        </w:rPr>
        <w:t>；</w:t>
      </w:r>
    </w:p>
    <w:p w14:paraId="1669CA9D">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val="en-US" w:eastAsia="zh-CN"/>
        </w:rPr>
        <w:t>4、服务时间（供货时间/工期）：</w:t>
      </w:r>
      <w:r>
        <w:rPr>
          <w:rFonts w:hint="eastAsia" w:eastAsia="仿宋_GB2312" w:cs="Times New Roman"/>
          <w:color w:val="000000"/>
          <w:sz w:val="32"/>
          <w:szCs w:val="32"/>
          <w:highlight w:val="none"/>
          <w:lang w:val="en-US" w:eastAsia="zh-CN"/>
        </w:rPr>
        <w:t>8个月</w:t>
      </w:r>
      <w:r>
        <w:rPr>
          <w:rFonts w:hint="eastAsia" w:ascii="Times New Roman" w:hAnsi="Times New Roman" w:eastAsia="仿宋_GB2312" w:cs="Times New Roman"/>
          <w:color w:val="000000"/>
          <w:sz w:val="32"/>
          <w:szCs w:val="32"/>
          <w:highlight w:val="none"/>
          <w:lang w:val="en-US" w:eastAsia="zh-CN"/>
        </w:rPr>
        <w:t>。</w:t>
      </w:r>
    </w:p>
    <w:p w14:paraId="368160A6">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二、项目发布</w:t>
      </w:r>
    </w:p>
    <w:p w14:paraId="1A9C30E6">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本项目采购信息在东莞实业投资控股集团有限公司网站（http://www.dgsy.com.cn/）、东实环境公司官网（http://dshuan</w:t>
      </w:r>
      <w:r>
        <w:rPr>
          <w:rFonts w:hint="eastAsia" w:eastAsia="仿宋_GB2312" w:cs="Times New Roman"/>
          <w:color w:val="000000"/>
          <w:sz w:val="32"/>
          <w:szCs w:val="32"/>
          <w:highlight w:val="none"/>
          <w:lang w:val="en-US" w:eastAsia="zh-CN"/>
        </w:rPr>
        <w:t>b</w:t>
      </w:r>
      <w:r>
        <w:rPr>
          <w:rFonts w:hint="default" w:ascii="Times New Roman" w:hAnsi="Times New Roman" w:eastAsia="仿宋_GB2312" w:cs="Times New Roman"/>
          <w:color w:val="000000"/>
          <w:sz w:val="32"/>
          <w:szCs w:val="32"/>
          <w:highlight w:val="none"/>
        </w:rPr>
        <w:t>ao.com.cn/）发布。</w:t>
      </w:r>
    </w:p>
    <w:p w14:paraId="7A02C5C1">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sym w:font="Wingdings" w:char="F0AB"/>
      </w:r>
      <w:r>
        <w:rPr>
          <w:rFonts w:hint="default" w:ascii="Times New Roman" w:hAnsi="Times New Roman" w:eastAsia="黑体" w:cs="Times New Roman"/>
          <w:color w:val="000000"/>
          <w:sz w:val="32"/>
          <w:szCs w:val="32"/>
          <w:highlight w:val="none"/>
        </w:rPr>
        <w:t>三、响应人资格要求</w:t>
      </w:r>
    </w:p>
    <w:p w14:paraId="3FD895FF">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1、响应人须为在中华人民共和国境内登记注册的具有独立承担民事责任能力的法人或其他组织。【提供《营业执照》复印件（加盖公章）或《事业单位法人证书》复印件（加盖公章）或其他主体证书复印件（加盖公章）】</w:t>
      </w:r>
    </w:p>
    <w:p w14:paraId="6EABD58F">
      <w:pPr>
        <w:pStyle w:val="23"/>
        <w:ind w:left="0" w:leftChars="0" w:firstLine="640" w:firstLineChars="200"/>
        <w:rPr>
          <w:rFonts w:hint="default" w:eastAsia="仿宋_GB2312"/>
          <w:lang w:val="en-US" w:eastAsia="zh-CN"/>
        </w:rPr>
      </w:pPr>
      <w:r>
        <w:rPr>
          <w:rFonts w:hint="eastAsia" w:ascii="仿宋_GB2312" w:hAnsi="仿宋_GB2312" w:eastAsia="仿宋_GB2312" w:cs="仿宋_GB2312"/>
          <w:color w:val="auto"/>
          <w:sz w:val="32"/>
          <w:szCs w:val="32"/>
          <w:highlight w:val="none"/>
          <w:lang w:val="en-US" w:eastAsia="zh-CN"/>
        </w:rPr>
        <w:t>2、响应人须具备《广东省档案中介机构备案登记证书》或《东莞市档案中介服务机构备案登记证书》或《档案中介服务机构备案回执》。【提供证书复印件（加盖公章）】</w:t>
      </w:r>
    </w:p>
    <w:p w14:paraId="40BAA232">
      <w:pPr>
        <w:spacing w:line="560" w:lineRule="exact"/>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3、响应人自2023年1月1日起至今具有不少于1个档案整理服务业绩。</w:t>
      </w:r>
      <w:r>
        <w:rPr>
          <w:rFonts w:hint="eastAsia" w:ascii="仿宋_GB2312" w:hAnsi="仿宋_GB2312" w:eastAsia="仿宋_GB2312" w:cs="仿宋_GB2312"/>
          <w:sz w:val="32"/>
          <w:szCs w:val="32"/>
          <w:highlight w:val="none"/>
        </w:rPr>
        <w:t>【按合同签订时间为准，须提供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①</w:t>
      </w:r>
      <w:r>
        <w:rPr>
          <w:rFonts w:hint="eastAsia" w:ascii="仿宋_GB2312" w:hAnsi="仿宋_GB2312" w:eastAsia="仿宋_GB2312" w:cs="仿宋_GB2312"/>
          <w:sz w:val="32"/>
          <w:szCs w:val="32"/>
          <w:highlight w:val="none"/>
        </w:rPr>
        <w:t>合同关键页复印件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加盖公章，</w:t>
      </w:r>
      <w:r>
        <w:rPr>
          <w:rFonts w:hint="eastAsia" w:ascii="仿宋_GB2312" w:hAnsi="仿宋_GB2312" w:eastAsia="仿宋_GB2312" w:cs="仿宋_GB2312"/>
          <w:sz w:val="32"/>
          <w:szCs w:val="32"/>
          <w:highlight w:val="none"/>
        </w:rPr>
        <w:t>包含但不限于合同首页、合同金额页、合同签字页等）、</w:t>
      </w:r>
      <w:bookmarkStart w:id="0" w:name="_Hlk90414374"/>
      <w:r>
        <w:rPr>
          <w:rFonts w:hint="eastAsia" w:ascii="仿宋_GB2312" w:hAnsi="仿宋_GB2312" w:eastAsia="仿宋_GB2312" w:cs="仿宋_GB2312"/>
          <w:sz w:val="32"/>
          <w:szCs w:val="32"/>
          <w:highlight w:val="none"/>
          <w:lang w:val="en-US" w:eastAsia="zh-CN"/>
        </w:rPr>
        <w:t>②</w:t>
      </w:r>
      <w:r>
        <w:rPr>
          <w:rFonts w:hint="eastAsia" w:ascii="仿宋_GB2312" w:hAnsi="仿宋_GB2312" w:eastAsia="仿宋_GB2312" w:cs="仿宋_GB2312"/>
          <w:sz w:val="32"/>
          <w:szCs w:val="32"/>
          <w:highlight w:val="none"/>
        </w:rPr>
        <w:t>对应</w:t>
      </w:r>
      <w:r>
        <w:rPr>
          <w:rFonts w:hint="eastAsia" w:ascii="仿宋_GB2312" w:hAnsi="仿宋_GB2312" w:eastAsia="仿宋_GB2312" w:cs="仿宋_GB2312"/>
          <w:sz w:val="32"/>
          <w:szCs w:val="32"/>
          <w:highlight w:val="none"/>
          <w:lang w:val="en-US" w:eastAsia="zh-CN"/>
        </w:rPr>
        <w:t>每个</w:t>
      </w:r>
      <w:r>
        <w:rPr>
          <w:rFonts w:hint="eastAsia" w:ascii="仿宋_GB2312" w:hAnsi="仿宋_GB2312" w:eastAsia="仿宋_GB2312" w:cs="仿宋_GB2312"/>
          <w:sz w:val="32"/>
          <w:szCs w:val="32"/>
          <w:highlight w:val="none"/>
        </w:rPr>
        <w:t>业绩项目合同期内任意一期已开具的发票</w:t>
      </w:r>
      <w:r>
        <w:rPr>
          <w:rFonts w:hint="eastAsia" w:ascii="仿宋_GB2312" w:hAnsi="仿宋_GB2312" w:eastAsia="仿宋_GB2312" w:cs="仿宋_GB2312"/>
          <w:sz w:val="32"/>
          <w:szCs w:val="32"/>
          <w:highlight w:val="none"/>
          <w:lang w:val="en-US" w:eastAsia="zh-CN"/>
        </w:rPr>
        <w:t>证明材料（</w:t>
      </w:r>
      <w:r>
        <w:rPr>
          <w:rFonts w:hint="eastAsia" w:ascii="仿宋_GB2312" w:hAnsi="仿宋_GB2312" w:eastAsia="仿宋_GB2312" w:cs="仿宋_GB2312"/>
          <w:sz w:val="32"/>
          <w:szCs w:val="32"/>
          <w:highlight w:val="none"/>
        </w:rPr>
        <w:t>加盖公章</w:t>
      </w:r>
      <w:bookmarkEnd w:id="0"/>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p>
    <w:p w14:paraId="5E5BCF4E">
      <w:pPr>
        <w:spacing w:line="56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b w:val="0"/>
          <w:bCs w:val="0"/>
          <w:color w:val="auto"/>
          <w:sz w:val="32"/>
          <w:szCs w:val="32"/>
          <w:lang w:val="en-US" w:eastAsia="zh-CN"/>
        </w:rPr>
        <w:t>响应人须提供投标截止日前6个月内任意1个月的：①依法缴纳税收证明材料、②无欠税的证明材料。如依法免税的，须提供相应证明材料。【提供证明材料须加盖公章】</w:t>
      </w:r>
    </w:p>
    <w:p w14:paraId="1CC5CEAF">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rPr>
        <w:t>未被列入采购人及上级单位部门黑名单</w:t>
      </w:r>
      <w:r>
        <w:rPr>
          <w:rFonts w:hint="eastAsia" w:ascii="仿宋_GB2312" w:hAnsi="仿宋_GB2312" w:eastAsia="仿宋_GB2312" w:cs="仿宋_GB2312"/>
          <w:sz w:val="32"/>
          <w:szCs w:val="32"/>
        </w:rPr>
        <w:t>，近三年无档案服务造假、泄密、重大违约、骗取中标等不良履约记录</w:t>
      </w:r>
      <w:r>
        <w:rPr>
          <w:rFonts w:hint="eastAsia" w:ascii="Times New Roman" w:hAnsi="Times New Roman" w:eastAsia="仿宋_GB2312" w:cs="Times New Roman"/>
          <w:color w:val="000000"/>
          <w:sz w:val="32"/>
          <w:szCs w:val="32"/>
          <w:highlight w:val="none"/>
          <w:lang w:eastAsia="zh-CN"/>
        </w:rPr>
        <w:t>。</w:t>
      </w:r>
    </w:p>
    <w:p w14:paraId="0E6268CF">
      <w:pPr>
        <w:pStyle w:val="14"/>
        <w:rPr>
          <w:rFonts w:hint="default" w:ascii="仿宋_GB2312" w:hAnsi="仿宋_GB2312" w:eastAsia="仿宋_GB2312" w:cs="仿宋_GB2312"/>
          <w:b w:val="0"/>
          <w:bCs w:val="0"/>
          <w:color w:val="auto"/>
          <w:sz w:val="32"/>
          <w:szCs w:val="32"/>
          <w:lang w:val="en-US" w:eastAsia="zh-CN"/>
        </w:rPr>
      </w:pPr>
      <w:r>
        <w:rPr>
          <w:rFonts w:hint="eastAsia" w:hAnsi="仿宋_GB2312" w:cs="仿宋_GB2312"/>
          <w:color w:val="auto"/>
          <w:sz w:val="32"/>
          <w:szCs w:val="32"/>
          <w:highlight w:val="none"/>
          <w:lang w:val="en-US" w:eastAsia="zh-CN"/>
        </w:rPr>
        <w:t>6、</w:t>
      </w:r>
      <w:r>
        <w:rPr>
          <w:rFonts w:hint="eastAsia" w:ascii="仿宋_GB2312" w:hAnsi="仿宋_GB2312" w:eastAsia="仿宋_GB2312" w:cs="仿宋_GB2312"/>
          <w:sz w:val="32"/>
          <w:szCs w:val="32"/>
        </w:rPr>
        <w:t>本项目不接受联合体投标，中标后严禁转包、私自分包全部或部分档案加工工作</w:t>
      </w:r>
      <w:r>
        <w:rPr>
          <w:rFonts w:hint="eastAsia" w:ascii="仿宋_GB2312" w:hAnsi="仿宋_GB2312" w:eastAsia="仿宋_GB2312" w:cs="仿宋_GB2312"/>
          <w:color w:val="auto"/>
          <w:sz w:val="32"/>
          <w:szCs w:val="32"/>
          <w:lang w:val="en-US" w:eastAsia="zh-CN"/>
        </w:rPr>
        <w:t>。</w:t>
      </w:r>
    </w:p>
    <w:p w14:paraId="48AB04A7">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四、采购内容及要求</w:t>
      </w:r>
    </w:p>
    <w:p w14:paraId="221208FC">
      <w:pPr>
        <w:keepNext w:val="0"/>
        <w:keepLines w:val="0"/>
        <w:pageBreakBefore w:val="0"/>
        <w:kinsoku/>
        <w:wordWrap/>
        <w:overflowPunct/>
        <w:topLinePunct w:val="0"/>
        <w:autoSpaceDE/>
        <w:autoSpaceDN/>
        <w:bidi w:val="0"/>
        <w:spacing w:line="600" w:lineRule="exact"/>
        <w:ind w:firstLine="643" w:firstLineChars="200"/>
        <w:jc w:val="left"/>
        <w:textAlignment w:val="auto"/>
        <w:rPr>
          <w:rFonts w:hint="eastAsia" w:eastAsia="仿宋_GB2312" w:cs="Times New Roman"/>
          <w:b/>
          <w:bCs/>
          <w:color w:val="000000"/>
          <w:sz w:val="32"/>
          <w:szCs w:val="32"/>
          <w:highlight w:val="none"/>
          <w:lang w:val="en-US" w:eastAsia="zh-CN"/>
        </w:rPr>
      </w:pPr>
      <w:r>
        <w:rPr>
          <w:rFonts w:hint="eastAsia" w:eastAsia="仿宋_GB2312" w:cs="Times New Roman"/>
          <w:b/>
          <w:bCs/>
          <w:color w:val="000000"/>
          <w:sz w:val="32"/>
          <w:szCs w:val="32"/>
          <w:highlight w:val="none"/>
          <w:lang w:val="en-US" w:eastAsia="zh-CN"/>
        </w:rPr>
        <w:t>（一）服务内容</w:t>
      </w:r>
    </w:p>
    <w:p w14:paraId="3A2C1B7A">
      <w:pPr>
        <w:pStyle w:val="23"/>
        <w:ind w:left="0" w:leftChars="0"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响应人须按国家档案局《归档文件整理办法》（DA/T22－2015）和《广东省档案局关于DA/T22－2015&lt;归档文件整理规则&gt;的贯彻意见》（粤档发〔2016〕28号）的要求对采购人提供的归档文件资料进行档案标准化整理及数字化加工服务。</w:t>
      </w:r>
      <w:r>
        <w:rPr>
          <w:rFonts w:hint="eastAsia" w:ascii="仿宋_GB2312" w:hAnsi="仿宋_GB2312" w:eastAsia="仿宋_GB2312" w:cs="仿宋_GB2312"/>
          <w:b/>
          <w:bCs/>
          <w:sz w:val="32"/>
          <w:szCs w:val="32"/>
          <w:lang w:val="en-US" w:eastAsia="zh-CN"/>
        </w:rPr>
        <w:t>具体服务内容要求详见以下《档案服务预估明细表》：</w:t>
      </w:r>
    </w:p>
    <w:p w14:paraId="3E797936">
      <w:pPr>
        <w:pStyle w:val="23"/>
        <w:ind w:left="0" w:leftChars="0" w:firstLine="2880" w:firstLineChars="9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档案服务预估明细表</w:t>
      </w:r>
    </w:p>
    <w:tbl>
      <w:tblPr>
        <w:tblStyle w:val="24"/>
        <w:tblW w:w="93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9"/>
        <w:gridCol w:w="1635"/>
        <w:gridCol w:w="3794"/>
        <w:gridCol w:w="705"/>
        <w:gridCol w:w="1276"/>
        <w:gridCol w:w="1276"/>
      </w:tblGrid>
      <w:tr w14:paraId="3E721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jc w:val="center"/>
        </w:trPr>
        <w:tc>
          <w:tcPr>
            <w:tcW w:w="689" w:type="dxa"/>
            <w:tcBorders>
              <w:top w:val="single" w:color="auto" w:sz="4" w:space="0"/>
              <w:left w:val="single" w:color="000000" w:sz="4" w:space="0"/>
              <w:bottom w:val="single" w:color="000000" w:sz="4" w:space="0"/>
              <w:right w:val="single" w:color="000000" w:sz="4" w:space="0"/>
            </w:tcBorders>
            <w:shd w:val="clear" w:color="auto" w:fill="auto"/>
            <w:vAlign w:val="center"/>
          </w:tcPr>
          <w:p w14:paraId="52D07155">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序号</w:t>
            </w:r>
          </w:p>
        </w:tc>
        <w:tc>
          <w:tcPr>
            <w:tcW w:w="1635" w:type="dxa"/>
            <w:tcBorders>
              <w:top w:val="single" w:color="auto" w:sz="4" w:space="0"/>
              <w:left w:val="single" w:color="000000" w:sz="4" w:space="0"/>
              <w:bottom w:val="single" w:color="000000" w:sz="4" w:space="0"/>
              <w:right w:val="single" w:color="000000" w:sz="4" w:space="0"/>
            </w:tcBorders>
            <w:shd w:val="clear" w:color="auto" w:fill="auto"/>
            <w:vAlign w:val="center"/>
          </w:tcPr>
          <w:p w14:paraId="1CADF7E4">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名称</w:t>
            </w:r>
          </w:p>
        </w:tc>
        <w:tc>
          <w:tcPr>
            <w:tcW w:w="3794" w:type="dxa"/>
            <w:tcBorders>
              <w:top w:val="single" w:color="auto" w:sz="4" w:space="0"/>
              <w:left w:val="single" w:color="000000" w:sz="4" w:space="0"/>
              <w:bottom w:val="single" w:color="000000" w:sz="4" w:space="0"/>
              <w:right w:val="single" w:color="000000" w:sz="4" w:space="0"/>
            </w:tcBorders>
            <w:shd w:val="clear" w:color="auto" w:fill="auto"/>
            <w:vAlign w:val="center"/>
          </w:tcPr>
          <w:p w14:paraId="425406CF">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说明</w:t>
            </w:r>
          </w:p>
        </w:tc>
        <w:tc>
          <w:tcPr>
            <w:tcW w:w="705" w:type="dxa"/>
            <w:tcBorders>
              <w:top w:val="single" w:color="auto" w:sz="4" w:space="0"/>
              <w:left w:val="single" w:color="000000" w:sz="4" w:space="0"/>
              <w:bottom w:val="single" w:color="000000" w:sz="4" w:space="0"/>
              <w:right w:val="single" w:color="000000" w:sz="4" w:space="0"/>
            </w:tcBorders>
            <w:shd w:val="clear" w:color="auto" w:fill="auto"/>
            <w:vAlign w:val="center"/>
          </w:tcPr>
          <w:p w14:paraId="2A38E553">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单位</w:t>
            </w:r>
          </w:p>
        </w:tc>
        <w:tc>
          <w:tcPr>
            <w:tcW w:w="1276" w:type="dxa"/>
            <w:tcBorders>
              <w:top w:val="single" w:color="auto" w:sz="4" w:space="0"/>
              <w:left w:val="single" w:color="000000" w:sz="4" w:space="0"/>
              <w:bottom w:val="single" w:color="000000" w:sz="4" w:space="0"/>
              <w:right w:val="single" w:color="000000" w:sz="4" w:space="0"/>
            </w:tcBorders>
            <w:shd w:val="clear" w:color="auto" w:fill="auto"/>
            <w:vAlign w:val="center"/>
          </w:tcPr>
          <w:p w14:paraId="2EB691D7">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lang w:val="en-US"/>
              </w:rPr>
            </w:pPr>
            <w:r>
              <w:rPr>
                <w:rFonts w:hint="eastAsia" w:ascii="仿宋_GB2312" w:hAnsi="仿宋_GB2312" w:eastAsia="仿宋_GB2312" w:cs="仿宋_GB2312"/>
                <w:b/>
                <w:bCs/>
                <w:i w:val="0"/>
                <w:iCs w:val="0"/>
                <w:color w:val="auto"/>
                <w:kern w:val="0"/>
                <w:sz w:val="24"/>
                <w:szCs w:val="24"/>
                <w:highlight w:val="none"/>
                <w:u w:val="none"/>
                <w:lang w:val="en-US" w:eastAsia="zh-CN" w:bidi="ar"/>
              </w:rPr>
              <w:t>含税单价限价（元）</w:t>
            </w:r>
          </w:p>
        </w:tc>
        <w:tc>
          <w:tcPr>
            <w:tcW w:w="1276" w:type="dxa"/>
            <w:tcBorders>
              <w:top w:val="single" w:color="auto" w:sz="4" w:space="0"/>
              <w:left w:val="single" w:color="000000" w:sz="4" w:space="0"/>
              <w:bottom w:val="single" w:color="000000" w:sz="4" w:space="0"/>
              <w:right w:val="single" w:color="000000" w:sz="4" w:space="0"/>
            </w:tcBorders>
            <w:shd w:val="clear" w:color="auto" w:fill="auto"/>
            <w:vAlign w:val="center"/>
          </w:tcPr>
          <w:p w14:paraId="6A66727F">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预估量</w:t>
            </w:r>
          </w:p>
        </w:tc>
      </w:tr>
      <w:tr w14:paraId="56167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93E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4512">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文书档案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2E4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文件分类、整理排序、去金属物、装订、编号、编页码、盖章、著录、编制目录、盖盒、入盒、上架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D1ED">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件</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F1EE">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3.10 </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9DFB">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30000</w:t>
            </w:r>
          </w:p>
        </w:tc>
      </w:tr>
      <w:tr w14:paraId="72410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42A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7E81">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工程档案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CEE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文件分类、整理排序、组卷、去金属物、装订、编号、编页码、著录、写案卷标题、打印封面封底侧标、编制目录、制作脊背、贴脊背、入盒、上架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AA14">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卷</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3663">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57.33 </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9D277">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400</w:t>
            </w:r>
          </w:p>
        </w:tc>
      </w:tr>
      <w:tr w14:paraId="722CA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4"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751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C67E">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招投标档案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FDDA">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文件分类、整理排序、组卷、去金属物、装订、编号、编页码、盖章、著录、打印封面封底、编制目录、制作盒脊背、盖盒、入盒、上架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3019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卷</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0B98">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57.33 </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E59A4">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600</w:t>
            </w:r>
          </w:p>
        </w:tc>
      </w:tr>
      <w:tr w14:paraId="1323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4"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F3D9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4AF1">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照片档案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0C3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分类、冲洗、整理、排列、编号、著录、编目录、入册，照片标题由采购人提供</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8DEC2">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FB90">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6.83 </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9EA7">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100</w:t>
            </w:r>
          </w:p>
        </w:tc>
      </w:tr>
      <w:tr w14:paraId="14CE4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625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35E0">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实物档案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D29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分类、整理、排列、编号、著录、制作粘贴标签、编制目录、上架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AF9E4">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件</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46DC">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5.33 </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085A">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100</w:t>
            </w:r>
          </w:p>
        </w:tc>
      </w:tr>
      <w:tr w14:paraId="03DD5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94E1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130E">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叠图纸A2幅面</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C576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按规范叠图装入A4档案盒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4BAF">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347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2.00 </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ED38">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r>
      <w:tr w14:paraId="1E97C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11D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5D53">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叠图纸A1幅面</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B92F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按规范叠图装入A4档案盒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1CD50">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799A">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2.83 </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EC16C">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r>
      <w:tr w14:paraId="349F5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F02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A964">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叠图纸A0幅面</w:t>
            </w:r>
          </w:p>
        </w:tc>
        <w:tc>
          <w:tcPr>
            <w:tcW w:w="3794" w:type="dxa"/>
            <w:tcBorders>
              <w:top w:val="single" w:color="000000" w:sz="4" w:space="0"/>
              <w:left w:val="single" w:color="000000" w:sz="4" w:space="0"/>
              <w:bottom w:val="nil"/>
              <w:right w:val="single" w:color="000000" w:sz="4" w:space="0"/>
            </w:tcBorders>
            <w:shd w:val="clear" w:color="auto" w:fill="auto"/>
            <w:vAlign w:val="center"/>
          </w:tcPr>
          <w:p w14:paraId="3D6289E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按规范叠图装入A4档案盒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8891">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26E23">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3.67 </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E3812">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200</w:t>
            </w:r>
          </w:p>
        </w:tc>
      </w:tr>
      <w:tr w14:paraId="45E8C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51A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9</w:t>
            </w:r>
          </w:p>
        </w:tc>
        <w:tc>
          <w:tcPr>
            <w:tcW w:w="1635" w:type="dxa"/>
            <w:tcBorders>
              <w:top w:val="single" w:color="000000" w:sz="4" w:space="0"/>
              <w:left w:val="single" w:color="000000" w:sz="4" w:space="0"/>
              <w:bottom w:val="single" w:color="000000" w:sz="4" w:space="0"/>
              <w:right w:val="nil"/>
            </w:tcBorders>
            <w:shd w:val="clear" w:color="auto" w:fill="auto"/>
            <w:vAlign w:val="center"/>
          </w:tcPr>
          <w:p w14:paraId="40C3AF59">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cs="宋体"/>
                <w:i w:val="0"/>
                <w:color w:val="000000"/>
                <w:kern w:val="0"/>
                <w:sz w:val="20"/>
                <w:szCs w:val="20"/>
                <w:u w:val="none"/>
                <w:lang w:val="en-US" w:eastAsia="zh-CN" w:bidi="ar"/>
              </w:rPr>
              <w:t>文档</w:t>
            </w:r>
            <w:r>
              <w:rPr>
                <w:rFonts w:hint="eastAsia" w:ascii="宋体" w:hAnsi="宋体" w:eastAsia="宋体" w:cs="宋体"/>
                <w:i w:val="0"/>
                <w:color w:val="000000"/>
                <w:kern w:val="0"/>
                <w:sz w:val="20"/>
                <w:szCs w:val="20"/>
                <w:u w:val="none"/>
                <w:lang w:val="en-US" w:eastAsia="zh-CN" w:bidi="ar"/>
              </w:rPr>
              <w:t>材料扫描</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AB2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A4及以下幅面（自动馈纸）高速文档扫描仪自动馈纸扫描、影像处理、数据备份、刻盘、数据挂接</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260CE78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面</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32FD">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0.53 </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792C">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60000</w:t>
            </w:r>
          </w:p>
        </w:tc>
      </w:tr>
      <w:tr w14:paraId="6AFEE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74F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10</w:t>
            </w:r>
          </w:p>
        </w:tc>
        <w:tc>
          <w:tcPr>
            <w:tcW w:w="1635" w:type="dxa"/>
            <w:tcBorders>
              <w:top w:val="single" w:color="000000" w:sz="4" w:space="0"/>
              <w:left w:val="single" w:color="000000" w:sz="4" w:space="0"/>
              <w:bottom w:val="single" w:color="000000" w:sz="4" w:space="0"/>
              <w:right w:val="nil"/>
            </w:tcBorders>
            <w:shd w:val="clear" w:color="auto" w:fill="auto"/>
            <w:vAlign w:val="center"/>
          </w:tcPr>
          <w:p w14:paraId="0A7AF426">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图纸扫描-A2幅面</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A2B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扫描、图像处理、合并、数据备份刻盘、数据挂接（彩色扫描）</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2DA7DE8A">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EBB3">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4.17 </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8740C">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r>
      <w:tr w14:paraId="703CF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B05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11</w:t>
            </w:r>
          </w:p>
        </w:tc>
        <w:tc>
          <w:tcPr>
            <w:tcW w:w="1635" w:type="dxa"/>
            <w:tcBorders>
              <w:top w:val="single" w:color="000000" w:sz="4" w:space="0"/>
              <w:left w:val="single" w:color="000000" w:sz="4" w:space="0"/>
              <w:bottom w:val="single" w:color="000000" w:sz="4" w:space="0"/>
              <w:right w:val="nil"/>
            </w:tcBorders>
            <w:shd w:val="clear" w:color="auto" w:fill="auto"/>
            <w:vAlign w:val="center"/>
          </w:tcPr>
          <w:p w14:paraId="7EFE3BED">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图纸扫描-A1幅面</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065C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扫描、图像处理、合并、数据备份刻盘、数据挂接（彩色扫描）</w:t>
            </w:r>
          </w:p>
        </w:tc>
        <w:tc>
          <w:tcPr>
            <w:tcW w:w="705" w:type="dxa"/>
            <w:tcBorders>
              <w:top w:val="single" w:color="000000" w:sz="4" w:space="0"/>
              <w:left w:val="nil"/>
              <w:bottom w:val="nil"/>
              <w:right w:val="single" w:color="000000" w:sz="4" w:space="0"/>
            </w:tcBorders>
            <w:shd w:val="clear" w:color="auto" w:fill="auto"/>
            <w:noWrap/>
            <w:vAlign w:val="center"/>
          </w:tcPr>
          <w:p w14:paraId="2B559631">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7ADA0">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6.00 </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E155">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r>
      <w:tr w14:paraId="3D3A0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37B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468F">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图纸扫描-A0幅面</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250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扫描、图像处理、合并、数据备份刻盘、数据挂接（彩色扫描）</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A338">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3D81">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7.67 </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E7065">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200</w:t>
            </w:r>
          </w:p>
        </w:tc>
      </w:tr>
      <w:tr w14:paraId="37811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D908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28CF">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指引卡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（密集架）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95D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档案摆放、清点、编制密集架指引卡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FBF69">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EAD02">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40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00F5">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w:t>
            </w:r>
          </w:p>
        </w:tc>
      </w:tr>
      <w:tr w14:paraId="7E0EF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BCE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0C0AC">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库房示意图</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64FB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档案清点、编制上墙库房示意图</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58D4">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0452">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340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6BE0">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w:t>
            </w:r>
          </w:p>
        </w:tc>
      </w:tr>
      <w:tr w14:paraId="62BC1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CBB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9B44A">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档案目录</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FEE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打印目录、分编、装订、制作档案目录封面和侧脊标签</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A3D2">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本</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6EB7">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60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5E2C">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w:t>
            </w:r>
          </w:p>
        </w:tc>
      </w:tr>
      <w:tr w14:paraId="2A138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6EC8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7372">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文件汇编</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E77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汇编选题、文件排序、编页码、制作目录、装订、制作文件汇编封面和侧脊标签</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EC55">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本</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7A3AC">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60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68B81">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w:t>
            </w:r>
          </w:p>
        </w:tc>
      </w:tr>
      <w:tr w14:paraId="0E1CA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DC0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B98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编研材料</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09BC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编研材料，包括大事记、全宗指、组织沿革、基础数据汇编等</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5C22">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6670">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 xml:space="preserve">416.67 </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95AD">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w:t>
            </w:r>
          </w:p>
        </w:tc>
      </w:tr>
      <w:tr w14:paraId="526C5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81C4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D4F9">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全宗卷</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66D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编制2017-2025年全宗卷（档案收集材料、整理资料、保管资料、鉴定资料、统计资料、利用资料、管理资料等）</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845AA">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BD57">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1750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D48D">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w:t>
            </w:r>
          </w:p>
        </w:tc>
      </w:tr>
      <w:tr w14:paraId="1370B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0F5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490F">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档案管理系统（网络标准版）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4F54">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功能模块：档案管理、档案借阅、</w:t>
            </w:r>
          </w:p>
          <w:p w14:paraId="219137C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档案编研、图书和资料管理、档案</w:t>
            </w:r>
          </w:p>
          <w:p w14:paraId="11E08FD4">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利用、统计报表、系统管理、全文</w:t>
            </w:r>
          </w:p>
          <w:p w14:paraId="4679BD9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批量上传、自定义专门档案</w:t>
            </w:r>
          </w:p>
          <w:p w14:paraId="1B01376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全宗：1 个</w:t>
            </w:r>
          </w:p>
          <w:p w14:paraId="41EC321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网页著录用户：2 个</w:t>
            </w:r>
          </w:p>
          <w:p w14:paraId="1B0EC1A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客户端著录用户：2 个</w:t>
            </w:r>
          </w:p>
          <w:p w14:paraId="3093932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查询用户：不限</w:t>
            </w:r>
          </w:p>
          <w:p w14:paraId="2CF6130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功能说明：</w:t>
            </w:r>
          </w:p>
          <w:p w14:paraId="230EB71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1.</w:t>
            </w:r>
            <w:r>
              <w:rPr>
                <w:rFonts w:hint="eastAsia" w:ascii="仿宋_GB2312" w:hAnsi="仿宋_GB2312" w:eastAsia="仿宋_GB2312" w:cs="仿宋_GB2312"/>
                <w:i w:val="0"/>
                <w:iCs w:val="0"/>
                <w:color w:val="auto"/>
                <w:sz w:val="22"/>
                <w:szCs w:val="22"/>
                <w:highlight w:val="none"/>
                <w:u w:val="none"/>
              </w:rPr>
              <w:t>系统采用 BS 架构，可通过浏览</w:t>
            </w:r>
          </w:p>
          <w:p w14:paraId="5C1839B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器实现局域网及多单位间同时访</w:t>
            </w:r>
          </w:p>
          <w:p w14:paraId="374996E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问；</w:t>
            </w:r>
          </w:p>
          <w:p w14:paraId="6DBE843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2.</w:t>
            </w:r>
            <w:r>
              <w:rPr>
                <w:rFonts w:hint="eastAsia" w:ascii="仿宋_GB2312" w:hAnsi="仿宋_GB2312" w:eastAsia="仿宋_GB2312" w:cs="仿宋_GB2312"/>
                <w:i w:val="0"/>
                <w:iCs w:val="0"/>
                <w:color w:val="auto"/>
                <w:sz w:val="22"/>
                <w:szCs w:val="22"/>
                <w:highlight w:val="none"/>
                <w:u w:val="none"/>
              </w:rPr>
              <w:t>支持客户端著录功能，使整编人</w:t>
            </w:r>
          </w:p>
          <w:p w14:paraId="477F2B6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员快速进行整编著录；</w:t>
            </w:r>
          </w:p>
          <w:p w14:paraId="4B388304">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3.</w:t>
            </w:r>
            <w:r>
              <w:rPr>
                <w:rFonts w:hint="eastAsia" w:ascii="仿宋_GB2312" w:hAnsi="仿宋_GB2312" w:eastAsia="仿宋_GB2312" w:cs="仿宋_GB2312"/>
                <w:i w:val="0"/>
                <w:iCs w:val="0"/>
                <w:color w:val="auto"/>
                <w:sz w:val="22"/>
                <w:szCs w:val="22"/>
                <w:highlight w:val="none"/>
                <w:u w:val="none"/>
              </w:rPr>
              <w:t>同时支持多个著录和检索用户，</w:t>
            </w:r>
          </w:p>
          <w:p w14:paraId="7E529F84">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档案查询支持分类查询和标题模糊</w:t>
            </w:r>
          </w:p>
          <w:p w14:paraId="0FB7699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查询、全文检索查询；</w:t>
            </w:r>
          </w:p>
          <w:p w14:paraId="57B3367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4.</w:t>
            </w:r>
            <w:r>
              <w:rPr>
                <w:rFonts w:hint="eastAsia" w:ascii="仿宋_GB2312" w:hAnsi="仿宋_GB2312" w:eastAsia="仿宋_GB2312" w:cs="仿宋_GB2312"/>
                <w:i w:val="0"/>
                <w:iCs w:val="0"/>
                <w:color w:val="auto"/>
                <w:sz w:val="22"/>
                <w:szCs w:val="22"/>
                <w:highlight w:val="none"/>
                <w:u w:val="none"/>
              </w:rPr>
              <w:t>支持全文自动批量上传挂接；</w:t>
            </w:r>
          </w:p>
          <w:p w14:paraId="199B0DF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提供多类报表统计功能；</w:t>
            </w:r>
          </w:p>
          <w:p w14:paraId="4A5E4E2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5.</w:t>
            </w:r>
            <w:r>
              <w:rPr>
                <w:rFonts w:hint="eastAsia" w:ascii="仿宋_GB2312" w:hAnsi="仿宋_GB2312" w:eastAsia="仿宋_GB2312" w:cs="仿宋_GB2312"/>
                <w:i w:val="0"/>
                <w:iCs w:val="0"/>
                <w:color w:val="auto"/>
                <w:sz w:val="22"/>
                <w:szCs w:val="22"/>
                <w:highlight w:val="none"/>
                <w:u w:val="none"/>
              </w:rPr>
              <w:t>支持全部档案及档案分类查询，</w:t>
            </w:r>
          </w:p>
          <w:p w14:paraId="7BB7997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6.</w:t>
            </w:r>
            <w:r>
              <w:rPr>
                <w:rFonts w:hint="eastAsia" w:ascii="仿宋_GB2312" w:hAnsi="仿宋_GB2312" w:eastAsia="仿宋_GB2312" w:cs="仿宋_GB2312"/>
                <w:i w:val="0"/>
                <w:iCs w:val="0"/>
                <w:color w:val="auto"/>
                <w:sz w:val="22"/>
                <w:szCs w:val="22"/>
                <w:highlight w:val="none"/>
                <w:u w:val="none"/>
              </w:rPr>
              <w:t>可快速查询授权内的档案数据；</w:t>
            </w:r>
          </w:p>
          <w:p w14:paraId="6A274EC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7.</w:t>
            </w:r>
            <w:r>
              <w:rPr>
                <w:rFonts w:hint="eastAsia" w:ascii="仿宋_GB2312" w:hAnsi="仿宋_GB2312" w:eastAsia="仿宋_GB2312" w:cs="仿宋_GB2312"/>
                <w:i w:val="0"/>
                <w:iCs w:val="0"/>
                <w:color w:val="auto"/>
                <w:sz w:val="22"/>
                <w:szCs w:val="22"/>
                <w:highlight w:val="none"/>
                <w:u w:val="none"/>
              </w:rPr>
              <w:t>支持用户细分权限管理，不同用</w:t>
            </w:r>
          </w:p>
          <w:p w14:paraId="020843C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户可分别拥有档案整编、查询、打</w:t>
            </w:r>
          </w:p>
          <w:p w14:paraId="75E908C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印、统计权限；</w:t>
            </w:r>
          </w:p>
          <w:p w14:paraId="7ADFD11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8.</w:t>
            </w:r>
            <w:r>
              <w:rPr>
                <w:rFonts w:hint="eastAsia" w:ascii="仿宋_GB2312" w:hAnsi="仿宋_GB2312" w:eastAsia="仿宋_GB2312" w:cs="仿宋_GB2312"/>
                <w:i w:val="0"/>
                <w:iCs w:val="0"/>
                <w:color w:val="auto"/>
                <w:sz w:val="22"/>
                <w:szCs w:val="22"/>
                <w:highlight w:val="none"/>
                <w:u w:val="none"/>
              </w:rPr>
              <w:t>提供二次开发接口，可与其它系</w:t>
            </w:r>
          </w:p>
          <w:p w14:paraId="71ECFFC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统进行数据交互。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EA1F9">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82D4">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24493.33</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743AD">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cs="宋体"/>
                <w:i w:val="0"/>
                <w:iCs w:val="0"/>
                <w:color w:val="auto"/>
                <w:kern w:val="2"/>
                <w:sz w:val="22"/>
                <w:szCs w:val="22"/>
                <w:highlight w:val="none"/>
                <w:u w:val="none"/>
                <w:lang w:val="en-US" w:eastAsia="zh-CN" w:bidi="ar-SA"/>
              </w:rPr>
              <w:t>1</w:t>
            </w:r>
          </w:p>
        </w:tc>
      </w:tr>
    </w:tbl>
    <w:p w14:paraId="526A5283">
      <w:pPr>
        <w:pStyle w:val="23"/>
        <w:ind w:left="0" w:leftChars="0"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w:t>
      </w:r>
      <w:r>
        <w:rPr>
          <w:rFonts w:hint="eastAsia" w:ascii="仿宋_GB2312" w:hAnsi="仿宋_GB2312" w:eastAsia="仿宋_GB2312" w:cs="仿宋_GB2312"/>
          <w:sz w:val="32"/>
          <w:szCs w:val="32"/>
          <w:lang w:val="en-US" w:eastAsia="zh-CN"/>
        </w:rPr>
        <w:t>①档案整理所需档案用品由成交人提供；档案服务所需的各种基础设施(包括硬件设施和软件设施，如：</w:t>
      </w:r>
      <w:r>
        <w:rPr>
          <w:rFonts w:hint="eastAsia" w:ascii="仿宋_GB2312" w:hAnsi="仿宋_GB2312" w:eastAsia="仿宋_GB2312" w:cs="仿宋_GB2312"/>
          <w:sz w:val="32"/>
          <w:szCs w:val="32"/>
        </w:rPr>
        <w:t>高速文档扫描仪、A0/A1/A2 大幅面图纸专业扫描设备、数字化图像处理加工软件、数据备份存储设备等</w:t>
      </w:r>
      <w:r>
        <w:rPr>
          <w:rFonts w:hint="eastAsia" w:ascii="仿宋_GB2312" w:hAnsi="仿宋_GB2312" w:eastAsia="仿宋_GB2312" w:cs="仿宋_GB2312"/>
          <w:sz w:val="32"/>
          <w:szCs w:val="32"/>
          <w:lang w:val="en-US" w:eastAsia="zh-CN"/>
        </w:rPr>
        <w:t>由成交人提供）。②以上数量仅为预估数量，如实际整理数量与预估数量不一致的，实际费用按实际整理数量及对应固定单价据实结算，结算金额不超预算金额上限。成交人在档案整理过程中需及时统计各类别实际整理数量报备采购人，如因成交人未及时汇总实际整理数量报备采购人导致数量超量的，由成交人自行负责，采购人不另外结算费用。③如某一类别的档案超出《档案服务预估明细表》预估量时，在不超合同预算金额上限的前提下，采购人有权在不同类别间相互调补。</w:t>
      </w:r>
    </w:p>
    <w:p w14:paraId="1A46B4A0">
      <w:pPr>
        <w:pStyle w:val="23"/>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响应人必须完全响应本项目需求书要求，不得偏离。响应人应仔细阅读本采购文件及相关附件，因未详细了解本项目造成报价项目遗漏，由响应人自行负责。</w:t>
      </w:r>
    </w:p>
    <w:p w14:paraId="7578C38A">
      <w:pPr>
        <w:pStyle w:val="23"/>
        <w:numPr>
          <w:ilvl w:val="0"/>
          <w:numId w:val="3"/>
        </w:numPr>
        <w:ind w:left="0" w:leftChars="0"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服务要求</w:t>
      </w:r>
    </w:p>
    <w:p w14:paraId="798DA8CB">
      <w:pPr>
        <w:pStyle w:val="23"/>
        <w:numPr>
          <w:ilvl w:val="-1"/>
          <w:numId w:val="0"/>
        </w:numPr>
        <w:ind w:left="0" w:leftChars="0" w:firstLine="640" w:firstLineChars="200"/>
        <w:rPr>
          <w:rFonts w:hint="default" w:ascii="仿宋_GB2312" w:hAnsi="仿宋_GB2312" w:eastAsia="仿宋_GB2312" w:cs="仿宋_GB2312"/>
          <w:bCs w:val="0"/>
          <w:color w:val="auto"/>
          <w:sz w:val="32"/>
          <w:szCs w:val="32"/>
          <w:highlight w:val="none"/>
          <w:lang w:val="en-US" w:eastAsia="zh-CN"/>
        </w:rPr>
      </w:pPr>
      <w:r>
        <w:rPr>
          <w:rFonts w:hint="eastAsia" w:ascii="仿宋_GB2312" w:hAnsi="仿宋_GB2312" w:eastAsia="仿宋_GB2312" w:cs="仿宋_GB2312"/>
          <w:sz w:val="32"/>
          <w:szCs w:val="32"/>
          <w:lang w:val="en-US" w:eastAsia="zh-CN"/>
        </w:rPr>
        <w:t>1、人员要求：本项目</w:t>
      </w:r>
      <w:r>
        <w:rPr>
          <w:rFonts w:hint="eastAsia" w:ascii="仿宋_GB2312" w:hAnsi="仿宋_GB2312" w:eastAsia="仿宋_GB2312" w:cs="仿宋_GB2312"/>
          <w:bCs w:val="0"/>
          <w:color w:val="auto"/>
          <w:sz w:val="32"/>
          <w:szCs w:val="32"/>
          <w:highlight w:val="none"/>
          <w:lang w:val="en-US" w:eastAsia="zh-CN"/>
        </w:rPr>
        <w:t>成交人</w:t>
      </w:r>
      <w:r>
        <w:rPr>
          <w:rFonts w:hint="eastAsia" w:ascii="仿宋_GB2312" w:hAnsi="仿宋_GB2312" w:eastAsia="仿宋_GB2312" w:cs="仿宋_GB2312"/>
          <w:bCs w:val="0"/>
          <w:color w:val="auto"/>
          <w:sz w:val="32"/>
          <w:szCs w:val="32"/>
          <w:highlight w:val="none"/>
        </w:rPr>
        <w:t>需</w:t>
      </w:r>
      <w:r>
        <w:rPr>
          <w:rFonts w:hint="eastAsia" w:ascii="仿宋_GB2312" w:hAnsi="仿宋_GB2312" w:eastAsia="仿宋_GB2312" w:cs="仿宋_GB2312"/>
          <w:bCs w:val="0"/>
          <w:color w:val="auto"/>
          <w:sz w:val="32"/>
          <w:szCs w:val="32"/>
          <w:highlight w:val="none"/>
          <w:lang w:val="en-US" w:eastAsia="zh-CN"/>
        </w:rPr>
        <w:t>安排</w:t>
      </w:r>
      <w:r>
        <w:rPr>
          <w:rFonts w:hint="eastAsia" w:ascii="仿宋_GB2312" w:hAnsi="仿宋_GB2312" w:eastAsia="仿宋_GB2312" w:cs="仿宋_GB2312"/>
          <w:bCs w:val="0"/>
          <w:color w:val="auto"/>
          <w:sz w:val="32"/>
          <w:szCs w:val="32"/>
          <w:highlight w:val="none"/>
        </w:rPr>
        <w:t>不少于4名专职档案人员</w:t>
      </w:r>
      <w:r>
        <w:rPr>
          <w:rFonts w:hint="eastAsia" w:ascii="仿宋_GB2312" w:hAnsi="仿宋_GB2312" w:eastAsia="仿宋_GB2312" w:cs="仿宋_GB2312"/>
          <w:bCs w:val="0"/>
          <w:color w:val="auto"/>
          <w:sz w:val="32"/>
          <w:szCs w:val="32"/>
          <w:highlight w:val="none"/>
          <w:lang w:eastAsia="zh-CN"/>
        </w:rPr>
        <w:t>（</w:t>
      </w:r>
      <w:r>
        <w:rPr>
          <w:rFonts w:hint="eastAsia" w:ascii="仿宋_GB2312" w:hAnsi="仿宋_GB2312" w:eastAsia="仿宋_GB2312" w:cs="仿宋_GB2312"/>
          <w:bCs w:val="0"/>
          <w:color w:val="auto"/>
          <w:sz w:val="32"/>
          <w:szCs w:val="32"/>
          <w:highlight w:val="none"/>
          <w:lang w:val="en-US" w:eastAsia="zh-CN"/>
        </w:rPr>
        <w:t>含1名持证项目主管）</w:t>
      </w:r>
      <w:r>
        <w:rPr>
          <w:rFonts w:hint="eastAsia" w:ascii="仿宋_GB2312" w:hAnsi="仿宋_GB2312" w:eastAsia="仿宋_GB2312" w:cs="仿宋_GB2312"/>
          <w:bCs w:val="0"/>
          <w:color w:val="auto"/>
          <w:sz w:val="32"/>
          <w:szCs w:val="32"/>
          <w:highlight w:val="none"/>
        </w:rPr>
        <w:t>提供驻场服务</w:t>
      </w:r>
      <w:r>
        <w:rPr>
          <w:rFonts w:hint="eastAsia" w:ascii="仿宋_GB2312" w:hAnsi="仿宋_GB2312" w:eastAsia="仿宋_GB2312" w:cs="仿宋_GB2312"/>
          <w:bCs w:val="0"/>
          <w:color w:val="auto"/>
          <w:sz w:val="32"/>
          <w:szCs w:val="32"/>
          <w:highlight w:val="none"/>
          <w:lang w:eastAsia="zh-CN"/>
        </w:rPr>
        <w:t>（</w:t>
      </w:r>
      <w:r>
        <w:rPr>
          <w:rFonts w:hint="eastAsia" w:ascii="仿宋_GB2312" w:hAnsi="仿宋_GB2312" w:eastAsia="仿宋_GB2312" w:cs="仿宋_GB2312"/>
          <w:bCs w:val="0"/>
          <w:color w:val="auto"/>
          <w:sz w:val="32"/>
          <w:szCs w:val="32"/>
          <w:highlight w:val="none"/>
          <w:lang w:val="en-US" w:eastAsia="zh-CN"/>
        </w:rPr>
        <w:t>采购人可提供食宿场所，食宿费用均由响应人自行承担）；档案专业工作人员须为成交人的正式员工，在本项目服务合同签订时需提供驻点工作人员的社保缴费明细供采购人核查，缴费期限不能少于近2个月。进场服务期间响应人仍需按国家相关法律法规要求为上述工作人员购买社保，</w:t>
      </w:r>
      <w:r>
        <w:rPr>
          <w:rFonts w:hint="eastAsia" w:ascii="仿宋_GB2312" w:hAnsi="仿宋_GB2312" w:eastAsia="仿宋_GB2312" w:cs="仿宋_GB2312"/>
          <w:sz w:val="32"/>
          <w:szCs w:val="32"/>
        </w:rPr>
        <w:t>未经</w:t>
      </w:r>
      <w:r>
        <w:rPr>
          <w:rFonts w:hint="eastAsia" w:ascii="仿宋_GB2312" w:hAnsi="仿宋_GB2312" w:eastAsia="仿宋_GB2312" w:cs="仿宋_GB2312"/>
          <w:sz w:val="32"/>
          <w:szCs w:val="32"/>
          <w:lang w:val="en-US" w:eastAsia="zh-CN"/>
        </w:rPr>
        <w:t>采购人</w:t>
      </w:r>
      <w:r>
        <w:rPr>
          <w:rFonts w:hint="eastAsia" w:ascii="仿宋_GB2312" w:hAnsi="仿宋_GB2312" w:eastAsia="仿宋_GB2312" w:cs="仿宋_GB2312"/>
          <w:sz w:val="32"/>
          <w:szCs w:val="32"/>
        </w:rPr>
        <w:t>书面同意不得随意更换驻场人员</w:t>
      </w:r>
      <w:r>
        <w:rPr>
          <w:rFonts w:hint="eastAsia" w:ascii="仿宋_GB2312" w:hAnsi="仿宋_GB2312" w:eastAsia="仿宋_GB2312" w:cs="仿宋_GB2312"/>
          <w:bCs w:val="0"/>
          <w:color w:val="auto"/>
          <w:sz w:val="32"/>
          <w:szCs w:val="32"/>
          <w:highlight w:val="none"/>
          <w:lang w:val="en-US" w:eastAsia="zh-CN"/>
        </w:rPr>
        <w:t>。</w:t>
      </w:r>
    </w:p>
    <w:p w14:paraId="6C471DBC">
      <w:pPr>
        <w:pStyle w:val="23"/>
        <w:numPr>
          <w:ilvl w:val="-1"/>
          <w:numId w:val="0"/>
        </w:numPr>
        <w:ind w:left="0" w:leftChars="0"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2、现场纪律：驻场人员按采购人的工作时间上班（上午9:00-12:00，下午14:00-17:30，周六周日、国家节假日休息)；如采购人因特殊情况需要加班，成交人需无偿配合，采购人不额外支付任何费用；</w:t>
      </w:r>
      <w:r>
        <w:rPr>
          <w:rFonts w:hint="eastAsia" w:ascii="仿宋_GB2312" w:hAnsi="仿宋_GB2312" w:eastAsia="仿宋_GB2312" w:cs="仿宋_GB2312"/>
          <w:sz w:val="32"/>
          <w:szCs w:val="32"/>
        </w:rPr>
        <w:t>驻场人员进出库房、作业场地遵守公司门禁、保密管理规定，禁止携带手机、存储设备私自拍摄档案</w:t>
      </w:r>
      <w:r>
        <w:rPr>
          <w:rFonts w:hint="eastAsia" w:ascii="仿宋_GB2312" w:hAnsi="仿宋_GB2312" w:eastAsia="仿宋_GB2312" w:cs="仿宋_GB2312"/>
          <w:color w:val="auto"/>
          <w:sz w:val="32"/>
          <w:szCs w:val="32"/>
          <w:highlight w:val="none"/>
          <w:lang w:val="en-US" w:eastAsia="zh-CN"/>
        </w:rPr>
        <w:t>。</w:t>
      </w:r>
    </w:p>
    <w:p w14:paraId="10601062">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rPr>
        <w:t>五、</w:t>
      </w:r>
      <w:r>
        <w:rPr>
          <w:rFonts w:hint="eastAsia" w:eastAsia="黑体" w:cs="Times New Roman"/>
          <w:color w:val="000000"/>
          <w:sz w:val="32"/>
          <w:szCs w:val="32"/>
          <w:highlight w:val="none"/>
          <w:lang w:val="en-US" w:eastAsia="zh-CN"/>
        </w:rPr>
        <w:t>服务工期</w:t>
      </w:r>
    </w:p>
    <w:p w14:paraId="79D87101">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outlineLvl w:val="1"/>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rPr>
        <w:t>自公司正式通知第三方机构进场之日起</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个月内，完成全部档案整理、数字化扫描、配套编研、系统部署调试及整体验收交付工作；公司因专项检查、档案归集等特殊工作需加班配合的，服务商须无偿安排人员加班，不得额外收取费用。</w:t>
      </w:r>
    </w:p>
    <w:p w14:paraId="4911C769">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六、支付方式</w:t>
      </w:r>
    </w:p>
    <w:p w14:paraId="55AEC959">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1、合同签订后十个工作日内，乙方提交请款资料及等额增值税专用发票，采购人收到前述材料之日起30个自然日内支付至合同暂定总价的20%。</w:t>
      </w:r>
    </w:p>
    <w:p w14:paraId="6AFFC20C">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2、成交人完成项目档案整理及数字化加工服务并经采购人确认后，成交人提交请款资料及等额增值税专用发票，采购人收到材料之日起30个自然日内支付至合同暂定总价的70%。</w:t>
      </w:r>
    </w:p>
    <w:p w14:paraId="2BBEA2C6">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3、项目经采购人验收合格，成交人提供最终交付成果并提交请款资料及等额增值税专用发票后，采购人支付剩余全部合同价款。</w:t>
      </w:r>
    </w:p>
    <w:p w14:paraId="32D28226">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仿宋_GB2312" w:hAnsi="Times New Roman" w:eastAsia="仿宋_GB2312" w:cs="Times New Roman"/>
          <w:sz w:val="32"/>
          <w:szCs w:val="32"/>
          <w:highlight w:val="none"/>
          <w:lang w:val="en-US" w:eastAsia="zh-CN"/>
        </w:rPr>
      </w:pPr>
      <w:r>
        <w:rPr>
          <w:rFonts w:hint="default" w:ascii="仿宋_GB2312" w:hAnsi="Times New Roman" w:eastAsia="仿宋_GB2312" w:cs="Times New Roman"/>
          <w:sz w:val="32"/>
          <w:szCs w:val="32"/>
          <w:highlight w:val="none"/>
          <w:lang w:val="en-US" w:eastAsia="zh-CN"/>
        </w:rPr>
        <w:t>七、报价</w:t>
      </w:r>
    </w:p>
    <w:p w14:paraId="56736B1C">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仿宋_GB2312" w:hAnsi="Times New Roman" w:eastAsia="仿宋_GB2312" w:cs="Times New Roman"/>
          <w:sz w:val="32"/>
          <w:szCs w:val="32"/>
          <w:highlight w:val="none"/>
          <w:lang w:val="en-US" w:eastAsia="zh-CN"/>
        </w:rPr>
      </w:pPr>
      <w:r>
        <w:rPr>
          <w:rFonts w:hint="default" w:ascii="仿宋_GB2312" w:hAnsi="Times New Roman" w:eastAsia="仿宋_GB2312" w:cs="Times New Roman"/>
          <w:sz w:val="32"/>
          <w:szCs w:val="32"/>
          <w:highlight w:val="none"/>
          <w:lang w:val="en-US" w:eastAsia="zh-CN"/>
        </w:rPr>
        <w:t>采购限价：</w:t>
      </w:r>
      <w:r>
        <w:rPr>
          <w:rFonts w:hint="eastAsia" w:ascii="仿宋_GB2312" w:hAnsi="仿宋_GB2312" w:eastAsia="仿宋_GB2312" w:cs="仿宋_GB2312"/>
          <w:sz w:val="32"/>
          <w:szCs w:val="32"/>
          <w:lang w:val="en-US" w:eastAsia="zh-CN"/>
        </w:rPr>
        <w:t>223516.67</w:t>
      </w:r>
      <w:r>
        <w:rPr>
          <w:rFonts w:hint="eastAsia" w:ascii="仿宋_GB2312" w:hAnsi="仿宋_GB2312" w:eastAsia="仿宋_GB2312" w:cs="仿宋_GB2312"/>
          <w:b w:val="0"/>
          <w:bCs w:val="0"/>
          <w:color w:val="auto"/>
          <w:sz w:val="32"/>
          <w:szCs w:val="32"/>
          <w:highlight w:val="none"/>
          <w:lang w:val="en-US" w:eastAsia="zh-CN"/>
        </w:rPr>
        <w:t>元</w:t>
      </w:r>
      <w:r>
        <w:rPr>
          <w:rFonts w:hint="default" w:ascii="仿宋_GB2312" w:hAnsi="Times New Roman" w:eastAsia="仿宋_GB2312" w:cs="Times New Roman"/>
          <w:sz w:val="32"/>
          <w:szCs w:val="32"/>
          <w:highlight w:val="none"/>
          <w:lang w:val="en-US" w:eastAsia="zh-CN"/>
        </w:rPr>
        <w:t>。</w:t>
      </w:r>
    </w:p>
    <w:p w14:paraId="7891922C">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u w:val="single"/>
        </w:rPr>
      </w:pPr>
      <w:r>
        <w:rPr>
          <w:rFonts w:hint="default" w:ascii="仿宋_GB2312" w:hAnsi="Times New Roman" w:eastAsia="仿宋_GB2312" w:cs="Times New Roman"/>
          <w:sz w:val="32"/>
          <w:szCs w:val="32"/>
          <w:highlight w:val="none"/>
          <w:lang w:val="en-US" w:eastAsia="zh-CN"/>
        </w:rPr>
        <w:t>本项目发包方式为</w:t>
      </w:r>
      <w:r>
        <w:rPr>
          <w:rFonts w:hint="eastAsia" w:ascii="仿宋_GB2312" w:hAnsi="Times New Roman" w:eastAsia="仿宋_GB2312" w:cs="Times New Roman"/>
          <w:sz w:val="32"/>
          <w:szCs w:val="32"/>
          <w:highlight w:val="none"/>
          <w:lang w:val="en-US" w:eastAsia="zh-CN"/>
        </w:rPr>
        <w:t>（</w:t>
      </w:r>
      <w:r>
        <w:rPr>
          <w:rFonts w:hint="default" w:ascii="仿宋_GB2312" w:hAnsi="Times New Roman" w:eastAsia="仿宋_GB2312" w:cs="Times New Roman"/>
          <w:sz w:val="32"/>
          <w:szCs w:val="32"/>
          <w:highlight w:val="none"/>
          <w:lang w:val="en-US" w:eastAsia="zh-CN"/>
        </w:rPr>
        <w:t>固定</w:t>
      </w:r>
      <w:r>
        <w:rPr>
          <w:rFonts w:hint="eastAsia" w:ascii="仿宋_GB2312" w:eastAsia="仿宋_GB2312" w:cs="Times New Roman"/>
          <w:sz w:val="32"/>
          <w:szCs w:val="32"/>
          <w:highlight w:val="none"/>
          <w:lang w:val="en-US" w:eastAsia="zh-CN"/>
        </w:rPr>
        <w:t>单价暂定总价包干</w:t>
      </w:r>
      <w:r>
        <w:rPr>
          <w:rFonts w:hint="eastAsia" w:ascii="仿宋_GB2312" w:hAnsi="Times New Roman" w:eastAsia="仿宋_GB2312" w:cs="Times New Roman"/>
          <w:sz w:val="32"/>
          <w:szCs w:val="32"/>
          <w:highlight w:val="none"/>
          <w:lang w:val="en-US" w:eastAsia="zh-CN"/>
        </w:rPr>
        <w:t>）</w:t>
      </w:r>
      <w:r>
        <w:rPr>
          <w:rFonts w:hint="default" w:ascii="仿宋_GB2312" w:hAnsi="Times New Roman" w:eastAsia="仿宋_GB2312" w:cs="Times New Roman"/>
          <w:sz w:val="32"/>
          <w:szCs w:val="32"/>
          <w:highlight w:val="none"/>
          <w:lang w:val="en-US" w:eastAsia="zh-CN"/>
        </w:rPr>
        <w:t>，</w:t>
      </w:r>
      <w:r>
        <w:rPr>
          <w:rFonts w:hint="eastAsia" w:ascii="仿宋_GB2312" w:eastAsia="仿宋_GB2312" w:cs="Times New Roman"/>
          <w:sz w:val="32"/>
          <w:szCs w:val="32"/>
          <w:highlight w:val="none"/>
          <w:lang w:val="en-US" w:eastAsia="zh-CN"/>
        </w:rPr>
        <w:t>报价</w:t>
      </w:r>
      <w:r>
        <w:rPr>
          <w:rFonts w:hint="default" w:ascii="仿宋_GB2312" w:hAnsi="Times New Roman" w:eastAsia="仿宋_GB2312" w:cs="Times New Roman"/>
          <w:sz w:val="32"/>
          <w:szCs w:val="32"/>
          <w:highlight w:val="none"/>
          <w:lang w:val="en-US" w:eastAsia="zh-CN"/>
        </w:rPr>
        <w:t>包括但不限于：</w:t>
      </w:r>
      <w:r>
        <w:rPr>
          <w:rFonts w:hint="default" w:ascii="仿宋_GB2312" w:hAnsi="Times New Roman" w:eastAsia="仿宋_GB2312" w:cs="Times New Roman"/>
          <w:sz w:val="32"/>
          <w:szCs w:val="32"/>
          <w:highlight w:val="none"/>
          <w:u w:val="single"/>
          <w:lang w:val="en-US" w:eastAsia="zh-CN"/>
        </w:rPr>
        <w:t>完成本项目的成本、利润</w:t>
      </w:r>
      <w:r>
        <w:rPr>
          <w:rFonts w:hint="default" w:ascii="Times New Roman" w:hAnsi="Times New Roman" w:eastAsia="仿宋_GB2312" w:cs="Times New Roman"/>
          <w:color w:val="auto"/>
          <w:sz w:val="32"/>
          <w:szCs w:val="32"/>
          <w:highlight w:val="none"/>
          <w:u w:val="single"/>
        </w:rPr>
        <w:t>、税金等在项目过程中可能产生的一切费用。响应人已充分考虑了本项目服务内容及要求描述工作量可能与最终实际工作量存在差距的风险。</w:t>
      </w:r>
    </w:p>
    <w:p w14:paraId="1DCFFD6F">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Times New Roman" w:hAnsi="Times New Roman" w:eastAsia="黑体" w:cs="Times New Roman"/>
          <w:color w:val="000000"/>
          <w:sz w:val="32"/>
          <w:szCs w:val="32"/>
          <w:highlight w:val="none"/>
        </w:rPr>
        <w:sym w:font="Wingdings" w:char="F0AB"/>
      </w:r>
      <w:r>
        <w:rPr>
          <w:rFonts w:hint="eastAsia" w:ascii="Times New Roman" w:hAnsi="Times New Roman" w:eastAsia="仿宋_GB2312" w:cs="Times New Roman"/>
          <w:color w:val="auto"/>
          <w:sz w:val="32"/>
          <w:szCs w:val="32"/>
          <w:highlight w:val="none"/>
          <w:u w:val="none"/>
          <w:lang w:val="en-US" w:eastAsia="zh-CN"/>
        </w:rPr>
        <w:t>项目</w:t>
      </w:r>
      <w:r>
        <w:rPr>
          <w:rFonts w:hint="eastAsia" w:ascii="仿宋_GB2312" w:hAnsi="仿宋_GB2312" w:eastAsia="仿宋_GB2312" w:cs="仿宋_GB2312"/>
          <w:sz w:val="32"/>
          <w:szCs w:val="32"/>
          <w:lang w:val="en-US" w:eastAsia="zh-CN"/>
        </w:rPr>
        <w:t>最终实际总费用按实际整理数量及对应固定单价据实结算，但结算总金额不超采购预算金额上限。要求响应人提供暂定总价及分项报价，分项包括：响应人认为需要列出的其他分项。响应人所报总价及单价均不得高于采购限价。</w:t>
      </w:r>
    </w:p>
    <w:p w14:paraId="4FDBE8EE">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八、定标</w:t>
      </w:r>
    </w:p>
    <w:p w14:paraId="2B8860B2">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u w:val="single"/>
        </w:rPr>
      </w:pPr>
      <w:r>
        <w:rPr>
          <w:rFonts w:hint="default" w:ascii="Times New Roman" w:hAnsi="Times New Roman" w:eastAsia="仿宋_GB2312" w:cs="Times New Roman"/>
          <w:color w:val="000000"/>
          <w:sz w:val="32"/>
          <w:szCs w:val="32"/>
          <w:highlight w:val="none"/>
          <w:u w:val="single"/>
        </w:rPr>
        <w:t>本次项目采用询价方式进行采购，招标采购工作小组对各供应商响应文件进行审核，并根据质量和服务均能满足采购文件实质性响应要求且报价最低的原则，推荐成交候选供应商。</w:t>
      </w:r>
    </w:p>
    <w:p w14:paraId="47FAFA93">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u w:val="single"/>
        </w:rPr>
      </w:pPr>
      <w:r>
        <w:rPr>
          <w:rFonts w:hint="default" w:ascii="Times New Roman" w:hAnsi="Times New Roman" w:eastAsia="仿宋_GB2312" w:cs="Times New Roman"/>
          <w:color w:val="000000"/>
          <w:sz w:val="32"/>
          <w:szCs w:val="32"/>
          <w:highlight w:val="none"/>
          <w:u w:val="single"/>
        </w:rPr>
        <w:t>询价结束后，招标采购工作小组将相关询价情况按程序审批并确定成交人。</w:t>
      </w:r>
    </w:p>
    <w:p w14:paraId="4AE327DB">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九、采取的合同文本</w:t>
      </w:r>
    </w:p>
    <w:p w14:paraId="5B5DADB9">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合同签订的依据为询价函、响应文件及补充说明等。确定成交单位后，成交单位在</w:t>
      </w:r>
      <w:r>
        <w:rPr>
          <w:rFonts w:hint="default" w:ascii="Times New Roman" w:hAnsi="Times New Roman" w:eastAsia="仿宋_GB2312" w:cs="Times New Roman"/>
          <w:color w:val="000000"/>
          <w:sz w:val="32"/>
          <w:szCs w:val="32"/>
          <w:highlight w:val="none"/>
          <w:u w:val="single"/>
        </w:rPr>
        <w:t>10</w:t>
      </w:r>
      <w:r>
        <w:rPr>
          <w:rFonts w:hint="default" w:ascii="Times New Roman" w:hAnsi="Times New Roman" w:eastAsia="仿宋_GB2312" w:cs="Times New Roman"/>
          <w:color w:val="000000"/>
          <w:sz w:val="32"/>
          <w:szCs w:val="32"/>
          <w:highlight w:val="none"/>
        </w:rPr>
        <w:t>天内与采购人签订合同。</w:t>
      </w:r>
    </w:p>
    <w:p w14:paraId="544B88AB">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响应人收款前需向采购人提供请款材料和开具合法有效等额的增值税专用发票，否则采购人有权拒绝付款。</w:t>
      </w:r>
    </w:p>
    <w:p w14:paraId="589C025A">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sym w:font="Wingdings" w:char="F0AB"/>
      </w:r>
      <w:r>
        <w:rPr>
          <w:rFonts w:hint="default" w:ascii="Times New Roman" w:hAnsi="Times New Roman" w:eastAsia="黑体" w:cs="Times New Roman"/>
          <w:color w:val="000000"/>
          <w:sz w:val="32"/>
          <w:szCs w:val="32"/>
          <w:highlight w:val="none"/>
        </w:rPr>
        <w:t>十、响应文件的组成部分（响应文件本项资料如有不全，则作无效报价处理）</w:t>
      </w:r>
    </w:p>
    <w:p w14:paraId="70027CB2">
      <w:pPr>
        <w:keepNext w:val="0"/>
        <w:keepLines w:val="0"/>
        <w:pageBreakBefore w:val="0"/>
        <w:numPr>
          <w:ilvl w:val="0"/>
          <w:numId w:val="4"/>
        </w:numPr>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报价函及报价清单（模板）；</w:t>
      </w:r>
    </w:p>
    <w:p w14:paraId="7ED29F8A">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2、法定代表人身份证明（模板）以及法定代表人身份证复印件；</w:t>
      </w:r>
    </w:p>
    <w:p w14:paraId="72448065">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3、法人授权书（模板）及被委托人身份证复印件；</w:t>
      </w:r>
    </w:p>
    <w:p w14:paraId="440A474A">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4、承诺函（模板）；</w:t>
      </w:r>
    </w:p>
    <w:p w14:paraId="23DB5204">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eastAsia="仿宋_GB2312" w:cs="Times New Roman"/>
          <w:color w:val="000000"/>
          <w:sz w:val="32"/>
          <w:szCs w:val="32"/>
          <w:highlight w:val="none"/>
          <w:lang w:val="en-US" w:eastAsia="zh-CN"/>
        </w:rPr>
      </w:pPr>
      <w:r>
        <w:rPr>
          <w:rFonts w:hint="default" w:eastAsia="仿宋_GB2312" w:cs="Times New Roman"/>
          <w:color w:val="000000"/>
          <w:sz w:val="32"/>
          <w:szCs w:val="32"/>
          <w:highlight w:val="none"/>
          <w:lang w:val="en-US" w:eastAsia="zh-CN"/>
        </w:rPr>
        <w:t>5</w:t>
      </w:r>
      <w:r>
        <w:rPr>
          <w:rFonts w:hint="eastAsia" w:eastAsia="仿宋_GB2312" w:cs="Times New Roman"/>
          <w:color w:val="000000"/>
          <w:sz w:val="32"/>
          <w:szCs w:val="32"/>
          <w:highlight w:val="none"/>
          <w:lang w:val="en-US" w:eastAsia="zh-CN"/>
        </w:rPr>
        <w:t>、符合“响应人资格要求”对应的证明资料；</w:t>
      </w:r>
    </w:p>
    <w:p w14:paraId="662DD317">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6、</w:t>
      </w:r>
      <w:r>
        <w:rPr>
          <w:rFonts w:hint="eastAsia" w:eastAsia="仿宋_GB2312"/>
          <w:color w:val="000000" w:themeColor="text1"/>
          <w:sz w:val="32"/>
          <w:szCs w:val="32"/>
          <w:highlight w:val="none"/>
          <w:lang w:eastAsia="zh-CN"/>
          <w14:textFill>
            <w14:solidFill>
              <w14:schemeClr w14:val="tx1"/>
            </w14:solidFill>
          </w14:textFill>
        </w:rPr>
        <w:t>响应人</w:t>
      </w:r>
      <w:r>
        <w:rPr>
          <w:rFonts w:eastAsia="仿宋_GB2312"/>
          <w:color w:val="000000" w:themeColor="text1"/>
          <w:sz w:val="32"/>
          <w:szCs w:val="32"/>
          <w:highlight w:val="none"/>
          <w14:textFill>
            <w14:solidFill>
              <w14:schemeClr w14:val="tx1"/>
            </w14:solidFill>
          </w14:textFill>
        </w:rPr>
        <w:t>营业执照复印件</w:t>
      </w:r>
      <w:r>
        <w:rPr>
          <w:rFonts w:hint="eastAsia" w:eastAsia="仿宋_GB2312" w:cs="Times New Roman"/>
          <w:color w:val="000000"/>
          <w:sz w:val="32"/>
          <w:szCs w:val="32"/>
          <w:highlight w:val="none"/>
          <w:lang w:val="en-US" w:eastAsia="zh-CN"/>
        </w:rPr>
        <w:t>（加盖公章）</w:t>
      </w:r>
      <w:r>
        <w:rPr>
          <w:rFonts w:hint="eastAsia" w:eastAsia="仿宋_GB2312" w:cs="Times New Roman"/>
          <w:color w:val="auto"/>
          <w:sz w:val="32"/>
          <w:szCs w:val="32"/>
          <w:highlight w:val="none"/>
          <w:lang w:eastAsia="zh-CN"/>
        </w:rPr>
        <w:t>；</w:t>
      </w:r>
    </w:p>
    <w:p w14:paraId="01AD036C">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b/>
          <w:color w:val="000000"/>
          <w:sz w:val="32"/>
          <w:szCs w:val="32"/>
          <w:highlight w:val="none"/>
        </w:rPr>
      </w:pPr>
      <w:r>
        <w:rPr>
          <w:rFonts w:hint="eastAsia" w:eastAsia="仿宋_GB2312" w:cs="Times New Roman"/>
          <w:color w:val="000000"/>
          <w:sz w:val="32"/>
          <w:szCs w:val="32"/>
          <w:highlight w:val="none"/>
          <w:lang w:val="en-US" w:eastAsia="zh-CN"/>
        </w:rPr>
        <w:t>7</w:t>
      </w:r>
      <w:r>
        <w:rPr>
          <w:rFonts w:hint="default" w:ascii="Times New Roman" w:hAnsi="Times New Roman" w:eastAsia="仿宋_GB2312" w:cs="Times New Roman"/>
          <w:color w:val="000000"/>
          <w:sz w:val="32"/>
          <w:szCs w:val="32"/>
          <w:highlight w:val="none"/>
        </w:rPr>
        <w:t>、响应人认为需要提供的其他资料。</w:t>
      </w:r>
    </w:p>
    <w:p w14:paraId="7D8144E8">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响应人须严格按照采购人提供的表单格式报价，响应文件必须装订完整，于骑缝处加盖投标单位企业公章。</w:t>
      </w:r>
      <w:r>
        <w:rPr>
          <w:rFonts w:hint="default" w:ascii="Times New Roman" w:hAnsi="Times New Roman" w:eastAsia="仿宋_GB2312" w:cs="Times New Roman"/>
          <w:b/>
          <w:bCs/>
          <w:color w:val="000000"/>
          <w:sz w:val="32"/>
          <w:szCs w:val="32"/>
          <w:highlight w:val="none"/>
        </w:rPr>
        <w:t>装有响应文件的文件袋须贴有密封条，于骑缝处加盖企业公章</w:t>
      </w:r>
      <w:r>
        <w:rPr>
          <w:rFonts w:hint="default" w:ascii="Times New Roman" w:hAnsi="Times New Roman" w:eastAsia="仿宋_GB2312" w:cs="Times New Roman"/>
          <w:color w:val="000000"/>
          <w:sz w:val="32"/>
          <w:szCs w:val="32"/>
          <w:highlight w:val="none"/>
        </w:rPr>
        <w:t>。</w:t>
      </w:r>
    </w:p>
    <w:p w14:paraId="6D5A4A02">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十一、保证金</w:t>
      </w:r>
    </w:p>
    <w:p w14:paraId="4330A256">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响应</w:t>
      </w:r>
      <w:r>
        <w:rPr>
          <w:rFonts w:hint="default" w:ascii="Times New Roman" w:hAnsi="Times New Roman" w:eastAsia="仿宋_GB2312" w:cs="Times New Roman"/>
          <w:color w:val="000000"/>
          <w:sz w:val="32"/>
          <w:szCs w:val="32"/>
          <w:highlight w:val="none"/>
        </w:rPr>
        <w:t>人应按</w:t>
      </w:r>
      <w:r>
        <w:rPr>
          <w:rFonts w:hint="eastAsia" w:eastAsia="仿宋_GB2312" w:cs="Times New Roman"/>
          <w:color w:val="000000"/>
          <w:sz w:val="32"/>
          <w:szCs w:val="32"/>
          <w:highlight w:val="none"/>
          <w:lang w:val="en-US" w:eastAsia="zh-CN"/>
        </w:rPr>
        <w:t>采购</w:t>
      </w:r>
      <w:r>
        <w:rPr>
          <w:rFonts w:hint="default" w:ascii="Times New Roman" w:hAnsi="Times New Roman" w:eastAsia="仿宋_GB2312" w:cs="Times New Roman"/>
          <w:color w:val="000000"/>
          <w:sz w:val="32"/>
          <w:szCs w:val="32"/>
          <w:highlight w:val="none"/>
        </w:rPr>
        <w:t>文件规定的金额和期限交纳报价保证金，报价保证金作为报价文件的组成部分。</w:t>
      </w:r>
      <w:r>
        <w:rPr>
          <w:rFonts w:hint="default" w:ascii="Times New Roman" w:hAnsi="Times New Roman" w:eastAsia="仿宋_GB2312" w:cs="Times New Roman"/>
          <w:color w:val="000000"/>
          <w:sz w:val="32"/>
          <w:szCs w:val="32"/>
          <w:highlight w:val="none"/>
          <w:lang w:val="en-US" w:eastAsia="zh-CN"/>
        </w:rPr>
        <w:t>响应</w:t>
      </w:r>
      <w:r>
        <w:rPr>
          <w:rFonts w:hint="default" w:ascii="Times New Roman" w:hAnsi="Times New Roman" w:eastAsia="仿宋_GB2312" w:cs="Times New Roman"/>
          <w:color w:val="000000"/>
          <w:sz w:val="32"/>
          <w:szCs w:val="32"/>
          <w:highlight w:val="none"/>
        </w:rPr>
        <w:t>人与交款人名称必须一致，非</w:t>
      </w:r>
      <w:r>
        <w:rPr>
          <w:rFonts w:hint="default" w:ascii="Times New Roman" w:hAnsi="Times New Roman" w:eastAsia="仿宋_GB2312" w:cs="Times New Roman"/>
          <w:color w:val="000000"/>
          <w:sz w:val="32"/>
          <w:szCs w:val="32"/>
          <w:highlight w:val="none"/>
          <w:lang w:val="en-US" w:eastAsia="zh-CN"/>
        </w:rPr>
        <w:t>响应</w:t>
      </w:r>
      <w:r>
        <w:rPr>
          <w:rFonts w:hint="default" w:ascii="Times New Roman" w:hAnsi="Times New Roman" w:eastAsia="仿宋_GB2312" w:cs="Times New Roman"/>
          <w:color w:val="000000"/>
          <w:sz w:val="32"/>
          <w:szCs w:val="32"/>
          <w:highlight w:val="none"/>
        </w:rPr>
        <w:t>人缴纳的报价保证金无效。</w:t>
      </w:r>
    </w:p>
    <w:p w14:paraId="2A109A2C">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sz w:val="32"/>
          <w:szCs w:val="32"/>
          <w:highlight w:val="none"/>
        </w:rPr>
        <w:t>1、</w:t>
      </w:r>
      <w:r>
        <w:rPr>
          <w:rFonts w:hint="default" w:ascii="Times New Roman" w:hAnsi="Times New Roman" w:eastAsia="仿宋_GB2312" w:cs="Times New Roman"/>
          <w:color w:val="auto"/>
          <w:sz w:val="32"/>
          <w:szCs w:val="32"/>
          <w:highlight w:val="none"/>
        </w:rPr>
        <w:t>报价保证金金额：</w:t>
      </w:r>
    </w:p>
    <w:p w14:paraId="244D8887">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auto"/>
          <w:sz w:val="32"/>
          <w:szCs w:val="32"/>
          <w:highlight w:val="none"/>
        </w:rPr>
        <w:t>人民币</w:t>
      </w:r>
      <w:r>
        <w:rPr>
          <w:rFonts w:hint="eastAsia" w:eastAsia="仿宋_GB2312" w:cs="Times New Roman"/>
          <w:color w:val="auto"/>
          <w:sz w:val="32"/>
          <w:szCs w:val="32"/>
          <w:highlight w:val="none"/>
          <w:lang w:val="en-US" w:eastAsia="zh-CN"/>
        </w:rPr>
        <w:t>伍仟元整</w:t>
      </w: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4470.00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000000"/>
          <w:sz w:val="32"/>
          <w:szCs w:val="32"/>
          <w:highlight w:val="none"/>
        </w:rPr>
        <w:t>。</w:t>
      </w:r>
    </w:p>
    <w:p w14:paraId="74E78050">
      <w:pPr>
        <w:spacing w:line="600" w:lineRule="exact"/>
        <w:ind w:firstLine="640" w:firstLineChars="200"/>
        <w:jc w:val="left"/>
        <w:rPr>
          <w:rFonts w:hint="default" w:ascii="Times New Roman" w:hAnsi="Times New Roman" w:eastAsia="仿宋_GB2312" w:cs="Times New Roman"/>
          <w:color w:val="000000"/>
          <w:sz w:val="32"/>
          <w:szCs w:val="32"/>
          <w:highlight w:val="none"/>
        </w:rPr>
      </w:pPr>
      <w:r>
        <w:rPr>
          <w:rFonts w:hint="eastAsia" w:eastAsia="仿宋_GB2312" w:cs="Times New Roman"/>
          <w:color w:val="000000"/>
          <w:sz w:val="32"/>
          <w:szCs w:val="32"/>
          <w:highlight w:val="none"/>
          <w:lang w:val="en-US" w:eastAsia="zh-CN"/>
        </w:rPr>
        <w:t>2、</w:t>
      </w:r>
      <w:r>
        <w:rPr>
          <w:rFonts w:eastAsia="仿宋_GB2312"/>
          <w:color w:val="000000"/>
          <w:sz w:val="32"/>
          <w:szCs w:val="32"/>
        </w:rPr>
        <w:t>报价保证金缴纳期限：</w:t>
      </w:r>
      <w:r>
        <w:rPr>
          <w:rFonts w:hint="eastAsia" w:eastAsia="仿宋_GB2312"/>
          <w:color w:val="000000"/>
          <w:sz w:val="32"/>
          <w:szCs w:val="32"/>
        </w:rPr>
        <w:t>响应文件递交截止时间前（报价保证金汇错账号、迟到或不足额均作无效处理）。</w:t>
      </w:r>
    </w:p>
    <w:p w14:paraId="48C0FFB1">
      <w:pPr>
        <w:keepNext w:val="0"/>
        <w:keepLines w:val="0"/>
        <w:pageBreakBefore w:val="0"/>
        <w:numPr>
          <w:ilvl w:val="0"/>
          <w:numId w:val="0"/>
        </w:numPr>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eastAsia" w:eastAsia="仿宋_GB2312" w:cs="Times New Roman"/>
          <w:color w:val="000000"/>
          <w:sz w:val="32"/>
          <w:szCs w:val="32"/>
          <w:highlight w:val="none"/>
          <w:lang w:val="en-US" w:eastAsia="zh-CN"/>
        </w:rPr>
        <w:t>3、</w:t>
      </w:r>
      <w:r>
        <w:rPr>
          <w:rFonts w:hint="default" w:ascii="Times New Roman" w:hAnsi="Times New Roman" w:eastAsia="仿宋_GB2312" w:cs="Times New Roman"/>
          <w:color w:val="000000"/>
          <w:sz w:val="32"/>
          <w:szCs w:val="32"/>
          <w:highlight w:val="none"/>
        </w:rPr>
        <w:t>报价保证金收款账户信息：</w:t>
      </w:r>
    </w:p>
    <w:p w14:paraId="064C64B4">
      <w:pPr>
        <w:keepNext w:val="0"/>
        <w:keepLines w:val="0"/>
        <w:pageBreakBefore w:val="0"/>
        <w:numPr>
          <w:ilvl w:val="0"/>
          <w:numId w:val="0"/>
        </w:numPr>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户名：东莞市新东粤环保实业有限公司</w:t>
      </w:r>
    </w:p>
    <w:p w14:paraId="4AAFEE33">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银行：东莞农村商业银行谢岗支行</w:t>
      </w:r>
    </w:p>
    <w:p w14:paraId="5D57E871">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账号：210010190010027127</w:t>
      </w:r>
    </w:p>
    <w:p w14:paraId="44A74C85">
      <w:pPr>
        <w:keepNext w:val="0"/>
        <w:keepLines w:val="0"/>
        <w:pageBreakBefore w:val="0"/>
        <w:numPr>
          <w:ilvl w:val="0"/>
          <w:numId w:val="0"/>
        </w:numPr>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4、</w:t>
      </w:r>
      <w:r>
        <w:rPr>
          <w:rFonts w:hint="default" w:ascii="Times New Roman" w:hAnsi="Times New Roman" w:eastAsia="仿宋_GB2312" w:cs="Times New Roman"/>
          <w:color w:val="000000"/>
          <w:sz w:val="32"/>
          <w:szCs w:val="32"/>
          <w:highlight w:val="none"/>
          <w:lang w:val="en-US" w:eastAsia="zh-CN"/>
        </w:rPr>
        <w:t>有下列情形之一的，报价保证金将被没收：</w:t>
      </w:r>
    </w:p>
    <w:p w14:paraId="613D8C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1）中标后无正当理由放弃中标或不与采购人签订合同。</w:t>
      </w:r>
    </w:p>
    <w:p w14:paraId="4E217C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2）成交人将本项目转让给他人，或者在报价文件中未说明，且未经采购人同意，将中标项目分包给他人，采购人可没收其报价保证金。</w:t>
      </w:r>
    </w:p>
    <w:p w14:paraId="03EC2A0C">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3）成交人提供虚假报价文件或虚假补充文件。</w:t>
      </w:r>
    </w:p>
    <w:p w14:paraId="2D4D0E97">
      <w:pPr>
        <w:spacing w:line="600" w:lineRule="exact"/>
        <w:ind w:firstLine="640" w:firstLineChars="200"/>
        <w:jc w:val="left"/>
        <w:rPr>
          <w:rFonts w:hint="default" w:ascii="Times New Roman" w:hAnsi="Times New Roman" w:eastAsia="仿宋_GB2312" w:cs="Times New Roman"/>
          <w:color w:val="000000"/>
          <w:sz w:val="32"/>
          <w:szCs w:val="32"/>
          <w:highlight w:val="none"/>
          <w:lang w:val="en-US" w:eastAsia="zh-CN"/>
        </w:rPr>
      </w:pPr>
      <w:r>
        <w:rPr>
          <w:rFonts w:hint="eastAsia" w:eastAsia="仿宋_GB2312"/>
          <w:color w:val="000000"/>
          <w:sz w:val="32"/>
          <w:szCs w:val="32"/>
        </w:rPr>
        <w:t>5、未成交人的报价保证金在</w:t>
      </w:r>
      <w:r>
        <w:rPr>
          <w:rFonts w:hint="eastAsia" w:eastAsia="仿宋_GB2312"/>
          <w:color w:val="000000"/>
          <w:sz w:val="32"/>
          <w:szCs w:val="32"/>
          <w:lang w:val="en-US" w:eastAsia="zh-CN"/>
        </w:rPr>
        <w:t>采购项目</w:t>
      </w:r>
      <w:r>
        <w:rPr>
          <w:rFonts w:hint="eastAsia" w:eastAsia="仿宋_GB2312"/>
          <w:color w:val="000000"/>
          <w:sz w:val="32"/>
          <w:szCs w:val="32"/>
        </w:rPr>
        <w:t>结束后无息退还；</w:t>
      </w:r>
      <w:r>
        <w:rPr>
          <w:rFonts w:hint="eastAsia" w:eastAsia="仿宋_GB2312"/>
          <w:color w:val="000000"/>
          <w:sz w:val="32"/>
          <w:szCs w:val="32"/>
          <w:lang w:val="en-US" w:eastAsia="zh-CN"/>
        </w:rPr>
        <w:t>本项目的履约保证金为合同金额的5%，</w:t>
      </w:r>
      <w:r>
        <w:rPr>
          <w:rFonts w:hint="eastAsia" w:eastAsia="仿宋_GB2312"/>
          <w:color w:val="000000"/>
          <w:sz w:val="32"/>
          <w:szCs w:val="32"/>
        </w:rPr>
        <w:t>成交人的报价保证金，在本项目合同签订后自动转为履约保证金</w:t>
      </w:r>
      <w:r>
        <w:rPr>
          <w:rFonts w:hint="eastAsia" w:eastAsia="仿宋_GB2312"/>
          <w:color w:val="000000"/>
          <w:sz w:val="32"/>
          <w:szCs w:val="32"/>
          <w:lang w:eastAsia="zh-CN"/>
        </w:rPr>
        <w:t>，</w:t>
      </w:r>
      <w:r>
        <w:rPr>
          <w:rFonts w:hint="eastAsia" w:eastAsia="仿宋_GB2312"/>
          <w:color w:val="000000"/>
          <w:sz w:val="32"/>
          <w:szCs w:val="32"/>
          <w:lang w:val="en-US" w:eastAsia="zh-CN"/>
        </w:rPr>
        <w:t>不足部分需在签订合同前补齐</w:t>
      </w:r>
      <w:r>
        <w:rPr>
          <w:rFonts w:hint="eastAsia" w:eastAsia="仿宋_GB2312"/>
          <w:color w:val="000000"/>
          <w:sz w:val="32"/>
          <w:szCs w:val="32"/>
          <w:lang w:eastAsia="zh-CN"/>
        </w:rPr>
        <w:t>，</w:t>
      </w:r>
      <w:r>
        <w:rPr>
          <w:rFonts w:hint="eastAsia" w:eastAsia="仿宋_GB2312"/>
          <w:color w:val="000000"/>
          <w:sz w:val="32"/>
          <w:szCs w:val="32"/>
          <w:lang w:val="en-US" w:eastAsia="zh-CN"/>
        </w:rPr>
        <w:t>履约保证金在项目完成并经采购人验收合格后退回成交人</w:t>
      </w:r>
      <w:r>
        <w:rPr>
          <w:rFonts w:hint="eastAsia" w:eastAsia="仿宋_GB2312"/>
          <w:color w:val="000000"/>
          <w:sz w:val="32"/>
          <w:szCs w:val="32"/>
        </w:rPr>
        <w:t>。</w:t>
      </w:r>
    </w:p>
    <w:p w14:paraId="254BBADA">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十</w:t>
      </w:r>
      <w:r>
        <w:rPr>
          <w:rFonts w:hint="default" w:ascii="Times New Roman" w:hAnsi="Times New Roman" w:eastAsia="黑体" w:cs="Times New Roman"/>
          <w:color w:val="000000"/>
          <w:sz w:val="32"/>
          <w:szCs w:val="32"/>
          <w:highlight w:val="none"/>
          <w:lang w:val="en-US" w:eastAsia="zh-CN"/>
        </w:rPr>
        <w:t>二</w:t>
      </w:r>
      <w:r>
        <w:rPr>
          <w:rFonts w:hint="default" w:ascii="Times New Roman" w:hAnsi="Times New Roman" w:eastAsia="黑体" w:cs="Times New Roman"/>
          <w:color w:val="000000"/>
          <w:sz w:val="32"/>
          <w:szCs w:val="32"/>
          <w:highlight w:val="none"/>
        </w:rPr>
        <w:t>、响应文件份数</w:t>
      </w:r>
    </w:p>
    <w:p w14:paraId="0B315C98">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正本一份，并提供</w:t>
      </w:r>
      <w:r>
        <w:rPr>
          <w:rFonts w:hint="default" w:ascii="Times New Roman" w:hAnsi="Times New Roman" w:eastAsia="仿宋_GB2312" w:cs="Times New Roman"/>
          <w:color w:val="000000"/>
          <w:sz w:val="32"/>
          <w:szCs w:val="32"/>
          <w:highlight w:val="none"/>
          <w:lang w:val="en-US" w:eastAsia="zh-CN"/>
        </w:rPr>
        <w:t>盖章的</w:t>
      </w:r>
      <w:r>
        <w:rPr>
          <w:rFonts w:hint="default" w:ascii="Times New Roman" w:hAnsi="Times New Roman" w:eastAsia="仿宋_GB2312" w:cs="Times New Roman"/>
          <w:color w:val="000000"/>
          <w:sz w:val="32"/>
          <w:szCs w:val="32"/>
          <w:highlight w:val="none"/>
        </w:rPr>
        <w:t>响应文件扫描件电子版（U盘）。</w:t>
      </w:r>
    </w:p>
    <w:p w14:paraId="0A8420F8">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十</w:t>
      </w:r>
      <w:r>
        <w:rPr>
          <w:rFonts w:hint="default" w:ascii="Times New Roman" w:hAnsi="Times New Roman" w:eastAsia="黑体" w:cs="Times New Roman"/>
          <w:color w:val="000000"/>
          <w:sz w:val="32"/>
          <w:szCs w:val="32"/>
          <w:highlight w:val="none"/>
          <w:lang w:val="en-US" w:eastAsia="zh-CN"/>
        </w:rPr>
        <w:t>三</w:t>
      </w:r>
      <w:r>
        <w:rPr>
          <w:rFonts w:hint="default" w:ascii="Times New Roman" w:hAnsi="Times New Roman" w:eastAsia="黑体" w:cs="Times New Roman"/>
          <w:color w:val="000000"/>
          <w:sz w:val="32"/>
          <w:szCs w:val="32"/>
          <w:highlight w:val="none"/>
        </w:rPr>
        <w:t>、开标时间及地址</w:t>
      </w:r>
    </w:p>
    <w:p w14:paraId="047F739E">
      <w:pPr>
        <w:keepNext w:val="0"/>
        <w:keepLines w:val="0"/>
        <w:pageBreakBefore w:val="0"/>
        <w:kinsoku/>
        <w:wordWrap/>
        <w:overflowPunct/>
        <w:topLinePunct w:val="0"/>
        <w:autoSpaceDE/>
        <w:autoSpaceDN/>
        <w:bidi w:val="0"/>
        <w:spacing w:line="600" w:lineRule="exact"/>
        <w:ind w:firstLine="643" w:firstLineChars="200"/>
        <w:jc w:val="left"/>
        <w:textAlignment w:val="auto"/>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1、开标时间：</w:t>
      </w:r>
      <w:r>
        <w:rPr>
          <w:rFonts w:hint="default" w:ascii="Times New Roman" w:hAnsi="Times New Roman" w:eastAsia="仿宋_GB2312" w:cs="Times New Roman"/>
          <w:b/>
          <w:color w:val="000000"/>
          <w:sz w:val="32"/>
          <w:szCs w:val="32"/>
          <w:highlight w:val="none"/>
          <w:u w:val="single"/>
        </w:rPr>
        <w:t>20</w:t>
      </w:r>
      <w:r>
        <w:rPr>
          <w:rFonts w:hint="default" w:ascii="Times New Roman" w:hAnsi="Times New Roman" w:eastAsia="仿宋_GB2312" w:cs="Times New Roman"/>
          <w:b/>
          <w:color w:val="000000"/>
          <w:sz w:val="32"/>
          <w:szCs w:val="32"/>
          <w:highlight w:val="none"/>
          <w:u w:val="single"/>
          <w:lang w:val="en-US" w:eastAsia="zh-CN"/>
        </w:rPr>
        <w:t>2</w:t>
      </w:r>
      <w:r>
        <w:rPr>
          <w:rFonts w:hint="eastAsia" w:eastAsia="仿宋_GB2312" w:cs="Times New Roman"/>
          <w:b/>
          <w:color w:val="000000"/>
          <w:sz w:val="32"/>
          <w:szCs w:val="32"/>
          <w:highlight w:val="none"/>
          <w:u w:val="single"/>
          <w:lang w:val="en-US" w:eastAsia="zh-CN"/>
        </w:rPr>
        <w:t>6</w:t>
      </w:r>
      <w:r>
        <w:rPr>
          <w:rFonts w:hint="default" w:ascii="Times New Roman" w:hAnsi="Times New Roman" w:eastAsia="仿宋_GB2312" w:cs="Times New Roman"/>
          <w:b/>
          <w:color w:val="000000"/>
          <w:sz w:val="32"/>
          <w:szCs w:val="32"/>
          <w:highlight w:val="none"/>
          <w:u w:val="single"/>
        </w:rPr>
        <w:t xml:space="preserve"> </w:t>
      </w:r>
      <w:r>
        <w:rPr>
          <w:rFonts w:hint="default" w:ascii="Times New Roman" w:hAnsi="Times New Roman" w:eastAsia="仿宋_GB2312" w:cs="Times New Roman"/>
          <w:b/>
          <w:color w:val="000000"/>
          <w:sz w:val="32"/>
          <w:szCs w:val="32"/>
          <w:highlight w:val="none"/>
        </w:rPr>
        <w:t>年</w:t>
      </w:r>
      <w:r>
        <w:rPr>
          <w:rFonts w:hint="default" w:ascii="Times New Roman" w:hAnsi="Times New Roman" w:eastAsia="仿宋_GB2312" w:cs="Times New Roman"/>
          <w:b/>
          <w:color w:val="000000"/>
          <w:sz w:val="32"/>
          <w:szCs w:val="32"/>
          <w:highlight w:val="none"/>
          <w:u w:val="single"/>
        </w:rPr>
        <w:t xml:space="preserve"> </w:t>
      </w:r>
      <w:r>
        <w:rPr>
          <w:rFonts w:hint="eastAsia" w:eastAsia="仿宋_GB2312" w:cs="Times New Roman"/>
          <w:b/>
          <w:color w:val="000000"/>
          <w:sz w:val="32"/>
          <w:szCs w:val="32"/>
          <w:highlight w:val="none"/>
          <w:u w:val="single"/>
          <w:lang w:val="en-US" w:eastAsia="zh-CN"/>
        </w:rPr>
        <w:t xml:space="preserve">8 </w:t>
      </w:r>
      <w:r>
        <w:rPr>
          <w:rFonts w:hint="default" w:ascii="Times New Roman" w:hAnsi="Times New Roman" w:eastAsia="仿宋_GB2312" w:cs="Times New Roman"/>
          <w:b/>
          <w:color w:val="000000"/>
          <w:sz w:val="32"/>
          <w:szCs w:val="32"/>
          <w:highlight w:val="none"/>
        </w:rPr>
        <w:t>月</w:t>
      </w:r>
      <w:r>
        <w:rPr>
          <w:rFonts w:hint="eastAsia" w:eastAsia="仿宋_GB2312" w:cs="Times New Roman"/>
          <w:b/>
          <w:color w:val="000000"/>
          <w:sz w:val="32"/>
          <w:szCs w:val="32"/>
          <w:highlight w:val="none"/>
          <w:u w:val="single"/>
          <w:lang w:val="en-US" w:eastAsia="zh-CN"/>
        </w:rPr>
        <w:t xml:space="preserve"> 25 </w:t>
      </w:r>
      <w:r>
        <w:rPr>
          <w:rFonts w:hint="default" w:ascii="Times New Roman" w:hAnsi="Times New Roman" w:eastAsia="仿宋_GB2312" w:cs="Times New Roman"/>
          <w:b/>
          <w:color w:val="000000"/>
          <w:sz w:val="32"/>
          <w:szCs w:val="32"/>
          <w:highlight w:val="none"/>
        </w:rPr>
        <w:t>日（星期</w:t>
      </w:r>
      <w:r>
        <w:rPr>
          <w:rFonts w:hint="eastAsia" w:eastAsia="仿宋_GB2312" w:cs="Times New Roman"/>
          <w:b/>
          <w:color w:val="000000"/>
          <w:sz w:val="32"/>
          <w:szCs w:val="32"/>
          <w:highlight w:val="none"/>
          <w:lang w:val="en-US" w:eastAsia="zh-CN"/>
        </w:rPr>
        <w:t>二</w:t>
      </w:r>
      <w:r>
        <w:rPr>
          <w:rFonts w:hint="default" w:ascii="Times New Roman" w:hAnsi="Times New Roman" w:eastAsia="仿宋_GB2312" w:cs="Times New Roman"/>
          <w:b/>
          <w:color w:val="000000"/>
          <w:sz w:val="32"/>
          <w:szCs w:val="32"/>
          <w:highlight w:val="none"/>
        </w:rPr>
        <w:t>）</w:t>
      </w:r>
      <w:r>
        <w:rPr>
          <w:rFonts w:hint="eastAsia" w:eastAsia="仿宋_GB2312" w:cs="Times New Roman"/>
          <w:b/>
          <w:color w:val="000000"/>
          <w:sz w:val="32"/>
          <w:szCs w:val="32"/>
          <w:highlight w:val="none"/>
          <w:lang w:val="en-US" w:eastAsia="zh-CN"/>
        </w:rPr>
        <w:t>下</w:t>
      </w:r>
      <w:r>
        <w:rPr>
          <w:rFonts w:hint="default" w:ascii="Times New Roman" w:hAnsi="Times New Roman" w:eastAsia="仿宋_GB2312" w:cs="Times New Roman"/>
          <w:b/>
          <w:color w:val="000000"/>
          <w:sz w:val="32"/>
          <w:szCs w:val="32"/>
          <w:highlight w:val="none"/>
        </w:rPr>
        <w:t>午</w:t>
      </w:r>
      <w:r>
        <w:rPr>
          <w:rFonts w:hint="default" w:ascii="Times New Roman" w:hAnsi="Times New Roman" w:eastAsia="仿宋_GB2312" w:cs="Times New Roman"/>
          <w:b/>
          <w:color w:val="000000"/>
          <w:sz w:val="32"/>
          <w:szCs w:val="32"/>
          <w:highlight w:val="none"/>
          <w:u w:val="single"/>
          <w:lang w:val="en-US" w:eastAsia="zh-CN"/>
        </w:rPr>
        <w:t>1</w:t>
      </w:r>
      <w:r>
        <w:rPr>
          <w:rFonts w:hint="eastAsia" w:eastAsia="仿宋_GB2312" w:cs="Times New Roman"/>
          <w:b/>
          <w:color w:val="000000"/>
          <w:sz w:val="32"/>
          <w:szCs w:val="32"/>
          <w:highlight w:val="none"/>
          <w:u w:val="single"/>
          <w:lang w:val="en-US" w:eastAsia="zh-CN"/>
        </w:rPr>
        <w:t>5</w:t>
      </w:r>
      <w:r>
        <w:rPr>
          <w:rFonts w:hint="default" w:ascii="Times New Roman" w:hAnsi="Times New Roman" w:eastAsia="仿宋_GB2312" w:cs="Times New Roman"/>
          <w:b/>
          <w:color w:val="000000"/>
          <w:sz w:val="32"/>
          <w:szCs w:val="32"/>
          <w:highlight w:val="none"/>
          <w:u w:val="single"/>
        </w:rPr>
        <w:t>:</w:t>
      </w:r>
      <w:r>
        <w:rPr>
          <w:rFonts w:hint="eastAsia" w:eastAsia="仿宋_GB2312" w:cs="Times New Roman"/>
          <w:b/>
          <w:color w:val="000000"/>
          <w:sz w:val="32"/>
          <w:szCs w:val="32"/>
          <w:highlight w:val="none"/>
          <w:u w:val="single"/>
          <w:lang w:val="en-US" w:eastAsia="zh-CN"/>
        </w:rPr>
        <w:t>0</w:t>
      </w:r>
      <w:r>
        <w:rPr>
          <w:rFonts w:hint="default" w:ascii="Times New Roman" w:hAnsi="Times New Roman" w:eastAsia="仿宋_GB2312" w:cs="Times New Roman"/>
          <w:b/>
          <w:color w:val="000000"/>
          <w:sz w:val="32"/>
          <w:szCs w:val="32"/>
          <w:highlight w:val="none"/>
          <w:u w:val="single"/>
        </w:rPr>
        <w:t>0</w:t>
      </w:r>
      <w:r>
        <w:rPr>
          <w:rFonts w:hint="default" w:ascii="Times New Roman" w:hAnsi="Times New Roman" w:eastAsia="仿宋_GB2312" w:cs="Times New Roman"/>
          <w:b/>
          <w:color w:val="000000"/>
          <w:sz w:val="32"/>
          <w:szCs w:val="32"/>
          <w:highlight w:val="none"/>
        </w:rPr>
        <w:t>。</w:t>
      </w:r>
    </w:p>
    <w:p w14:paraId="4EAD759C">
      <w:pPr>
        <w:keepNext w:val="0"/>
        <w:keepLines w:val="0"/>
        <w:pageBreakBefore w:val="0"/>
        <w:kinsoku/>
        <w:wordWrap/>
        <w:overflowPunct/>
        <w:topLinePunct w:val="0"/>
        <w:autoSpaceDE/>
        <w:autoSpaceDN/>
        <w:bidi w:val="0"/>
        <w:spacing w:line="600" w:lineRule="exact"/>
        <w:ind w:firstLine="643" w:firstLineChars="200"/>
        <w:jc w:val="left"/>
        <w:textAlignment w:val="auto"/>
        <w:rPr>
          <w:rFonts w:hint="default" w:ascii="Times New Roman" w:hAnsi="Times New Roman" w:eastAsia="仿宋_GB2312" w:cs="Times New Roman"/>
          <w:b/>
          <w:color w:val="000000"/>
          <w:sz w:val="32"/>
          <w:szCs w:val="32"/>
          <w:highlight w:val="none"/>
          <w:u w:val="single"/>
          <w:lang w:val="en-US" w:eastAsia="zh-CN"/>
        </w:rPr>
      </w:pPr>
      <w:r>
        <w:rPr>
          <w:rFonts w:hint="default" w:ascii="Times New Roman" w:hAnsi="Times New Roman" w:eastAsia="仿宋_GB2312" w:cs="Times New Roman"/>
          <w:b/>
          <w:color w:val="000000"/>
          <w:sz w:val="32"/>
          <w:szCs w:val="32"/>
          <w:highlight w:val="none"/>
        </w:rPr>
        <w:t>2、开标地址：</w:t>
      </w:r>
      <w:r>
        <w:rPr>
          <w:rFonts w:hint="default" w:ascii="Times New Roman" w:hAnsi="Times New Roman" w:eastAsia="仿宋_GB2312" w:cs="Times New Roman"/>
          <w:b/>
          <w:color w:val="000000"/>
          <w:sz w:val="32"/>
          <w:szCs w:val="32"/>
          <w:highlight w:val="none"/>
          <w:u w:val="single"/>
          <w:lang w:val="en-US" w:eastAsia="zh-CN"/>
        </w:rPr>
        <w:t>东莞市新东粤环保实业有限公司办公楼三楼开标</w:t>
      </w:r>
      <w:r>
        <w:rPr>
          <w:rFonts w:hint="default" w:ascii="Times New Roman" w:hAnsi="Times New Roman" w:eastAsia="仿宋_GB2312" w:cs="Times New Roman"/>
          <w:b/>
          <w:color w:val="000000"/>
          <w:sz w:val="32"/>
          <w:szCs w:val="32"/>
          <w:highlight w:val="none"/>
          <w:u w:val="single"/>
        </w:rPr>
        <w:t>室</w:t>
      </w:r>
      <w:r>
        <w:rPr>
          <w:rFonts w:hint="default" w:ascii="Times New Roman" w:hAnsi="Times New Roman" w:eastAsia="仿宋_GB2312" w:cs="Times New Roman"/>
          <w:b/>
          <w:color w:val="000000"/>
          <w:sz w:val="32"/>
          <w:szCs w:val="32"/>
          <w:highlight w:val="none"/>
          <w:u w:val="single"/>
          <w:lang w:eastAsia="zh-CN"/>
        </w:rPr>
        <w:t>（</w:t>
      </w:r>
      <w:r>
        <w:rPr>
          <w:rFonts w:hint="default" w:ascii="Times New Roman" w:hAnsi="Times New Roman" w:eastAsia="仿宋_GB2312" w:cs="Times New Roman"/>
          <w:b/>
          <w:color w:val="000000"/>
          <w:sz w:val="32"/>
          <w:szCs w:val="32"/>
          <w:highlight w:val="none"/>
          <w:u w:val="single"/>
          <w:lang w:val="en-US" w:eastAsia="zh-CN"/>
        </w:rPr>
        <w:t>可导航“汇进车行-南门”，其正对面保安亭进来即可）。</w:t>
      </w:r>
    </w:p>
    <w:p w14:paraId="594F7930">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eastAsia="仿宋_GB2312" w:cs="Times New Roman"/>
          <w:color w:val="000000"/>
          <w:sz w:val="32"/>
          <w:szCs w:val="32"/>
          <w:highlight w:val="none"/>
          <w:u w:val="single"/>
          <w:lang w:val="en-US" w:eastAsia="zh-CN"/>
        </w:rPr>
      </w:pPr>
      <w:r>
        <w:rPr>
          <w:rFonts w:hint="default" w:ascii="Times New Roman" w:hAnsi="Times New Roman" w:eastAsia="仿宋_GB2312" w:cs="Times New Roman"/>
          <w:color w:val="000000"/>
          <w:sz w:val="32"/>
          <w:szCs w:val="32"/>
          <w:highlight w:val="none"/>
        </w:rPr>
        <w:t>联系人：</w:t>
      </w:r>
      <w:r>
        <w:rPr>
          <w:rFonts w:hint="eastAsia" w:eastAsia="仿宋_GB2312" w:cs="Times New Roman"/>
          <w:color w:val="000000"/>
          <w:sz w:val="32"/>
          <w:szCs w:val="32"/>
          <w:highlight w:val="none"/>
          <w:u w:val="single"/>
          <w:lang w:val="en-US" w:eastAsia="zh-CN"/>
        </w:rPr>
        <w:t>梁小姐</w:t>
      </w:r>
    </w:p>
    <w:p w14:paraId="1DB7885A">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lang w:val="en-US"/>
        </w:rPr>
      </w:pPr>
      <w:r>
        <w:rPr>
          <w:rFonts w:hint="default" w:ascii="Times New Roman" w:hAnsi="Times New Roman" w:eastAsia="仿宋_GB2312" w:cs="Times New Roman"/>
          <w:color w:val="000000"/>
          <w:sz w:val="32"/>
          <w:szCs w:val="32"/>
          <w:highlight w:val="none"/>
        </w:rPr>
        <w:t>联系电话：</w:t>
      </w:r>
      <w:r>
        <w:rPr>
          <w:rFonts w:hint="eastAsia" w:eastAsia="仿宋_GB2312" w:cs="Times New Roman"/>
          <w:color w:val="000000"/>
          <w:sz w:val="32"/>
          <w:szCs w:val="32"/>
          <w:highlight w:val="none"/>
          <w:u w:val="single"/>
          <w:lang w:val="en-US" w:eastAsia="zh-CN"/>
        </w:rPr>
        <w:t>13798745750</w:t>
      </w:r>
    </w:p>
    <w:p w14:paraId="028A7DC5">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outlineLvl w:val="1"/>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十</w:t>
      </w:r>
      <w:r>
        <w:rPr>
          <w:rFonts w:hint="default" w:ascii="Times New Roman" w:hAnsi="Times New Roman" w:eastAsia="黑体" w:cs="Times New Roman"/>
          <w:color w:val="000000"/>
          <w:sz w:val="32"/>
          <w:szCs w:val="32"/>
          <w:highlight w:val="none"/>
          <w:lang w:val="en-US" w:eastAsia="zh-CN"/>
        </w:rPr>
        <w:t>四</w:t>
      </w:r>
      <w:r>
        <w:rPr>
          <w:rFonts w:hint="default" w:ascii="Times New Roman" w:hAnsi="Times New Roman" w:eastAsia="黑体" w:cs="Times New Roman"/>
          <w:color w:val="000000"/>
          <w:sz w:val="32"/>
          <w:szCs w:val="32"/>
          <w:highlight w:val="none"/>
        </w:rPr>
        <w:t>、注意事项</w:t>
      </w:r>
    </w:p>
    <w:p w14:paraId="43975A09">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bookmarkStart w:id="1" w:name="_Hlk517879660"/>
      <w:r>
        <w:rPr>
          <w:rFonts w:hint="default" w:ascii="Times New Roman" w:hAnsi="Times New Roman" w:eastAsia="仿宋_GB2312" w:cs="Times New Roman"/>
          <w:color w:val="000000"/>
          <w:sz w:val="32"/>
          <w:szCs w:val="32"/>
          <w:highlight w:val="none"/>
        </w:rPr>
        <w:t>1、若响应人未按规定时间将文件送达现场，视为放弃投标资格。</w:t>
      </w:r>
    </w:p>
    <w:p w14:paraId="05646974">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2、采购人向响应人提供的有关资料和数据，是采购人现有的能使响应人利用的资料，采购人对响应人由此而做出的推论、理解和结论概不负责。</w:t>
      </w:r>
    </w:p>
    <w:p w14:paraId="1A04401F">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3、本项目执行过程中将遵循国家、省、市有关法律、法规、标准、技术规范和规范性文件的最新规定。</w:t>
      </w:r>
      <w:bookmarkEnd w:id="1"/>
    </w:p>
    <w:p w14:paraId="18BFF3B1">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4、成交单位对采购文件中技术条款作出的负偏离，采购人如不接受，可要求成交单位以采购文件的要求为准，如成交单位拒绝的，采购人有权取消其成交资格或取消合同。采购人不作任何补偿。</w:t>
      </w:r>
    </w:p>
    <w:p w14:paraId="095391B1">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5、报价函上如用数字表示的数额与用文字表示的数额不一致，以文字数额为准；如单价乘以数量合计后不等于总价时，以单价为准修正总价。</w:t>
      </w:r>
    </w:p>
    <w:p w14:paraId="242BAF48">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eastAsia="仿宋_GB2312" w:cs="Times New Roman"/>
          <w:color w:val="000000"/>
          <w:sz w:val="32"/>
          <w:szCs w:val="32"/>
          <w:highlight w:val="none"/>
          <w:lang w:val="en-US"/>
        </w:rPr>
        <w:t>6</w:t>
      </w:r>
      <w:r>
        <w:rPr>
          <w:rFonts w:hint="default" w:ascii="Times New Roman" w:hAnsi="Times New Roman" w:eastAsia="仿宋_GB2312" w:cs="Times New Roman"/>
          <w:color w:val="000000"/>
          <w:sz w:val="32"/>
          <w:szCs w:val="32"/>
          <w:highlight w:val="none"/>
        </w:rPr>
        <w:t>、本项目仅可提交一个报价方案，提交两个或以上报价方案的响应人视为无效报价。</w:t>
      </w:r>
    </w:p>
    <w:p w14:paraId="1E3D2317">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eastAsia="仿宋_GB2312" w:cs="Times New Roman"/>
          <w:color w:val="000000"/>
          <w:sz w:val="32"/>
          <w:szCs w:val="32"/>
          <w:highlight w:val="none"/>
          <w:lang w:val="en-US"/>
        </w:rPr>
        <w:t>7</w:t>
      </w:r>
      <w:r>
        <w:rPr>
          <w:rFonts w:hint="default" w:ascii="Times New Roman" w:hAnsi="Times New Roman" w:eastAsia="仿宋_GB2312" w:cs="Times New Roman"/>
          <w:color w:val="000000"/>
          <w:sz w:val="32"/>
          <w:szCs w:val="32"/>
          <w:highlight w:val="none"/>
        </w:rPr>
        <w:t>、本项目不接受响应人其他附加条件。</w:t>
      </w:r>
    </w:p>
    <w:p w14:paraId="4E94DB14">
      <w:pPr>
        <w:widowControl/>
        <w:spacing w:line="600" w:lineRule="exact"/>
        <w:ind w:firstLine="640" w:firstLineChars="200"/>
        <w:jc w:val="left"/>
        <w:rPr>
          <w:rFonts w:hint="eastAsia" w:eastAsia="仿宋_GB2312"/>
          <w:color w:val="000000"/>
          <w:sz w:val="32"/>
          <w:szCs w:val="32"/>
        </w:rPr>
      </w:pPr>
      <w:r>
        <w:rPr>
          <w:rFonts w:hint="eastAsia" w:eastAsia="仿宋_GB2312"/>
          <w:color w:val="000000"/>
          <w:sz w:val="32"/>
          <w:szCs w:val="32"/>
          <w:lang w:val="en-US" w:eastAsia="zh-CN"/>
        </w:rPr>
        <w:t>8、</w:t>
      </w:r>
      <w:r>
        <w:rPr>
          <w:rFonts w:hint="eastAsia" w:eastAsia="仿宋_GB2312"/>
          <w:color w:val="000000"/>
          <w:sz w:val="32"/>
          <w:szCs w:val="32"/>
        </w:rPr>
        <w:t>本项目如发生多次采购，根据以下情况可以现场申请转换采购方式继续采购：</w:t>
      </w:r>
    </w:p>
    <w:p w14:paraId="115EDB05">
      <w:pPr>
        <w:widowControl/>
        <w:spacing w:line="600" w:lineRule="exact"/>
        <w:ind w:firstLine="640" w:firstLineChars="200"/>
        <w:jc w:val="left"/>
        <w:rPr>
          <w:rFonts w:hint="eastAsia" w:eastAsia="仿宋_GB2312"/>
          <w:color w:val="000000"/>
          <w:sz w:val="32"/>
          <w:szCs w:val="32"/>
        </w:rPr>
      </w:pPr>
      <w:r>
        <w:rPr>
          <w:rFonts w:hint="eastAsia" w:eastAsia="仿宋_GB2312"/>
          <w:color w:val="000000"/>
          <w:sz w:val="32"/>
          <w:szCs w:val="32"/>
        </w:rPr>
        <w:t>（1）当有效供应商只有2家时，经招采小组论证，采购文件没有不合理条款、采购程序符合规定的，经采购人和作出实质性响应的供应商代表同意后，可现场更改为2家供应商继续竞争性谈判采购。</w:t>
      </w:r>
    </w:p>
    <w:p w14:paraId="5CC53C94">
      <w:pPr>
        <w:widowControl/>
        <w:spacing w:line="600" w:lineRule="exact"/>
        <w:ind w:firstLine="640" w:firstLineChars="200"/>
        <w:jc w:val="left"/>
        <w:rPr>
          <w:rFonts w:hint="eastAsia" w:eastAsia="仿宋_GB2312"/>
          <w:color w:val="000000"/>
          <w:sz w:val="32"/>
          <w:szCs w:val="32"/>
        </w:rPr>
      </w:pPr>
      <w:r>
        <w:rPr>
          <w:rFonts w:hint="eastAsia" w:eastAsia="仿宋_GB2312"/>
          <w:color w:val="000000"/>
          <w:sz w:val="32"/>
          <w:szCs w:val="32"/>
        </w:rPr>
        <w:t>（2）当有效供应商只有1家时，经招采小组论证，采购文件没有不合理条款、采购程序符合规定的，经采购人和作出实质性响应的供应商代表同意后，可现场更改为1家供应商继续定向谈判采购。</w:t>
      </w:r>
    </w:p>
    <w:p w14:paraId="3BDC3746">
      <w:pPr>
        <w:widowControl/>
        <w:spacing w:line="600" w:lineRule="exact"/>
        <w:ind w:firstLine="640" w:firstLineChars="200"/>
        <w:jc w:val="left"/>
        <w:rPr>
          <w:rFonts w:hint="eastAsia" w:eastAsia="仿宋_GB2312"/>
          <w:color w:val="000000"/>
          <w:sz w:val="32"/>
          <w:szCs w:val="32"/>
        </w:rPr>
      </w:pPr>
      <w:r>
        <w:rPr>
          <w:rFonts w:hint="eastAsia" w:eastAsia="仿宋_GB2312"/>
          <w:color w:val="000000"/>
          <w:sz w:val="32"/>
          <w:szCs w:val="32"/>
        </w:rPr>
        <w:t>（3）若不同意转换采购方式，退出投标的供应商，投标保证金按采购文件规定退还。</w:t>
      </w:r>
    </w:p>
    <w:p w14:paraId="4C446C46">
      <w:pPr>
        <w:widowControl/>
        <w:spacing w:line="600" w:lineRule="exact"/>
        <w:ind w:firstLine="640" w:firstLineChars="200"/>
        <w:jc w:val="left"/>
        <w:rPr>
          <w:rFonts w:eastAsia="仿宋_GB2312"/>
          <w:color w:val="000000"/>
          <w:sz w:val="32"/>
          <w:szCs w:val="32"/>
        </w:rPr>
      </w:pPr>
      <w:r>
        <w:rPr>
          <w:rFonts w:hint="eastAsia" w:eastAsia="仿宋_GB2312"/>
          <w:color w:val="000000"/>
          <w:sz w:val="32"/>
          <w:szCs w:val="32"/>
        </w:rPr>
        <w:t>2、如采购人对采购标的整体或主要部件有约定多个品牌且采购项目采用最低评标价法的，提供相同品牌产品的不同响应人参加同一合同项下报价，以其中通过资格审查、符合性审查且报价最低的响应人参加评标（或参与转方式采购）；如以上响应人报价相同的，则采取随机抽取方式确定参加评标（或参与转方式采购）的响应人，其他响应人报价无效。</w:t>
      </w:r>
    </w:p>
    <w:p w14:paraId="21D2C636">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p>
    <w:p w14:paraId="4A9047FA">
      <w:pPr>
        <w:keepNext w:val="0"/>
        <w:keepLines w:val="0"/>
        <w:pageBreakBefore w:val="0"/>
        <w:widowControl/>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60544AA6">
      <w:pPr>
        <w:pStyle w:val="11"/>
        <w:rPr>
          <w:rFonts w:hint="default"/>
          <w:highlight w:val="none"/>
        </w:rPr>
      </w:pPr>
    </w:p>
    <w:p w14:paraId="295F9745">
      <w:pPr>
        <w:pStyle w:val="11"/>
        <w:rPr>
          <w:rFonts w:hint="default"/>
          <w:highlight w:val="none"/>
        </w:rPr>
      </w:pPr>
    </w:p>
    <w:p w14:paraId="689CAE4F">
      <w:pPr>
        <w:keepNext w:val="0"/>
        <w:keepLines w:val="0"/>
        <w:pageBreakBefore w:val="0"/>
        <w:kinsoku/>
        <w:wordWrap/>
        <w:overflowPunct/>
        <w:topLinePunct w:val="0"/>
        <w:autoSpaceDE/>
        <w:autoSpaceDN/>
        <w:bidi w:val="0"/>
        <w:spacing w:line="600" w:lineRule="exact"/>
        <w:ind w:firstLine="640" w:firstLineChars="200"/>
        <w:jc w:val="righ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u w:val="single"/>
          <w:lang w:val="en-US" w:eastAsia="zh-CN"/>
        </w:rPr>
        <w:t>东莞市新东粤环保实业有限</w:t>
      </w:r>
      <w:r>
        <w:rPr>
          <w:rFonts w:hint="default" w:ascii="Times New Roman" w:hAnsi="Times New Roman" w:eastAsia="仿宋_GB2312" w:cs="Times New Roman"/>
          <w:sz w:val="32"/>
          <w:szCs w:val="32"/>
          <w:highlight w:val="none"/>
          <w:u w:val="single"/>
        </w:rPr>
        <w:t>公司</w:t>
      </w:r>
      <w:r>
        <w:rPr>
          <w:rFonts w:hint="default" w:ascii="Times New Roman" w:hAnsi="Times New Roman" w:eastAsia="仿宋_GB2312" w:cs="Times New Roman"/>
          <w:sz w:val="32"/>
          <w:szCs w:val="32"/>
          <w:highlight w:val="none"/>
        </w:rPr>
        <w:t>（采购人）</w:t>
      </w:r>
    </w:p>
    <w:p w14:paraId="51712E39">
      <w:pPr>
        <w:keepNext w:val="0"/>
        <w:keepLines w:val="0"/>
        <w:pageBreakBefore w:val="0"/>
        <w:kinsoku/>
        <w:wordWrap/>
        <w:overflowPunct/>
        <w:topLinePunct w:val="0"/>
        <w:autoSpaceDE/>
        <w:autoSpaceDN/>
        <w:bidi w:val="0"/>
        <w:spacing w:line="600" w:lineRule="exact"/>
        <w:ind w:firstLine="640" w:firstLineChars="200"/>
        <w:jc w:val="center"/>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fldChar w:fldCharType="begin"/>
      </w:r>
      <w:r>
        <w:rPr>
          <w:rFonts w:hint="eastAsia" w:ascii="Times New Roman" w:hAnsi="Times New Roman" w:eastAsia="仿宋_GB2312" w:cs="Times New Roman"/>
          <w:sz w:val="32"/>
          <w:szCs w:val="32"/>
          <w:highlight w:val="none"/>
          <w:lang w:eastAsia="zh-CN"/>
        </w:rPr>
        <w:instrText xml:space="preserve">Time \@ "yyyy年M月d日"</w:instrText>
      </w:r>
      <w:r>
        <w:rPr>
          <w:rFonts w:hint="eastAsia" w:ascii="Times New Roman" w:hAnsi="Times New Roman" w:eastAsia="仿宋_GB2312" w:cs="Times New Roman"/>
          <w:sz w:val="32"/>
          <w:szCs w:val="32"/>
          <w:highlight w:val="none"/>
          <w:lang w:eastAsia="zh-CN"/>
        </w:rPr>
        <w:fldChar w:fldCharType="separate"/>
      </w:r>
      <w:r>
        <w:rPr>
          <w:rFonts w:hint="eastAsia" w:ascii="Times New Roman" w:hAnsi="Times New Roman" w:eastAsia="仿宋_GB2312" w:cs="Times New Roman"/>
          <w:sz w:val="32"/>
          <w:szCs w:val="32"/>
          <w:highlight w:val="none"/>
          <w:lang w:eastAsia="zh-CN"/>
        </w:rPr>
        <w:t>2026年8月17日</w:t>
      </w:r>
      <w:r>
        <w:rPr>
          <w:rFonts w:hint="eastAsia" w:ascii="Times New Roman" w:hAnsi="Times New Roman" w:eastAsia="仿宋_GB2312" w:cs="Times New Roman"/>
          <w:sz w:val="32"/>
          <w:szCs w:val="32"/>
          <w:highlight w:val="none"/>
          <w:lang w:eastAsia="zh-CN"/>
        </w:rPr>
        <w:fldChar w:fldCharType="end"/>
      </w:r>
    </w:p>
    <w:p w14:paraId="6B01B3E1">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792064EF">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r>
        <w:rPr>
          <w:rFonts w:hint="default" w:ascii="Times New Roman" w:hAnsi="Times New Roman" w:eastAsia="黑体" w:cs="Times New Roman"/>
          <w:color w:val="000000"/>
          <w:sz w:val="28"/>
          <w:szCs w:val="44"/>
          <w:highlight w:val="none"/>
        </w:rPr>
        <w:t>附件一 响应须知</w:t>
      </w:r>
    </w:p>
    <w:p w14:paraId="545D53A1">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华文中宋" w:cs="Times New Roman"/>
          <w:color w:val="000000"/>
          <w:sz w:val="44"/>
          <w:szCs w:val="44"/>
          <w:highlight w:val="none"/>
        </w:rPr>
      </w:pPr>
      <w:r>
        <w:rPr>
          <w:rFonts w:hint="default" w:ascii="Times New Roman" w:hAnsi="Times New Roman" w:eastAsia="华文中宋" w:cs="Times New Roman"/>
          <w:color w:val="000000"/>
          <w:sz w:val="44"/>
          <w:szCs w:val="44"/>
          <w:highlight w:val="none"/>
        </w:rPr>
        <w:t>响应须知</w:t>
      </w:r>
    </w:p>
    <w:tbl>
      <w:tblPr>
        <w:tblStyle w:val="24"/>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504F68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57A13943">
            <w:pPr>
              <w:pStyle w:val="22"/>
              <w:keepNext w:val="0"/>
              <w:keepLines w:val="0"/>
              <w:pageBreakBefore w:val="0"/>
              <w:kinsoku/>
              <w:wordWrap/>
              <w:overflowPunct/>
              <w:topLinePunct w:val="0"/>
              <w:autoSpaceDE/>
              <w:autoSpaceDN/>
              <w:bidi w:val="0"/>
              <w:spacing w:after="0" w:line="600" w:lineRule="exact"/>
              <w:ind w:firstLine="0" w:firstLineChars="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项号</w:t>
            </w:r>
          </w:p>
        </w:tc>
        <w:tc>
          <w:tcPr>
            <w:tcW w:w="2275" w:type="dxa"/>
            <w:tcBorders>
              <w:top w:val="double" w:color="auto" w:sz="4" w:space="0"/>
            </w:tcBorders>
            <w:vAlign w:val="center"/>
          </w:tcPr>
          <w:p w14:paraId="4407006A">
            <w:pPr>
              <w:pStyle w:val="22"/>
              <w:keepNext w:val="0"/>
              <w:keepLines w:val="0"/>
              <w:pageBreakBefore w:val="0"/>
              <w:kinsoku/>
              <w:wordWrap/>
              <w:overflowPunct/>
              <w:topLinePunct w:val="0"/>
              <w:autoSpaceDE/>
              <w:autoSpaceDN/>
              <w:bidi w:val="0"/>
              <w:spacing w:after="0" w:line="600" w:lineRule="exact"/>
              <w:ind w:left="0" w:leftChars="0" w:firstLine="0" w:firstLineChars="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内容</w:t>
            </w:r>
          </w:p>
        </w:tc>
        <w:tc>
          <w:tcPr>
            <w:tcW w:w="5942" w:type="dxa"/>
            <w:tcBorders>
              <w:top w:val="double" w:color="auto" w:sz="4" w:space="0"/>
            </w:tcBorders>
            <w:vAlign w:val="center"/>
          </w:tcPr>
          <w:p w14:paraId="29EEC3D5">
            <w:pPr>
              <w:pStyle w:val="22"/>
              <w:keepNext w:val="0"/>
              <w:keepLines w:val="0"/>
              <w:pageBreakBefore w:val="0"/>
              <w:kinsoku/>
              <w:wordWrap/>
              <w:overflowPunct/>
              <w:topLinePunct w:val="0"/>
              <w:autoSpaceDE/>
              <w:autoSpaceDN/>
              <w:bidi w:val="0"/>
              <w:spacing w:after="0" w:line="600" w:lineRule="exact"/>
              <w:ind w:left="0" w:leftChars="0" w:firstLine="0" w:firstLineChars="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说明与要求</w:t>
            </w:r>
          </w:p>
        </w:tc>
      </w:tr>
      <w:tr w14:paraId="7BFF91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1A4A38C2">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w:t>
            </w:r>
          </w:p>
        </w:tc>
        <w:tc>
          <w:tcPr>
            <w:tcW w:w="2275" w:type="dxa"/>
            <w:vAlign w:val="center"/>
          </w:tcPr>
          <w:p w14:paraId="3FF1F426">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项目名称</w:t>
            </w:r>
          </w:p>
        </w:tc>
        <w:tc>
          <w:tcPr>
            <w:tcW w:w="5942" w:type="dxa"/>
            <w:vAlign w:val="center"/>
          </w:tcPr>
          <w:p w14:paraId="7A48F1DB">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rPr>
              <w:t>新东粤公司第三方档案机构服务采购项目</w:t>
            </w:r>
          </w:p>
        </w:tc>
      </w:tr>
      <w:tr w14:paraId="2311C2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7B6B9B1">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w:t>
            </w:r>
          </w:p>
        </w:tc>
        <w:tc>
          <w:tcPr>
            <w:tcW w:w="2275" w:type="dxa"/>
            <w:vAlign w:val="center"/>
          </w:tcPr>
          <w:p w14:paraId="54F8F927">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eastAsia" w:eastAsia="仿宋_GB2312" w:cs="Times New Roman"/>
                <w:color w:val="000000"/>
                <w:sz w:val="32"/>
                <w:szCs w:val="32"/>
                <w:highlight w:val="none"/>
                <w:lang w:val="en-US" w:eastAsia="zh-CN"/>
              </w:rPr>
              <w:t>项目</w:t>
            </w:r>
            <w:r>
              <w:rPr>
                <w:rFonts w:hint="default" w:ascii="Times New Roman" w:hAnsi="Times New Roman" w:eastAsia="仿宋_GB2312" w:cs="Times New Roman"/>
                <w:color w:val="000000"/>
                <w:sz w:val="32"/>
                <w:szCs w:val="32"/>
                <w:highlight w:val="none"/>
              </w:rPr>
              <w:t>地点</w:t>
            </w:r>
          </w:p>
        </w:tc>
        <w:tc>
          <w:tcPr>
            <w:tcW w:w="5942" w:type="dxa"/>
            <w:vAlign w:val="center"/>
          </w:tcPr>
          <w:p w14:paraId="60F0435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东莞市新东粤环保实业有限公司</w:t>
            </w:r>
          </w:p>
        </w:tc>
      </w:tr>
      <w:tr w14:paraId="1A5881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500" w:hRule="atLeast"/>
          <w:jc w:val="center"/>
        </w:trPr>
        <w:tc>
          <w:tcPr>
            <w:tcW w:w="870" w:type="dxa"/>
            <w:vAlign w:val="center"/>
          </w:tcPr>
          <w:p w14:paraId="6CFD6724">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w:t>
            </w:r>
          </w:p>
        </w:tc>
        <w:tc>
          <w:tcPr>
            <w:tcW w:w="2275" w:type="dxa"/>
            <w:vAlign w:val="center"/>
          </w:tcPr>
          <w:p w14:paraId="51394EDB">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项目性质</w:t>
            </w:r>
          </w:p>
        </w:tc>
        <w:tc>
          <w:tcPr>
            <w:tcW w:w="5942" w:type="dxa"/>
            <w:vAlign w:val="center"/>
          </w:tcPr>
          <w:p w14:paraId="50137880">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服务</w:t>
            </w:r>
            <w:r>
              <w:rPr>
                <w:rFonts w:hint="default" w:ascii="Times New Roman" w:hAnsi="Times New Roman" w:eastAsia="仿宋_GB2312" w:cs="Times New Roman"/>
                <w:color w:val="000000"/>
                <w:sz w:val="32"/>
                <w:szCs w:val="32"/>
                <w:highlight w:val="none"/>
                <w:lang w:val="en-US" w:eastAsia="zh-CN"/>
              </w:rPr>
              <w:t>类</w:t>
            </w:r>
          </w:p>
        </w:tc>
      </w:tr>
      <w:tr w14:paraId="67A089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2AB0F5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w:t>
            </w:r>
          </w:p>
        </w:tc>
        <w:tc>
          <w:tcPr>
            <w:tcW w:w="2275" w:type="dxa"/>
            <w:vAlign w:val="center"/>
          </w:tcPr>
          <w:p w14:paraId="39767D3C">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发包要求</w:t>
            </w:r>
          </w:p>
        </w:tc>
        <w:tc>
          <w:tcPr>
            <w:tcW w:w="5942" w:type="dxa"/>
            <w:vAlign w:val="center"/>
          </w:tcPr>
          <w:p w14:paraId="17EAC3D6">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固定</w:t>
            </w:r>
            <w:r>
              <w:rPr>
                <w:rFonts w:hint="eastAsia" w:eastAsia="仿宋_GB2312" w:cs="Times New Roman"/>
                <w:color w:val="000000"/>
                <w:sz w:val="32"/>
                <w:szCs w:val="32"/>
                <w:highlight w:val="none"/>
                <w:lang w:val="en-US" w:eastAsia="zh-CN"/>
              </w:rPr>
              <w:t>单价暂定总价）</w:t>
            </w:r>
          </w:p>
        </w:tc>
      </w:tr>
      <w:tr w14:paraId="0B27B4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473CA42">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5</w:t>
            </w:r>
          </w:p>
        </w:tc>
        <w:tc>
          <w:tcPr>
            <w:tcW w:w="2275" w:type="dxa"/>
            <w:vAlign w:val="center"/>
          </w:tcPr>
          <w:p w14:paraId="3A358D96">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质量标准</w:t>
            </w:r>
          </w:p>
        </w:tc>
        <w:tc>
          <w:tcPr>
            <w:tcW w:w="5942" w:type="dxa"/>
            <w:vAlign w:val="center"/>
          </w:tcPr>
          <w:p w14:paraId="70FBFEAD">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详见</w:t>
            </w:r>
            <w:r>
              <w:rPr>
                <w:rFonts w:hint="eastAsia" w:eastAsia="仿宋_GB2312" w:cs="Times New Roman"/>
                <w:color w:val="000000"/>
                <w:sz w:val="32"/>
                <w:szCs w:val="32"/>
                <w:highlight w:val="none"/>
                <w:lang w:val="en-US" w:eastAsia="zh-CN"/>
              </w:rPr>
              <w:t>采购</w:t>
            </w:r>
            <w:r>
              <w:rPr>
                <w:rFonts w:hint="default" w:ascii="Times New Roman" w:hAnsi="Times New Roman" w:eastAsia="仿宋_GB2312" w:cs="Times New Roman"/>
                <w:color w:val="000000"/>
                <w:sz w:val="32"/>
                <w:szCs w:val="32"/>
                <w:highlight w:val="none"/>
                <w:lang w:val="en-US" w:eastAsia="zh-CN"/>
              </w:rPr>
              <w:t>文件</w:t>
            </w:r>
          </w:p>
        </w:tc>
      </w:tr>
      <w:tr w14:paraId="657245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4FDBFEF5">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6</w:t>
            </w:r>
          </w:p>
        </w:tc>
        <w:tc>
          <w:tcPr>
            <w:tcW w:w="2275" w:type="dxa"/>
            <w:vAlign w:val="center"/>
          </w:tcPr>
          <w:p w14:paraId="27763CC2">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工期要求</w:t>
            </w:r>
          </w:p>
        </w:tc>
        <w:tc>
          <w:tcPr>
            <w:tcW w:w="5942" w:type="dxa"/>
            <w:vAlign w:val="center"/>
          </w:tcPr>
          <w:p w14:paraId="284C0889">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lang w:val="en-US" w:eastAsia="zh-CN"/>
              </w:rPr>
            </w:pPr>
            <w:r>
              <w:rPr>
                <w:rFonts w:hint="eastAsia" w:eastAsia="仿宋_GB2312" w:cs="Times New Roman"/>
                <w:sz w:val="32"/>
                <w:szCs w:val="32"/>
                <w:highlight w:val="none"/>
                <w:lang w:val="en-US" w:eastAsia="zh-CN"/>
              </w:rPr>
              <w:t>8个月</w:t>
            </w:r>
            <w:r>
              <w:rPr>
                <w:rFonts w:hint="default" w:ascii="Times New Roman" w:hAnsi="Times New Roman" w:eastAsia="仿宋_GB2312" w:cs="Times New Roman"/>
                <w:color w:val="000000"/>
                <w:sz w:val="32"/>
                <w:szCs w:val="32"/>
                <w:highlight w:val="none"/>
                <w:lang w:val="en-US" w:eastAsia="zh-CN"/>
              </w:rPr>
              <w:t>。</w:t>
            </w:r>
          </w:p>
        </w:tc>
      </w:tr>
      <w:tr w14:paraId="537416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jc w:val="center"/>
        </w:trPr>
        <w:tc>
          <w:tcPr>
            <w:tcW w:w="870" w:type="dxa"/>
            <w:vAlign w:val="center"/>
          </w:tcPr>
          <w:p w14:paraId="0645421D">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7</w:t>
            </w:r>
          </w:p>
        </w:tc>
        <w:tc>
          <w:tcPr>
            <w:tcW w:w="2275" w:type="dxa"/>
            <w:vAlign w:val="center"/>
          </w:tcPr>
          <w:p w14:paraId="1C5C2DFE">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单位资质要求</w:t>
            </w:r>
          </w:p>
        </w:tc>
        <w:tc>
          <w:tcPr>
            <w:tcW w:w="5942" w:type="dxa"/>
            <w:vAlign w:val="center"/>
          </w:tcPr>
          <w:p w14:paraId="1A670EB1">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1、响应人须为在中华人民共和国境内登记注册的具有独立承担民事责任能力的法人或其他组织。【提供《营业执照》复印件（加盖公章）或《事业单位法人证书》复印件（加盖公章）或其他主体证书复印件（加盖公章）】</w:t>
            </w:r>
          </w:p>
          <w:p w14:paraId="6E16FC54">
            <w:pPr>
              <w:pStyle w:val="23"/>
              <w:ind w:left="0" w:leftChars="0" w:firstLine="0" w:firstLineChars="0"/>
              <w:rPr>
                <w:rFonts w:hint="default" w:eastAsia="仿宋_GB2312"/>
                <w:lang w:val="en-US" w:eastAsia="zh-CN"/>
              </w:rPr>
            </w:pPr>
            <w:r>
              <w:rPr>
                <w:rFonts w:hint="eastAsia" w:ascii="仿宋_GB2312" w:hAnsi="仿宋_GB2312" w:eastAsia="仿宋_GB2312" w:cs="仿宋_GB2312"/>
                <w:color w:val="auto"/>
                <w:sz w:val="32"/>
                <w:szCs w:val="32"/>
                <w:highlight w:val="none"/>
                <w:lang w:val="en-US" w:eastAsia="zh-CN"/>
              </w:rPr>
              <w:t>2、响应人须具备《广东省档案中介机构备案登记证书》或《东莞市档案中介服务机构备案登记证书》或《档案中介服务机构备案回执》。【提供证书复印件（加盖公章）】</w:t>
            </w:r>
          </w:p>
          <w:p w14:paraId="17F89198">
            <w:pPr>
              <w:spacing w:line="560" w:lineRule="exact"/>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3、响应人自2023年1月1日起至今具有不少于1个档案整理服务业绩。</w:t>
            </w:r>
            <w:r>
              <w:rPr>
                <w:rFonts w:hint="eastAsia" w:ascii="仿宋_GB2312" w:hAnsi="仿宋_GB2312" w:eastAsia="仿宋_GB2312" w:cs="仿宋_GB2312"/>
                <w:sz w:val="32"/>
                <w:szCs w:val="32"/>
                <w:highlight w:val="none"/>
              </w:rPr>
              <w:t>【按合同签订时间为准，须提供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①</w:t>
            </w:r>
            <w:r>
              <w:rPr>
                <w:rFonts w:hint="eastAsia" w:ascii="仿宋_GB2312" w:hAnsi="仿宋_GB2312" w:eastAsia="仿宋_GB2312" w:cs="仿宋_GB2312"/>
                <w:sz w:val="32"/>
                <w:szCs w:val="32"/>
                <w:highlight w:val="none"/>
              </w:rPr>
              <w:t>合同关键页复印件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加盖公章，</w:t>
            </w:r>
            <w:r>
              <w:rPr>
                <w:rFonts w:hint="eastAsia" w:ascii="仿宋_GB2312" w:hAnsi="仿宋_GB2312" w:eastAsia="仿宋_GB2312" w:cs="仿宋_GB2312"/>
                <w:sz w:val="32"/>
                <w:szCs w:val="32"/>
                <w:highlight w:val="none"/>
              </w:rPr>
              <w:t>包含但不限于合同首页、合同金额页、合同签字页等）、</w:t>
            </w:r>
            <w:r>
              <w:rPr>
                <w:rFonts w:hint="eastAsia" w:ascii="仿宋_GB2312" w:hAnsi="仿宋_GB2312" w:eastAsia="仿宋_GB2312" w:cs="仿宋_GB2312"/>
                <w:sz w:val="32"/>
                <w:szCs w:val="32"/>
                <w:highlight w:val="none"/>
                <w:lang w:val="en-US" w:eastAsia="zh-CN"/>
              </w:rPr>
              <w:t>②</w:t>
            </w:r>
            <w:r>
              <w:rPr>
                <w:rFonts w:hint="eastAsia" w:ascii="仿宋_GB2312" w:hAnsi="仿宋_GB2312" w:eastAsia="仿宋_GB2312" w:cs="仿宋_GB2312"/>
                <w:sz w:val="32"/>
                <w:szCs w:val="32"/>
                <w:highlight w:val="none"/>
              </w:rPr>
              <w:t>对应</w:t>
            </w:r>
            <w:r>
              <w:rPr>
                <w:rFonts w:hint="eastAsia" w:ascii="仿宋_GB2312" w:hAnsi="仿宋_GB2312" w:eastAsia="仿宋_GB2312" w:cs="仿宋_GB2312"/>
                <w:sz w:val="32"/>
                <w:szCs w:val="32"/>
                <w:highlight w:val="none"/>
                <w:lang w:val="en-US" w:eastAsia="zh-CN"/>
              </w:rPr>
              <w:t>每个</w:t>
            </w:r>
            <w:r>
              <w:rPr>
                <w:rFonts w:hint="eastAsia" w:ascii="仿宋_GB2312" w:hAnsi="仿宋_GB2312" w:eastAsia="仿宋_GB2312" w:cs="仿宋_GB2312"/>
                <w:sz w:val="32"/>
                <w:szCs w:val="32"/>
                <w:highlight w:val="none"/>
              </w:rPr>
              <w:t>业绩项目合同期内任意一期已开具的发票</w:t>
            </w:r>
            <w:r>
              <w:rPr>
                <w:rFonts w:hint="eastAsia" w:ascii="仿宋_GB2312" w:hAnsi="仿宋_GB2312" w:eastAsia="仿宋_GB2312" w:cs="仿宋_GB2312"/>
                <w:sz w:val="32"/>
                <w:szCs w:val="32"/>
                <w:highlight w:val="none"/>
                <w:lang w:val="en-US" w:eastAsia="zh-CN"/>
              </w:rPr>
              <w:t>证明材料（</w:t>
            </w:r>
            <w:r>
              <w:rPr>
                <w:rFonts w:hint="eastAsia" w:ascii="仿宋_GB2312" w:hAnsi="仿宋_GB2312" w:eastAsia="仿宋_GB2312" w:cs="仿宋_GB2312"/>
                <w:sz w:val="32"/>
                <w:szCs w:val="32"/>
                <w:highlight w:val="none"/>
              </w:rPr>
              <w:t>加盖公章</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p>
          <w:p w14:paraId="3A2BC9FD">
            <w:pPr>
              <w:spacing w:line="560" w:lineRule="exac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b w:val="0"/>
                <w:bCs w:val="0"/>
                <w:color w:val="auto"/>
                <w:sz w:val="32"/>
                <w:szCs w:val="32"/>
                <w:lang w:val="en-US" w:eastAsia="zh-CN"/>
              </w:rPr>
              <w:t>响应人须提供投标截止日前6个月内任意1个月的：①依法缴纳税收证明材料、②无欠税的证明材料。如依法免税的，须提供相应证明材料。【提供证明材料须加盖公章】</w:t>
            </w:r>
          </w:p>
          <w:p w14:paraId="74D3A459">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rPr>
              <w:t>未被列入采购人及上级单位部门黑名单</w:t>
            </w:r>
            <w:r>
              <w:rPr>
                <w:rFonts w:hint="eastAsia" w:ascii="仿宋_GB2312" w:hAnsi="仿宋_GB2312" w:eastAsia="仿宋_GB2312" w:cs="仿宋_GB2312"/>
                <w:sz w:val="32"/>
                <w:szCs w:val="32"/>
              </w:rPr>
              <w:t>，近三年无档案服务造假、泄密、重大违约、骗取中标等不良履约记录</w:t>
            </w:r>
            <w:r>
              <w:rPr>
                <w:rFonts w:hint="eastAsia" w:ascii="Times New Roman" w:hAnsi="Times New Roman" w:eastAsia="仿宋_GB2312" w:cs="Times New Roman"/>
                <w:color w:val="000000"/>
                <w:sz w:val="32"/>
                <w:szCs w:val="32"/>
                <w:highlight w:val="none"/>
                <w:lang w:eastAsia="zh-CN"/>
              </w:rPr>
              <w:t>。</w:t>
            </w:r>
          </w:p>
          <w:p w14:paraId="5E913D60">
            <w:pPr>
              <w:pStyle w:val="14"/>
              <w:ind w:left="0" w:leftChars="0" w:firstLine="0" w:firstLineChars="0"/>
              <w:rPr>
                <w:rFonts w:hint="default" w:ascii="Times New Roman" w:hAnsi="Times New Roman" w:eastAsia="仿宋_GB2312" w:cs="Times New Roman"/>
                <w:color w:val="000000"/>
                <w:kern w:val="2"/>
                <w:sz w:val="32"/>
                <w:szCs w:val="32"/>
                <w:highlight w:val="none"/>
                <w:lang w:val="en-US" w:eastAsia="zh-CN" w:bidi="ar-SA"/>
              </w:rPr>
            </w:pPr>
            <w:r>
              <w:rPr>
                <w:rFonts w:hint="eastAsia" w:hAnsi="仿宋_GB2312" w:cs="仿宋_GB2312"/>
                <w:color w:val="auto"/>
                <w:sz w:val="32"/>
                <w:szCs w:val="32"/>
                <w:highlight w:val="none"/>
                <w:lang w:val="en-US" w:eastAsia="zh-CN"/>
              </w:rPr>
              <w:t>6、</w:t>
            </w:r>
            <w:r>
              <w:rPr>
                <w:rFonts w:hint="eastAsia" w:ascii="仿宋_GB2312" w:hAnsi="仿宋_GB2312" w:eastAsia="仿宋_GB2312" w:cs="仿宋_GB2312"/>
                <w:sz w:val="32"/>
                <w:szCs w:val="32"/>
              </w:rPr>
              <w:t>本项目不接受联合体投标，中标后严禁转包、私自分包全部或部分档案加工工作</w:t>
            </w:r>
            <w:r>
              <w:rPr>
                <w:rFonts w:hint="eastAsia" w:ascii="仿宋_GB2312" w:hAnsi="仿宋_GB2312" w:eastAsia="仿宋_GB2312" w:cs="仿宋_GB2312"/>
                <w:color w:val="auto"/>
                <w:sz w:val="32"/>
                <w:szCs w:val="32"/>
                <w:lang w:val="en-US" w:eastAsia="zh-CN"/>
              </w:rPr>
              <w:t>。</w:t>
            </w:r>
          </w:p>
        </w:tc>
      </w:tr>
      <w:tr w14:paraId="1E3B2C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21DB2FE">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8</w:t>
            </w:r>
          </w:p>
        </w:tc>
        <w:tc>
          <w:tcPr>
            <w:tcW w:w="2275" w:type="dxa"/>
          </w:tcPr>
          <w:p w14:paraId="18B413A0">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eastAsia" w:eastAsia="仿宋_GB2312" w:cs="Times New Roman"/>
                <w:color w:val="auto"/>
                <w:sz w:val="32"/>
                <w:szCs w:val="32"/>
                <w:highlight w:val="none"/>
                <w:lang w:val="en-US" w:eastAsia="zh-CN"/>
              </w:rPr>
              <w:t>报价</w:t>
            </w:r>
            <w:r>
              <w:rPr>
                <w:rFonts w:hint="default" w:ascii="Times New Roman" w:hAnsi="Times New Roman" w:eastAsia="仿宋_GB2312" w:cs="Times New Roman"/>
                <w:color w:val="auto"/>
                <w:sz w:val="32"/>
                <w:szCs w:val="32"/>
                <w:highlight w:val="none"/>
              </w:rPr>
              <w:t>保证金金额及缴纳方式</w:t>
            </w:r>
          </w:p>
        </w:tc>
        <w:tc>
          <w:tcPr>
            <w:tcW w:w="5942" w:type="dxa"/>
            <w:vAlign w:val="center"/>
          </w:tcPr>
          <w:p w14:paraId="7A92E6B2">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保证金为</w:t>
            </w:r>
            <w:r>
              <w:rPr>
                <w:rFonts w:hint="eastAsia" w:eastAsia="仿宋_GB2312" w:cs="Times New Roman"/>
                <w:color w:val="auto"/>
                <w:sz w:val="32"/>
                <w:szCs w:val="32"/>
                <w:highlight w:val="none"/>
                <w:lang w:val="en-US" w:eastAsia="zh-CN"/>
              </w:rPr>
              <w:t>4470元</w:t>
            </w:r>
            <w:r>
              <w:rPr>
                <w:rFonts w:hint="default" w:ascii="Times New Roman" w:hAnsi="Times New Roman" w:eastAsia="仿宋_GB2312" w:cs="Times New Roman"/>
                <w:color w:val="auto"/>
                <w:sz w:val="32"/>
                <w:szCs w:val="32"/>
                <w:highlight w:val="none"/>
                <w:lang w:val="en-US" w:eastAsia="zh-CN"/>
              </w:rPr>
              <w:t>，银行转账。</w:t>
            </w:r>
          </w:p>
        </w:tc>
      </w:tr>
      <w:tr w14:paraId="321923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BCE2DD7">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9</w:t>
            </w:r>
          </w:p>
        </w:tc>
        <w:tc>
          <w:tcPr>
            <w:tcW w:w="2275" w:type="dxa"/>
          </w:tcPr>
          <w:p w14:paraId="738609A2">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询价有效期</w:t>
            </w:r>
          </w:p>
        </w:tc>
        <w:tc>
          <w:tcPr>
            <w:tcW w:w="5942" w:type="dxa"/>
            <w:vAlign w:val="center"/>
          </w:tcPr>
          <w:p w14:paraId="7B054D2F">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90天</w:t>
            </w:r>
          </w:p>
        </w:tc>
      </w:tr>
      <w:tr w14:paraId="147174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1C6A765">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10</w:t>
            </w:r>
          </w:p>
        </w:tc>
        <w:tc>
          <w:tcPr>
            <w:tcW w:w="2275" w:type="dxa"/>
            <w:vAlign w:val="center"/>
          </w:tcPr>
          <w:p w14:paraId="7E312A4B">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响应人不得存在的情形</w:t>
            </w:r>
          </w:p>
        </w:tc>
        <w:tc>
          <w:tcPr>
            <w:tcW w:w="5942" w:type="dxa"/>
            <w:vAlign w:val="center"/>
          </w:tcPr>
          <w:p w14:paraId="57780C68">
            <w:pPr>
              <w:spacing w:line="600" w:lineRule="exact"/>
              <w:jc w:val="left"/>
              <w:rPr>
                <w:rFonts w:hint="default"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rPr>
              <w:t>1、响应人不得存在下列情形之一，否则采购人有权取消其参与响应资格或</w:t>
            </w:r>
          </w:p>
          <w:p w14:paraId="08AB20C1">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成交资格：</w:t>
            </w:r>
          </w:p>
          <w:p w14:paraId="44F7D93E">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（1）为采购人不具有独立法人资格的附属机构（单位）；</w:t>
            </w:r>
          </w:p>
          <w:p w14:paraId="443AEB0C">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（2）被责令停业的；</w:t>
            </w:r>
          </w:p>
          <w:p w14:paraId="4C90C407">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（3）被暂停或取消投标资格的；</w:t>
            </w:r>
          </w:p>
          <w:p w14:paraId="252AD585">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（4）财产被接管或冻结的；</w:t>
            </w:r>
          </w:p>
          <w:p w14:paraId="637B5F9A">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（5）在最近三年内有骗取中标、严重违约、重大质量或安全问题的；</w:t>
            </w:r>
          </w:p>
          <w:p w14:paraId="54F684A2">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（6）法律法规规定的其他情形；</w:t>
            </w:r>
          </w:p>
          <w:p w14:paraId="5FDE60D2">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（7）</w:t>
            </w:r>
            <w:r>
              <w:rPr>
                <w:rFonts w:hint="eastAsia" w:eastAsia="仿宋_GB2312" w:cs="Times New Roman"/>
                <w:color w:val="000000"/>
                <w:sz w:val="32"/>
                <w:szCs w:val="32"/>
                <w:highlight w:val="none"/>
                <w:lang w:val="en-US" w:eastAsia="zh-CN"/>
              </w:rPr>
              <w:t>采购</w:t>
            </w:r>
            <w:r>
              <w:rPr>
                <w:rFonts w:hint="default" w:ascii="Times New Roman" w:hAnsi="Times New Roman" w:eastAsia="仿宋_GB2312" w:cs="Times New Roman"/>
                <w:color w:val="000000"/>
                <w:sz w:val="32"/>
                <w:szCs w:val="32"/>
                <w:highlight w:val="none"/>
              </w:rPr>
              <w:t>文件规定的其他情形：见</w:t>
            </w:r>
            <w:r>
              <w:rPr>
                <w:rFonts w:hint="eastAsia" w:eastAsia="仿宋_GB2312" w:cs="Times New Roman"/>
                <w:color w:val="000000"/>
                <w:sz w:val="32"/>
                <w:szCs w:val="32"/>
                <w:highlight w:val="none"/>
                <w:lang w:val="en-US" w:eastAsia="zh-CN"/>
              </w:rPr>
              <w:t>采购</w:t>
            </w:r>
            <w:r>
              <w:rPr>
                <w:rFonts w:hint="default" w:ascii="Times New Roman" w:hAnsi="Times New Roman" w:eastAsia="仿宋_GB2312" w:cs="Times New Roman"/>
                <w:color w:val="000000"/>
                <w:sz w:val="32"/>
                <w:szCs w:val="32"/>
                <w:highlight w:val="none"/>
              </w:rPr>
              <w:t>公告或询价响应须知前附表。</w:t>
            </w:r>
          </w:p>
          <w:p w14:paraId="0ED78891">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2、响应人在询价活动中有下列行为之一的，应视情节轻重，暂停或取消其参与采购人及</w:t>
            </w:r>
            <w:r>
              <w:rPr>
                <w:rFonts w:hint="eastAsia" w:eastAsia="仿宋_GB2312" w:cs="Times New Roman"/>
                <w:color w:val="000000"/>
                <w:sz w:val="32"/>
                <w:szCs w:val="32"/>
                <w:highlight w:val="none"/>
                <w:lang w:val="en-US" w:eastAsia="zh-CN"/>
              </w:rPr>
              <w:t>上级单位部门</w:t>
            </w:r>
            <w:r>
              <w:rPr>
                <w:rFonts w:hint="default" w:ascii="Times New Roman" w:hAnsi="Times New Roman" w:eastAsia="仿宋_GB2312" w:cs="Times New Roman"/>
                <w:color w:val="000000"/>
                <w:sz w:val="32"/>
                <w:szCs w:val="32"/>
                <w:highlight w:val="none"/>
              </w:rPr>
              <w:t>旗下采购项目的资格：</w:t>
            </w:r>
          </w:p>
          <w:p w14:paraId="2C60D742">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（1）响应人之间相互串通、或与采购人、代理机构、评审委员会成员串通询价，损害采购人或者其他响应人的合法权益的；</w:t>
            </w:r>
          </w:p>
          <w:p w14:paraId="734E9D10">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（2）向采购人、代理机构、评审委会成员或其他相关工作人员行贿的；</w:t>
            </w:r>
          </w:p>
          <w:p w14:paraId="7DC3C5B2">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（3）以他人名义询价或以其他方式弄虚作假，骗取成交的；</w:t>
            </w:r>
          </w:p>
          <w:p w14:paraId="4D2CD532">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（4）成交人私自将成交项目转让给他人的，将成交项目肢解后分别转让给他人的；</w:t>
            </w:r>
          </w:p>
          <w:p w14:paraId="19C568D0">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（5）成交人无正当理由不与采购人订立合同，在签订合同时向采购人提出附加条件，或者不按照</w:t>
            </w:r>
            <w:r>
              <w:rPr>
                <w:rFonts w:hint="eastAsia" w:eastAsia="仿宋_GB2312" w:cs="Times New Roman"/>
                <w:color w:val="000000"/>
                <w:sz w:val="32"/>
                <w:szCs w:val="32"/>
                <w:highlight w:val="none"/>
                <w:lang w:val="en-US" w:eastAsia="zh-CN"/>
              </w:rPr>
              <w:t>采购</w:t>
            </w:r>
            <w:r>
              <w:rPr>
                <w:rFonts w:hint="default" w:ascii="Times New Roman" w:hAnsi="Times New Roman" w:eastAsia="仿宋_GB2312" w:cs="Times New Roman"/>
                <w:color w:val="000000"/>
                <w:sz w:val="32"/>
                <w:szCs w:val="32"/>
                <w:highlight w:val="none"/>
              </w:rPr>
              <w:t>文件要求提交履约担保的；</w:t>
            </w:r>
          </w:p>
          <w:p w14:paraId="5F8C617C">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（6）响应人捏造事实、伪造材料或者以非法手段取得证明材料进行投诉，给他人造成损失的；</w:t>
            </w:r>
          </w:p>
          <w:p w14:paraId="1D7C9BBE">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（7）相关工作人员应当回避而不回避的；</w:t>
            </w:r>
          </w:p>
          <w:p w14:paraId="5AF900BE">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（8）其他违法违规的行为。</w:t>
            </w:r>
          </w:p>
          <w:p w14:paraId="2ADDA1D1">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3、有下列情形之一的，视为响应人串通询价，其响应无效：</w:t>
            </w:r>
          </w:p>
          <w:p w14:paraId="40C35ADF">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（1）不同响应人的响应文件由同一单位或者个人编制；</w:t>
            </w:r>
          </w:p>
          <w:p w14:paraId="4B29C9D9">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（2）不同响应人委托同一单位或者个人办理响应事宜；</w:t>
            </w:r>
          </w:p>
          <w:p w14:paraId="5CBFD410">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（3）不同响应人的响应文件载明的项目管理成员或者联系人员为同一人；</w:t>
            </w:r>
          </w:p>
          <w:p w14:paraId="6553029B">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（4）不同响应人的响应文件异常一致或者响应报价呈规律性差异；</w:t>
            </w:r>
          </w:p>
          <w:p w14:paraId="6D245022">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（5）不同响应人的响应文件相互混装；</w:t>
            </w:r>
          </w:p>
          <w:p w14:paraId="4D8B2AFB">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（6）不同响应人的响应保证金从同一单位或者个人的账户转出。</w:t>
            </w:r>
          </w:p>
          <w:p w14:paraId="6FBFBF0E">
            <w:pPr>
              <w:adjustRightInd w:val="0"/>
              <w:snapToGrid w:val="0"/>
              <w:spacing w:line="600" w:lineRule="exact"/>
              <w:jc w:val="left"/>
              <w:rPr>
                <w:rFonts w:hint="default" w:ascii="Times New Roman" w:hAnsi="Times New Roman" w:eastAsia="仿宋_GB2312" w:cs="Times New Roman"/>
                <w:color w:val="000000"/>
                <w:sz w:val="32"/>
                <w:szCs w:val="32"/>
                <w:highlight w:val="none"/>
              </w:rPr>
            </w:pPr>
            <w:r>
              <w:rPr>
                <w:rFonts w:hint="eastAsia" w:eastAsia="仿宋_GB2312"/>
                <w:color w:val="000000"/>
                <w:sz w:val="32"/>
                <w:szCs w:val="32"/>
              </w:rPr>
              <w:t>（7）</w:t>
            </w:r>
            <w:r>
              <w:rPr>
                <w:rFonts w:hint="eastAsia" w:eastAsia="仿宋_GB2312"/>
                <w:color w:val="000000"/>
                <w:sz w:val="32"/>
                <w:szCs w:val="32"/>
                <w:lang w:val="en-US" w:eastAsia="zh-CN"/>
              </w:rPr>
              <w:t>不同项目的</w:t>
            </w:r>
            <w:r>
              <w:rPr>
                <w:rFonts w:hint="eastAsia" w:eastAsia="仿宋_GB2312"/>
                <w:color w:val="000000"/>
                <w:sz w:val="32"/>
                <w:szCs w:val="32"/>
              </w:rPr>
              <w:t>单位负责人为同一人。</w:t>
            </w:r>
          </w:p>
          <w:p w14:paraId="07F5B32E">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4、使用通过受让或者租借等方式获取的资格、资质证书响应的，属于以他人名义询价，其响应无效：</w:t>
            </w:r>
          </w:p>
          <w:p w14:paraId="0F66CDFD">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5、有下列情形之一的，属于以其他方式弄虚作假的行为，其响应无效：</w:t>
            </w:r>
          </w:p>
          <w:p w14:paraId="5F617204">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（1）使用伪造、变造的许可证件；</w:t>
            </w:r>
          </w:p>
          <w:p w14:paraId="6E0FB630">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（2）提供虚假的财务状况或者业绩；</w:t>
            </w:r>
          </w:p>
          <w:p w14:paraId="73C889EE">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（3）提供虚假的项目负责人或者主要技术人员简历、劳动关系证明；</w:t>
            </w:r>
          </w:p>
          <w:p w14:paraId="78BF5A15">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（4）提供虚假的信用状况；</w:t>
            </w:r>
          </w:p>
          <w:p w14:paraId="2E1EFB0B">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（5）其他弄虚作假的行为。</w:t>
            </w:r>
          </w:p>
          <w:p w14:paraId="7849510F">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6、响应人相关工作人员与采购人或采购代理机构有以下利害关系之一的，应当回避：</w:t>
            </w:r>
          </w:p>
          <w:p w14:paraId="2101459D">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（一）是其主要负责人的近亲属的；</w:t>
            </w:r>
          </w:p>
          <w:p w14:paraId="37B254CC">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（二）询价活动前3年内与其存在劳动关系，担任其董事、监事，是其控股股东或实际控制人，或存在其他经济利益关系，可能影响询价活动公平公正的；</w:t>
            </w:r>
          </w:p>
          <w:p w14:paraId="262C4B9D">
            <w:pPr>
              <w:keepNext w:val="0"/>
              <w:keepLines w:val="0"/>
              <w:pageBreakBefore w:val="0"/>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（三）其他可能影响询价活动公平、公正进行的关系。</w:t>
            </w:r>
          </w:p>
        </w:tc>
      </w:tr>
    </w:tbl>
    <w:p w14:paraId="1C1F58A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63B750A8">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43BF80F1">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72679CB0">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7080069D">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3D3B75E7">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0A1893F2">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62EDF0B2">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48B48B04">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48448997">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2FE736CD">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78967EB2">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503174F4">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02D9844D">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6BE1C306">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12386D27">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572055B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58120D0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7553E266">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bookmarkStart w:id="2" w:name="_Hlk524442005"/>
    </w:p>
    <w:p w14:paraId="42D067E7">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004FF1B1">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r>
        <w:rPr>
          <w:rFonts w:hint="default" w:ascii="Times New Roman" w:hAnsi="Times New Roman" w:eastAsia="黑体" w:cs="Times New Roman"/>
          <w:color w:val="000000"/>
          <w:sz w:val="28"/>
          <w:szCs w:val="44"/>
          <w:highlight w:val="none"/>
        </w:rPr>
        <w:t>附件二</w:t>
      </w:r>
      <w:r>
        <w:rPr>
          <w:rFonts w:hint="eastAsia" w:ascii="Times New Roman" w:hAnsi="Times New Roman" w:eastAsia="黑体" w:cs="Times New Roman"/>
          <w:color w:val="000000"/>
          <w:sz w:val="28"/>
          <w:szCs w:val="44"/>
          <w:highlight w:val="none"/>
          <w:lang w:val="en-US" w:eastAsia="zh-CN"/>
        </w:rPr>
        <w:t xml:space="preserve"> </w:t>
      </w:r>
      <w:r>
        <w:rPr>
          <w:rFonts w:hint="default" w:ascii="Times New Roman" w:hAnsi="Times New Roman" w:eastAsia="黑体" w:cs="Times New Roman"/>
          <w:color w:val="000000"/>
          <w:sz w:val="28"/>
          <w:szCs w:val="44"/>
          <w:highlight w:val="none"/>
        </w:rPr>
        <w:t>报价函</w:t>
      </w:r>
    </w:p>
    <w:p w14:paraId="40226892">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华文中宋" w:cs="Times New Roman"/>
          <w:color w:val="000000"/>
          <w:sz w:val="44"/>
          <w:szCs w:val="44"/>
          <w:highlight w:val="none"/>
        </w:rPr>
      </w:pPr>
      <w:r>
        <w:rPr>
          <w:rFonts w:hint="default" w:ascii="Times New Roman" w:hAnsi="Times New Roman" w:eastAsia="华文中宋" w:cs="Times New Roman"/>
          <w:color w:val="000000"/>
          <w:sz w:val="44"/>
          <w:szCs w:val="44"/>
          <w:highlight w:val="none"/>
        </w:rPr>
        <w:t>报价函</w:t>
      </w:r>
    </w:p>
    <w:p w14:paraId="508CFC4C">
      <w:pPr>
        <w:keepNext w:val="0"/>
        <w:keepLines w:val="0"/>
        <w:pageBreakBefore w:val="0"/>
        <w:kinsoku/>
        <w:wordWrap/>
        <w:overflowPunct/>
        <w:topLinePunct w:val="0"/>
        <w:autoSpaceDE/>
        <w:autoSpaceDN/>
        <w:bidi w:val="0"/>
        <w:spacing w:line="600" w:lineRule="exact"/>
        <w:ind w:firstLine="560"/>
        <w:jc w:val="left"/>
        <w:textAlignment w:val="auto"/>
        <w:rPr>
          <w:rFonts w:hint="default" w:ascii="Times New Roman" w:hAnsi="Times New Roman" w:eastAsia="仿宋_GB2312" w:cs="Times New Roman"/>
          <w:color w:val="000000"/>
          <w:sz w:val="32"/>
          <w:szCs w:val="32"/>
          <w:highlight w:val="none"/>
        </w:rPr>
      </w:pPr>
    </w:p>
    <w:p w14:paraId="5CBB6128">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东莞市新东粤环保实业</w:t>
      </w:r>
      <w:r>
        <w:rPr>
          <w:rFonts w:hint="default" w:ascii="Times New Roman" w:hAnsi="Times New Roman" w:eastAsia="仿宋_GB2312" w:cs="Times New Roman"/>
          <w:color w:val="000000"/>
          <w:sz w:val="32"/>
          <w:szCs w:val="32"/>
          <w:highlight w:val="none"/>
        </w:rPr>
        <w:t>有限公司：</w:t>
      </w:r>
    </w:p>
    <w:p w14:paraId="72603331">
      <w:pPr>
        <w:spacing w:line="600" w:lineRule="exact"/>
        <w:ind w:firstLine="640" w:firstLineChars="200"/>
        <w:jc w:val="left"/>
        <w:rPr>
          <w:rFonts w:eastAsia="仿宋_GB2312"/>
          <w:color w:val="000000"/>
          <w:sz w:val="32"/>
          <w:szCs w:val="32"/>
        </w:rPr>
      </w:pPr>
      <w:r>
        <w:rPr>
          <w:rFonts w:hint="default" w:ascii="Times New Roman" w:hAnsi="Times New Roman" w:eastAsia="仿宋_GB2312" w:cs="Times New Roman"/>
          <w:color w:val="000000"/>
          <w:sz w:val="32"/>
          <w:szCs w:val="32"/>
          <w:highlight w:val="none"/>
        </w:rPr>
        <w:t>针对贵司</w:t>
      </w:r>
      <w:r>
        <w:rPr>
          <w:rFonts w:hint="eastAsia" w:eastAsia="仿宋_GB2312" w:cs="Times New Roman"/>
          <w:color w:val="000000"/>
          <w:sz w:val="32"/>
          <w:szCs w:val="32"/>
          <w:highlight w:val="none"/>
          <w:lang w:val="en-US" w:eastAsia="zh-CN"/>
        </w:rPr>
        <w:t>的</w:t>
      </w:r>
      <w:r>
        <w:rPr>
          <w:rFonts w:hint="default" w:ascii="Times New Roman" w:hAnsi="Times New Roman" w:eastAsia="仿宋_GB2312" w:cs="Times New Roman"/>
          <w:color w:val="000000"/>
          <w:sz w:val="32"/>
          <w:szCs w:val="32"/>
          <w:highlight w:val="none"/>
          <w:u w:val="single"/>
        </w:rPr>
        <w:t>新东粤公司第三方档案机构服务采购项目</w:t>
      </w:r>
      <w:r>
        <w:rPr>
          <w:rFonts w:hint="default" w:ascii="Times New Roman" w:hAnsi="Times New Roman" w:eastAsia="仿宋_GB2312" w:cs="Times New Roman"/>
          <w:color w:val="000000"/>
          <w:sz w:val="32"/>
          <w:szCs w:val="32"/>
          <w:highlight w:val="none"/>
        </w:rPr>
        <w:t>，我司愿意</w:t>
      </w:r>
      <w:r>
        <w:rPr>
          <w:rFonts w:eastAsia="仿宋_GB2312"/>
          <w:color w:val="000000"/>
          <w:sz w:val="32"/>
          <w:szCs w:val="32"/>
        </w:rPr>
        <w:t>以含税价合计人民币</w:t>
      </w:r>
      <w:r>
        <w:rPr>
          <w:rFonts w:eastAsia="仿宋_GB2312"/>
          <w:color w:val="000000"/>
          <w:sz w:val="32"/>
          <w:szCs w:val="32"/>
          <w:u w:val="single"/>
        </w:rPr>
        <w:t>xxxx元（大写），¥xxx.00（小写）</w:t>
      </w:r>
      <w:r>
        <w:rPr>
          <w:rFonts w:eastAsia="仿宋_GB2312"/>
          <w:color w:val="000000"/>
          <w:sz w:val="32"/>
          <w:szCs w:val="32"/>
        </w:rPr>
        <w:t>承接此项目。</w:t>
      </w:r>
    </w:p>
    <w:p w14:paraId="2045612F">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000000"/>
          <w:sz w:val="32"/>
          <w:szCs w:val="32"/>
          <w:highlight w:val="none"/>
        </w:rPr>
      </w:pPr>
    </w:p>
    <w:p w14:paraId="2DCB06C0">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4339B5FE">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3D2700BB">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响应人名称（加盖公章）：</w:t>
      </w:r>
    </w:p>
    <w:p w14:paraId="3360518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法定代表人（签名或盖章）：</w:t>
      </w:r>
    </w:p>
    <w:p w14:paraId="419A16B7">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联系人：</w:t>
      </w:r>
    </w:p>
    <w:p w14:paraId="315B5576">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联系电话：</w:t>
      </w:r>
    </w:p>
    <w:p w14:paraId="4B82F11F">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日期：</w:t>
      </w:r>
    </w:p>
    <w:p w14:paraId="2064DBC5">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116DDB17">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76060D6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0DB4494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61FDA32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3E18D70B">
      <w:pPr>
        <w:pStyle w:val="2"/>
        <w:rPr>
          <w:rFonts w:hint="default" w:ascii="Times New Roman" w:hAnsi="Times New Roman" w:eastAsia="仿宋_GB2312" w:cs="Times New Roman"/>
          <w:color w:val="000000"/>
          <w:sz w:val="32"/>
          <w:szCs w:val="32"/>
          <w:highlight w:val="none"/>
        </w:rPr>
      </w:pPr>
    </w:p>
    <w:p w14:paraId="482D11BE">
      <w:pPr>
        <w:keepNext w:val="0"/>
        <w:keepLines w:val="0"/>
        <w:pageBreakBefore w:val="0"/>
        <w:kinsoku/>
        <w:wordWrap/>
        <w:overflowPunct/>
        <w:topLinePunct w:val="0"/>
        <w:autoSpaceDE/>
        <w:autoSpaceDN/>
        <w:bidi w:val="0"/>
        <w:spacing w:line="600" w:lineRule="exact"/>
        <w:jc w:val="left"/>
        <w:textAlignment w:val="auto"/>
        <w:rPr>
          <w:rFonts w:hint="eastAsia" w:ascii="Times New Roman" w:hAnsi="Times New Roman" w:eastAsia="黑体" w:cs="Times New Roman"/>
          <w:color w:val="000000"/>
          <w:sz w:val="28"/>
          <w:szCs w:val="44"/>
          <w:highlight w:val="none"/>
          <w:lang w:val="en-US" w:eastAsia="zh-CN"/>
        </w:rPr>
      </w:pPr>
      <w:r>
        <w:rPr>
          <w:rFonts w:hint="default" w:ascii="Times New Roman" w:hAnsi="Times New Roman" w:eastAsia="黑体" w:cs="Times New Roman"/>
          <w:color w:val="000000"/>
          <w:sz w:val="28"/>
          <w:szCs w:val="44"/>
          <w:highlight w:val="none"/>
        </w:rPr>
        <w:t>附件</w:t>
      </w:r>
      <w:r>
        <w:rPr>
          <w:rFonts w:hint="eastAsia" w:ascii="Times New Roman" w:hAnsi="Times New Roman" w:eastAsia="黑体" w:cs="Times New Roman"/>
          <w:color w:val="000000"/>
          <w:sz w:val="28"/>
          <w:szCs w:val="44"/>
          <w:highlight w:val="none"/>
          <w:lang w:val="en-US" w:eastAsia="zh-CN"/>
        </w:rPr>
        <w:t>三 报价清单</w:t>
      </w:r>
    </w:p>
    <w:tbl>
      <w:tblPr>
        <w:tblStyle w:val="24"/>
        <w:tblW w:w="99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9"/>
        <w:gridCol w:w="1635"/>
        <w:gridCol w:w="3794"/>
        <w:gridCol w:w="705"/>
        <w:gridCol w:w="949"/>
        <w:gridCol w:w="1067"/>
        <w:gridCol w:w="1067"/>
      </w:tblGrid>
      <w:tr w14:paraId="1D82D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689" w:type="dxa"/>
            <w:tcBorders>
              <w:top w:val="single" w:color="auto" w:sz="4" w:space="0"/>
              <w:left w:val="single" w:color="000000" w:sz="4" w:space="0"/>
              <w:bottom w:val="single" w:color="000000" w:sz="4" w:space="0"/>
              <w:right w:val="single" w:color="000000" w:sz="4" w:space="0"/>
            </w:tcBorders>
            <w:shd w:val="clear" w:color="auto" w:fill="auto"/>
            <w:vAlign w:val="center"/>
          </w:tcPr>
          <w:p w14:paraId="1F9D6AD7">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序号</w:t>
            </w:r>
          </w:p>
        </w:tc>
        <w:tc>
          <w:tcPr>
            <w:tcW w:w="1635" w:type="dxa"/>
            <w:tcBorders>
              <w:top w:val="single" w:color="auto" w:sz="4" w:space="0"/>
              <w:left w:val="single" w:color="000000" w:sz="4" w:space="0"/>
              <w:bottom w:val="single" w:color="000000" w:sz="4" w:space="0"/>
              <w:right w:val="single" w:color="000000" w:sz="4" w:space="0"/>
            </w:tcBorders>
            <w:shd w:val="clear" w:color="auto" w:fill="auto"/>
            <w:vAlign w:val="center"/>
          </w:tcPr>
          <w:p w14:paraId="70DFF43C">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名称</w:t>
            </w:r>
          </w:p>
        </w:tc>
        <w:tc>
          <w:tcPr>
            <w:tcW w:w="3794" w:type="dxa"/>
            <w:tcBorders>
              <w:top w:val="single" w:color="auto" w:sz="4" w:space="0"/>
              <w:left w:val="single" w:color="000000" w:sz="4" w:space="0"/>
              <w:bottom w:val="single" w:color="000000" w:sz="4" w:space="0"/>
              <w:right w:val="single" w:color="000000" w:sz="4" w:space="0"/>
            </w:tcBorders>
            <w:shd w:val="clear" w:color="auto" w:fill="auto"/>
            <w:vAlign w:val="center"/>
          </w:tcPr>
          <w:p w14:paraId="40687F40">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说明</w:t>
            </w:r>
          </w:p>
        </w:tc>
        <w:tc>
          <w:tcPr>
            <w:tcW w:w="705" w:type="dxa"/>
            <w:tcBorders>
              <w:top w:val="single" w:color="auto" w:sz="4" w:space="0"/>
              <w:left w:val="single" w:color="000000" w:sz="4" w:space="0"/>
              <w:bottom w:val="single" w:color="000000" w:sz="4" w:space="0"/>
              <w:right w:val="single" w:color="000000" w:sz="4" w:space="0"/>
            </w:tcBorders>
            <w:shd w:val="clear" w:color="auto" w:fill="auto"/>
            <w:vAlign w:val="center"/>
          </w:tcPr>
          <w:p w14:paraId="324AF147">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单位</w:t>
            </w:r>
          </w:p>
        </w:tc>
        <w:tc>
          <w:tcPr>
            <w:tcW w:w="949" w:type="dxa"/>
            <w:tcBorders>
              <w:top w:val="single" w:color="auto" w:sz="4" w:space="0"/>
              <w:left w:val="single" w:color="000000" w:sz="4" w:space="0"/>
              <w:bottom w:val="single" w:color="000000" w:sz="4" w:space="0"/>
              <w:right w:val="single" w:color="000000" w:sz="4" w:space="0"/>
            </w:tcBorders>
            <w:shd w:val="clear" w:color="auto" w:fill="auto"/>
            <w:vAlign w:val="center"/>
          </w:tcPr>
          <w:p w14:paraId="349E5641">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预估量</w:t>
            </w:r>
          </w:p>
        </w:tc>
        <w:tc>
          <w:tcPr>
            <w:tcW w:w="1067" w:type="dxa"/>
            <w:tcBorders>
              <w:top w:val="single" w:color="auto" w:sz="4" w:space="0"/>
              <w:left w:val="single" w:color="000000" w:sz="4" w:space="0"/>
              <w:bottom w:val="single" w:color="000000" w:sz="4" w:space="0"/>
              <w:right w:val="single" w:color="000000" w:sz="4" w:space="0"/>
            </w:tcBorders>
            <w:shd w:val="clear" w:color="auto" w:fill="auto"/>
            <w:vAlign w:val="center"/>
          </w:tcPr>
          <w:p w14:paraId="136640EC">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单价（元）</w:t>
            </w:r>
          </w:p>
        </w:tc>
        <w:tc>
          <w:tcPr>
            <w:tcW w:w="1067" w:type="dxa"/>
            <w:tcBorders>
              <w:top w:val="single" w:color="auto" w:sz="4" w:space="0"/>
              <w:left w:val="single" w:color="000000" w:sz="4" w:space="0"/>
              <w:bottom w:val="single" w:color="000000" w:sz="4" w:space="0"/>
              <w:right w:val="single" w:color="000000" w:sz="4" w:space="0"/>
            </w:tcBorders>
            <w:shd w:val="clear" w:color="auto" w:fill="auto"/>
            <w:vAlign w:val="center"/>
          </w:tcPr>
          <w:p w14:paraId="4198AF4D">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小计（元）</w:t>
            </w:r>
          </w:p>
        </w:tc>
      </w:tr>
      <w:tr w14:paraId="107AA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C75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FE1D">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文书档案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21A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文件分类、整理排序、去金属物、装订、编号、编页码、盖章、著录、编制目录、盖盒、入盒、上架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BD7AC">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件</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7B7B">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30000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0FB4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8A7F">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2F84C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7D9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0F5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工程档案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FA1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文件分类、整理排序、组卷、去金属物、装订、编号、编页码、著录、写案卷标题、打印封面封底侧标、编制目录、制作脊背、贴脊背、入盒、上架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0D76">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卷</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85A9">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400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521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E73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63530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4"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370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73508">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招投标档案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222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文件分类、整理排序、组卷、去金属物、装订、编号、编页码、盖章、著录、打印封面封底、编制目录、制作盒脊背、盖盒、入盒、上架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CB9C">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卷</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942D">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600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3C4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D9A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62917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4"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4DB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DDED4">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照片档案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56B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分类、冲洗、整理、排列、编号、著录、编目录、入册，照片标题由采购人提供</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933C">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2180">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1B2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9C06">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2F104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BD05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8159">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实物档案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96F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分类、整理、排列、编号、著录、制作粘贴标签、编制目录、上架</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038A">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件</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DC756">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813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77E7">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6C738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F52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D256">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叠图纸A2幅面</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CD7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按规范叠图装入A4档案盒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4725">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3BC3">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2A33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386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023AE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33A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4548">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叠图纸A1幅面</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0FC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按规范叠图装入A4档案盒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2832">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8416">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18E5">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A728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5BAFB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574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5907">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叠图纸A0幅面</w:t>
            </w:r>
          </w:p>
        </w:tc>
        <w:tc>
          <w:tcPr>
            <w:tcW w:w="3794" w:type="dxa"/>
            <w:tcBorders>
              <w:top w:val="single" w:color="000000" w:sz="4" w:space="0"/>
              <w:left w:val="single" w:color="000000" w:sz="4" w:space="0"/>
              <w:bottom w:val="nil"/>
              <w:right w:val="single" w:color="000000" w:sz="4" w:space="0"/>
            </w:tcBorders>
            <w:shd w:val="clear" w:color="auto" w:fill="auto"/>
            <w:vAlign w:val="center"/>
          </w:tcPr>
          <w:p w14:paraId="05271F5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按规范叠图装入A4档案盒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DA62">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D07B">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200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6A9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C48F">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13335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1C6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9</w:t>
            </w:r>
          </w:p>
        </w:tc>
        <w:tc>
          <w:tcPr>
            <w:tcW w:w="1635" w:type="dxa"/>
            <w:tcBorders>
              <w:top w:val="single" w:color="000000" w:sz="4" w:space="0"/>
              <w:left w:val="single" w:color="000000" w:sz="4" w:space="0"/>
              <w:bottom w:val="single" w:color="000000" w:sz="4" w:space="0"/>
              <w:right w:val="nil"/>
            </w:tcBorders>
            <w:shd w:val="clear" w:color="auto" w:fill="auto"/>
            <w:vAlign w:val="center"/>
          </w:tcPr>
          <w:p w14:paraId="6CBA553A">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cs="宋体"/>
                <w:i w:val="0"/>
                <w:color w:val="000000"/>
                <w:kern w:val="0"/>
                <w:sz w:val="20"/>
                <w:szCs w:val="20"/>
                <w:u w:val="none"/>
                <w:lang w:val="en-US" w:eastAsia="zh-CN" w:bidi="ar"/>
              </w:rPr>
              <w:t>文档</w:t>
            </w:r>
            <w:r>
              <w:rPr>
                <w:rFonts w:hint="eastAsia" w:ascii="宋体" w:hAnsi="宋体" w:eastAsia="宋体" w:cs="宋体"/>
                <w:i w:val="0"/>
                <w:color w:val="000000"/>
                <w:kern w:val="0"/>
                <w:sz w:val="20"/>
                <w:szCs w:val="20"/>
                <w:u w:val="none"/>
                <w:lang w:val="en-US" w:eastAsia="zh-CN" w:bidi="ar"/>
              </w:rPr>
              <w:t>材料扫描</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EF6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A4及以下幅面（自动馈纸）高速文档扫描仪自动馈纸扫描、影像处理、数据备份、刻盘、数据挂接</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1F757B6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面</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9ADF">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60000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74B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738E">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653A9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0FC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10</w:t>
            </w:r>
          </w:p>
        </w:tc>
        <w:tc>
          <w:tcPr>
            <w:tcW w:w="1635" w:type="dxa"/>
            <w:tcBorders>
              <w:top w:val="single" w:color="000000" w:sz="4" w:space="0"/>
              <w:left w:val="single" w:color="000000" w:sz="4" w:space="0"/>
              <w:bottom w:val="single" w:color="000000" w:sz="4" w:space="0"/>
              <w:right w:val="nil"/>
            </w:tcBorders>
            <w:shd w:val="clear" w:color="auto" w:fill="auto"/>
            <w:vAlign w:val="center"/>
          </w:tcPr>
          <w:p w14:paraId="79DF5A47">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图纸扫描-A2幅面</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41A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扫描、图像处理、合并、数据备份刻盘、数据挂接（彩色扫描）</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5764D687">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2C9D">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53F3">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FE2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5024A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F34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11</w:t>
            </w:r>
          </w:p>
        </w:tc>
        <w:tc>
          <w:tcPr>
            <w:tcW w:w="1635" w:type="dxa"/>
            <w:tcBorders>
              <w:top w:val="single" w:color="000000" w:sz="4" w:space="0"/>
              <w:left w:val="single" w:color="000000" w:sz="4" w:space="0"/>
              <w:bottom w:val="single" w:color="000000" w:sz="4" w:space="0"/>
              <w:right w:val="nil"/>
            </w:tcBorders>
            <w:shd w:val="clear" w:color="auto" w:fill="auto"/>
            <w:vAlign w:val="center"/>
          </w:tcPr>
          <w:p w14:paraId="61FFDFAA">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图纸扫描-A1幅面</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D30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扫描、图像处理、合并、数据备份刻盘、数据挂接（彩色扫描）</w:t>
            </w:r>
          </w:p>
        </w:tc>
        <w:tc>
          <w:tcPr>
            <w:tcW w:w="705" w:type="dxa"/>
            <w:tcBorders>
              <w:top w:val="single" w:color="000000" w:sz="4" w:space="0"/>
              <w:left w:val="nil"/>
              <w:bottom w:val="nil"/>
              <w:right w:val="single" w:color="000000" w:sz="4" w:space="0"/>
            </w:tcBorders>
            <w:shd w:val="clear" w:color="auto" w:fill="auto"/>
            <w:noWrap/>
            <w:vAlign w:val="center"/>
          </w:tcPr>
          <w:p w14:paraId="62072C80">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18FA">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034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BEC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72B83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B74E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2EBC">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图纸扫描-A0幅面</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7E3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扫描、图像处理、合并、数据备份刻盘、数据挂接（彩色扫描）</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712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D2DB">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200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229E">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4263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0A7A6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EDB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AC24">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指引卡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（密集架）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915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档案摆放、清点、编制密集架指引卡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201E0">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F319">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BBD92">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91B6">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082E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275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E1B5">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库房示意图</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64E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档案清点、编制上墙库房示意图</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3CEFE">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套</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4790D">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25E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B0B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4D81C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97E2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2E1F">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档案目录</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535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打印目录、分编、装订、制作档案目录封面和侧脊标签</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27D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本</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A380">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DCB2E">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D33F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2664A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9B9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B2D9">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文件汇编</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83B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汇编选题、文件排序、编页码、制作目录、装订、制作文件汇编封面和侧脊标签</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5CF6">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本</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B9F7">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E2D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71E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7D0A0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397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9665">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编研材料</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D46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编研材料，包括大事记、全宗指、组织沿革、基础数据汇编等</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6898">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套</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F95C">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3C9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B68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28912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9"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9D31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50FE0">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全宗卷</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5D9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编制2017-2025年全宗卷（档案收集材料、整理资料、保管资料、鉴定资料、统计资料、利用资料、管理资料等）</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88128">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套</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474A2">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1563">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987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27DB6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CAC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AD96">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档案管理系统（网络标准版）</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F3E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功能模块：档案管理、档案借阅、</w:t>
            </w:r>
          </w:p>
          <w:p w14:paraId="030A000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档案编研、图书和资料管理、档案</w:t>
            </w:r>
          </w:p>
          <w:p w14:paraId="0CD84F6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利用、统计报表、系统管理、全文</w:t>
            </w:r>
          </w:p>
          <w:p w14:paraId="24B85C0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批量上传、自定义专门档案</w:t>
            </w:r>
          </w:p>
          <w:p w14:paraId="06EE809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全宗：1 个</w:t>
            </w:r>
          </w:p>
          <w:p w14:paraId="44C8928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网页著录用户：2 个</w:t>
            </w:r>
          </w:p>
          <w:p w14:paraId="58ABB8F4">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客户端著录用户：2 个</w:t>
            </w:r>
          </w:p>
          <w:p w14:paraId="67EE300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查询用户：不限</w:t>
            </w:r>
          </w:p>
          <w:p w14:paraId="7523307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功能说明：</w:t>
            </w:r>
          </w:p>
          <w:p w14:paraId="0827053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1.</w:t>
            </w:r>
            <w:r>
              <w:rPr>
                <w:rFonts w:hint="eastAsia" w:ascii="仿宋_GB2312" w:hAnsi="仿宋_GB2312" w:eastAsia="仿宋_GB2312" w:cs="仿宋_GB2312"/>
                <w:i w:val="0"/>
                <w:iCs w:val="0"/>
                <w:color w:val="auto"/>
                <w:sz w:val="22"/>
                <w:szCs w:val="22"/>
                <w:highlight w:val="none"/>
                <w:u w:val="none"/>
              </w:rPr>
              <w:t>系统采用 BS 架构，可通过浏览</w:t>
            </w:r>
          </w:p>
          <w:p w14:paraId="6411107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器实现局域网及多单位间同时访</w:t>
            </w:r>
          </w:p>
          <w:p w14:paraId="02D1160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问；</w:t>
            </w:r>
          </w:p>
          <w:p w14:paraId="33A75C0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2.</w:t>
            </w:r>
            <w:r>
              <w:rPr>
                <w:rFonts w:hint="eastAsia" w:ascii="仿宋_GB2312" w:hAnsi="仿宋_GB2312" w:eastAsia="仿宋_GB2312" w:cs="仿宋_GB2312"/>
                <w:i w:val="0"/>
                <w:iCs w:val="0"/>
                <w:color w:val="auto"/>
                <w:sz w:val="22"/>
                <w:szCs w:val="22"/>
                <w:highlight w:val="none"/>
                <w:u w:val="none"/>
              </w:rPr>
              <w:t>支持客户端著录功能，使整编人</w:t>
            </w:r>
          </w:p>
          <w:p w14:paraId="64FFF20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员快速进行整编著录；</w:t>
            </w:r>
          </w:p>
          <w:p w14:paraId="6536D7B4">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3.</w:t>
            </w:r>
            <w:r>
              <w:rPr>
                <w:rFonts w:hint="eastAsia" w:ascii="仿宋_GB2312" w:hAnsi="仿宋_GB2312" w:eastAsia="仿宋_GB2312" w:cs="仿宋_GB2312"/>
                <w:i w:val="0"/>
                <w:iCs w:val="0"/>
                <w:color w:val="auto"/>
                <w:sz w:val="22"/>
                <w:szCs w:val="22"/>
                <w:highlight w:val="none"/>
                <w:u w:val="none"/>
              </w:rPr>
              <w:t>同时支持多个著录和检索用户，</w:t>
            </w:r>
          </w:p>
          <w:p w14:paraId="291956A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档案查询支持分类查询和标题模糊</w:t>
            </w:r>
          </w:p>
          <w:p w14:paraId="5B5C1BC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查询、全文检索查询；</w:t>
            </w:r>
          </w:p>
          <w:p w14:paraId="4DBA507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4.</w:t>
            </w:r>
            <w:r>
              <w:rPr>
                <w:rFonts w:hint="eastAsia" w:ascii="仿宋_GB2312" w:hAnsi="仿宋_GB2312" w:eastAsia="仿宋_GB2312" w:cs="仿宋_GB2312"/>
                <w:i w:val="0"/>
                <w:iCs w:val="0"/>
                <w:color w:val="auto"/>
                <w:sz w:val="22"/>
                <w:szCs w:val="22"/>
                <w:highlight w:val="none"/>
                <w:u w:val="none"/>
              </w:rPr>
              <w:t>支持全文自动批量上传挂接；</w:t>
            </w:r>
          </w:p>
          <w:p w14:paraId="2DF6577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提供多类报表统计功能；</w:t>
            </w:r>
          </w:p>
          <w:p w14:paraId="1D4DE8A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5.</w:t>
            </w:r>
            <w:r>
              <w:rPr>
                <w:rFonts w:hint="eastAsia" w:ascii="仿宋_GB2312" w:hAnsi="仿宋_GB2312" w:eastAsia="仿宋_GB2312" w:cs="仿宋_GB2312"/>
                <w:i w:val="0"/>
                <w:iCs w:val="0"/>
                <w:color w:val="auto"/>
                <w:sz w:val="22"/>
                <w:szCs w:val="22"/>
                <w:highlight w:val="none"/>
                <w:u w:val="none"/>
              </w:rPr>
              <w:t>支持全部档案及档案分类查询，</w:t>
            </w:r>
          </w:p>
          <w:p w14:paraId="4475B23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6.</w:t>
            </w:r>
            <w:r>
              <w:rPr>
                <w:rFonts w:hint="eastAsia" w:ascii="仿宋_GB2312" w:hAnsi="仿宋_GB2312" w:eastAsia="仿宋_GB2312" w:cs="仿宋_GB2312"/>
                <w:i w:val="0"/>
                <w:iCs w:val="0"/>
                <w:color w:val="auto"/>
                <w:sz w:val="22"/>
                <w:szCs w:val="22"/>
                <w:highlight w:val="none"/>
                <w:u w:val="none"/>
              </w:rPr>
              <w:t>可快速查询授权内的档案数据；</w:t>
            </w:r>
          </w:p>
          <w:p w14:paraId="43A80C04">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7.</w:t>
            </w:r>
            <w:r>
              <w:rPr>
                <w:rFonts w:hint="eastAsia" w:ascii="仿宋_GB2312" w:hAnsi="仿宋_GB2312" w:eastAsia="仿宋_GB2312" w:cs="仿宋_GB2312"/>
                <w:i w:val="0"/>
                <w:iCs w:val="0"/>
                <w:color w:val="auto"/>
                <w:sz w:val="22"/>
                <w:szCs w:val="22"/>
                <w:highlight w:val="none"/>
                <w:u w:val="none"/>
              </w:rPr>
              <w:t>支持用户细分权限管理，不同用</w:t>
            </w:r>
          </w:p>
          <w:p w14:paraId="499029E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户可分别拥有档案整编、查询、打</w:t>
            </w:r>
          </w:p>
          <w:p w14:paraId="2EE684B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印、统计权限；</w:t>
            </w:r>
          </w:p>
          <w:p w14:paraId="3212874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8.</w:t>
            </w:r>
            <w:r>
              <w:rPr>
                <w:rFonts w:hint="eastAsia" w:ascii="仿宋_GB2312" w:hAnsi="仿宋_GB2312" w:eastAsia="仿宋_GB2312" w:cs="仿宋_GB2312"/>
                <w:i w:val="0"/>
                <w:iCs w:val="0"/>
                <w:color w:val="auto"/>
                <w:sz w:val="22"/>
                <w:szCs w:val="22"/>
                <w:highlight w:val="none"/>
                <w:u w:val="none"/>
              </w:rPr>
              <w:t>提供二次开发接口，可与其它系</w:t>
            </w:r>
          </w:p>
          <w:p w14:paraId="6E6AE6F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统进行数据交互。</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ABAC">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套</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BF46">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cs="宋体"/>
                <w:i w:val="0"/>
                <w:iCs w:val="0"/>
                <w:color w:val="auto"/>
                <w:kern w:val="2"/>
                <w:sz w:val="22"/>
                <w:szCs w:val="22"/>
                <w:highlight w:val="none"/>
                <w:u w:val="none"/>
                <w:lang w:val="en-US" w:eastAsia="zh-CN" w:bidi="ar-SA"/>
              </w:rPr>
              <w:t>1</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DE7F7">
            <w:pPr>
              <w:keepNext w:val="0"/>
              <w:keepLines w:val="0"/>
              <w:widowControl/>
              <w:suppressLineNumbers w:val="0"/>
              <w:jc w:val="center"/>
              <w:textAlignment w:val="center"/>
              <w:rPr>
                <w:rFonts w:hint="eastAsia" w:ascii="宋体" w:hAnsi="宋体" w:cs="宋体"/>
                <w:i w:val="0"/>
                <w:iCs w:val="0"/>
                <w:color w:val="auto"/>
                <w:kern w:val="2"/>
                <w:sz w:val="22"/>
                <w:szCs w:val="22"/>
                <w:highlight w:val="none"/>
                <w:u w:val="none"/>
                <w:lang w:val="en-US" w:eastAsia="zh-CN" w:bidi="ar-SA"/>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4D34">
            <w:pPr>
              <w:keepNext w:val="0"/>
              <w:keepLines w:val="0"/>
              <w:widowControl/>
              <w:suppressLineNumbers w:val="0"/>
              <w:jc w:val="center"/>
              <w:textAlignment w:val="center"/>
              <w:rPr>
                <w:rFonts w:hint="eastAsia" w:ascii="宋体" w:hAnsi="宋体" w:cs="宋体"/>
                <w:i w:val="0"/>
                <w:iCs w:val="0"/>
                <w:color w:val="auto"/>
                <w:kern w:val="2"/>
                <w:sz w:val="22"/>
                <w:szCs w:val="22"/>
                <w:highlight w:val="none"/>
                <w:u w:val="none"/>
                <w:lang w:val="en-US" w:eastAsia="zh-CN" w:bidi="ar-SA"/>
              </w:rPr>
            </w:pPr>
          </w:p>
        </w:tc>
      </w:tr>
      <w:tr w14:paraId="73B8E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777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EA42D">
            <w:pPr>
              <w:keepNext w:val="0"/>
              <w:keepLines w:val="0"/>
              <w:widowControl/>
              <w:suppressLineNumbers w:val="0"/>
              <w:jc w:val="center"/>
              <w:textAlignment w:val="center"/>
              <w:rPr>
                <w:rFonts w:hint="default" w:ascii="宋体" w:hAnsi="宋体" w:cs="宋体"/>
                <w:i w:val="0"/>
                <w:iCs w:val="0"/>
                <w:color w:val="auto"/>
                <w:kern w:val="2"/>
                <w:sz w:val="22"/>
                <w:szCs w:val="22"/>
                <w:highlight w:val="none"/>
                <w:u w:val="none"/>
                <w:lang w:val="en-US" w:eastAsia="zh-CN" w:bidi="ar-SA"/>
              </w:rPr>
            </w:pPr>
            <w:r>
              <w:rPr>
                <w:rFonts w:hint="eastAsia" w:ascii="宋体" w:hAnsi="宋体" w:cs="宋体"/>
                <w:b/>
                <w:bCs/>
                <w:i w:val="0"/>
                <w:iCs w:val="0"/>
                <w:color w:val="auto"/>
                <w:kern w:val="2"/>
                <w:sz w:val="22"/>
                <w:szCs w:val="22"/>
                <w:highlight w:val="none"/>
                <w:u w:val="none"/>
                <w:lang w:val="en-US" w:eastAsia="zh-CN" w:bidi="ar-SA"/>
              </w:rPr>
              <w:t>含税暂定总价（元）</w:t>
            </w: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0874">
            <w:pPr>
              <w:keepNext w:val="0"/>
              <w:keepLines w:val="0"/>
              <w:widowControl/>
              <w:suppressLineNumbers w:val="0"/>
              <w:jc w:val="center"/>
              <w:textAlignment w:val="center"/>
              <w:rPr>
                <w:rFonts w:hint="eastAsia" w:ascii="宋体" w:hAnsi="宋体" w:cs="宋体"/>
                <w:i w:val="0"/>
                <w:iCs w:val="0"/>
                <w:color w:val="auto"/>
                <w:kern w:val="2"/>
                <w:sz w:val="22"/>
                <w:szCs w:val="22"/>
                <w:highlight w:val="none"/>
                <w:u w:val="none"/>
                <w:lang w:val="en-US" w:eastAsia="zh-CN" w:bidi="ar-SA"/>
              </w:rPr>
            </w:pPr>
          </w:p>
        </w:tc>
      </w:tr>
    </w:tbl>
    <w:p w14:paraId="210859C5">
      <w:pPr>
        <w:pStyle w:val="2"/>
        <w:rPr>
          <w:rFonts w:hint="eastAsia" w:ascii="Times New Roman" w:hAnsi="Times New Roman" w:eastAsia="黑体" w:cs="Times New Roman"/>
          <w:color w:val="000000"/>
          <w:sz w:val="28"/>
          <w:szCs w:val="44"/>
          <w:highlight w:val="none"/>
          <w:lang w:val="en-US" w:eastAsia="zh-CN"/>
        </w:rPr>
      </w:pPr>
    </w:p>
    <w:p w14:paraId="4CD920CC">
      <w:pPr>
        <w:pStyle w:val="2"/>
        <w:rPr>
          <w:rFonts w:hint="default" w:ascii="Times New Roman" w:hAnsi="Times New Roman" w:eastAsia="黑体" w:cs="Times New Roman"/>
          <w:color w:val="000000"/>
          <w:sz w:val="28"/>
          <w:szCs w:val="44"/>
          <w:highlight w:val="none"/>
          <w:lang w:val="en-US" w:eastAsia="zh-CN"/>
        </w:rPr>
      </w:pPr>
    </w:p>
    <w:p w14:paraId="5FF681A6">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294441D5">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494B7726">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06736E7C">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1569184C">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0011015F">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3777992A">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5CB65E5C">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63E08957">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18F49FC6">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30D47AF9">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3A8BF95F">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4E5344C1">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6497C7BA">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37FF8403">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38D61D91">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078F5DE6">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p>
    <w:p w14:paraId="4C7DC374">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r>
        <w:rPr>
          <w:rFonts w:hint="default" w:ascii="Times New Roman" w:hAnsi="Times New Roman" w:eastAsia="黑体" w:cs="Times New Roman"/>
          <w:color w:val="000000"/>
          <w:sz w:val="28"/>
          <w:szCs w:val="44"/>
          <w:highlight w:val="none"/>
        </w:rPr>
        <w:t>附件</w:t>
      </w:r>
      <w:r>
        <w:rPr>
          <w:rFonts w:hint="eastAsia" w:eastAsia="黑体" w:cs="Times New Roman"/>
          <w:color w:val="000000"/>
          <w:sz w:val="28"/>
          <w:szCs w:val="44"/>
          <w:highlight w:val="none"/>
          <w:lang w:val="en-US" w:eastAsia="zh-CN"/>
        </w:rPr>
        <w:t xml:space="preserve">四  </w:t>
      </w:r>
      <w:r>
        <w:rPr>
          <w:rFonts w:hint="default" w:ascii="Times New Roman" w:hAnsi="Times New Roman" w:eastAsia="黑体" w:cs="Times New Roman"/>
          <w:color w:val="000000"/>
          <w:sz w:val="28"/>
          <w:szCs w:val="44"/>
          <w:highlight w:val="none"/>
        </w:rPr>
        <w:t>法人证明</w:t>
      </w:r>
    </w:p>
    <w:p w14:paraId="74592ABB">
      <w:pPr>
        <w:pStyle w:val="48"/>
        <w:keepNext w:val="0"/>
        <w:keepLines w:val="0"/>
        <w:pageBreakBefore w:val="0"/>
        <w:kinsoku/>
        <w:wordWrap/>
        <w:overflowPunct/>
        <w:topLinePunct w:val="0"/>
        <w:autoSpaceDE/>
        <w:autoSpaceDN/>
        <w:bidi w:val="0"/>
        <w:spacing w:line="600" w:lineRule="exact"/>
        <w:ind w:firstLine="0" w:firstLineChars="0"/>
        <w:jc w:val="left"/>
        <w:textAlignment w:val="auto"/>
        <w:rPr>
          <w:rFonts w:hint="default" w:ascii="Times New Roman" w:hAnsi="Times New Roman" w:eastAsia="黑体" w:cs="Times New Roman"/>
          <w:color w:val="000000"/>
          <w:sz w:val="28"/>
          <w:szCs w:val="44"/>
          <w:highlight w:val="none"/>
        </w:rPr>
      </w:pPr>
    </w:p>
    <w:p w14:paraId="5FEFF1E3">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法定代表人身份证明书及法定代表人身份证复印件</w:t>
      </w:r>
    </w:p>
    <w:p w14:paraId="406B611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2F726901">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u w:val="single"/>
        </w:rPr>
        <w:t>东莞</w:t>
      </w:r>
      <w:r>
        <w:rPr>
          <w:rFonts w:hint="default" w:ascii="Times New Roman" w:hAnsi="Times New Roman" w:eastAsia="仿宋_GB2312" w:cs="Times New Roman"/>
          <w:color w:val="000000"/>
          <w:sz w:val="32"/>
          <w:szCs w:val="32"/>
          <w:highlight w:val="none"/>
          <w:u w:val="single"/>
          <w:lang w:val="en-US" w:eastAsia="zh-CN"/>
        </w:rPr>
        <w:t>市新东粤环保实业</w:t>
      </w:r>
      <w:r>
        <w:rPr>
          <w:rFonts w:hint="default" w:ascii="Times New Roman" w:hAnsi="Times New Roman" w:eastAsia="仿宋_GB2312" w:cs="Times New Roman"/>
          <w:color w:val="000000"/>
          <w:sz w:val="32"/>
          <w:szCs w:val="32"/>
          <w:highlight w:val="none"/>
          <w:u w:val="single"/>
        </w:rPr>
        <w:t>有限</w:t>
      </w:r>
      <w:r>
        <w:rPr>
          <w:rFonts w:hint="default" w:ascii="Times New Roman" w:hAnsi="Times New Roman" w:eastAsia="仿宋_GB2312" w:cs="Times New Roman"/>
          <w:color w:val="000000"/>
          <w:sz w:val="32"/>
          <w:szCs w:val="32"/>
          <w:highlight w:val="none"/>
        </w:rPr>
        <w:t>公司（采购人）：</w:t>
      </w:r>
    </w:p>
    <w:p w14:paraId="174001CF">
      <w:pPr>
        <w:pStyle w:val="47"/>
        <w:keepNext w:val="0"/>
        <w:keepLines w:val="0"/>
        <w:pageBreakBefore w:val="0"/>
        <w:kinsoku/>
        <w:wordWrap/>
        <w:overflowPunct/>
        <w:topLinePunct w:val="0"/>
        <w:autoSpaceDE/>
        <w:autoSpaceDN/>
        <w:bidi w:val="0"/>
        <w:spacing w:line="600" w:lineRule="exact"/>
        <w:ind w:firstLine="659"/>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本证明书声明：注册于（国家名称）的</w:t>
      </w:r>
      <w:r>
        <w:rPr>
          <w:rFonts w:hint="default" w:ascii="Times New Roman" w:hAnsi="Times New Roman" w:cs="Times New Roman"/>
          <w:color w:val="000000"/>
          <w:sz w:val="32"/>
          <w:szCs w:val="32"/>
          <w:highlight w:val="none"/>
          <w:u w:val="single"/>
        </w:rPr>
        <w:t>　</w:t>
      </w:r>
      <w:r>
        <w:rPr>
          <w:rFonts w:hint="eastAsia" w:ascii="Times New Roman" w:hAnsi="Times New Roman" w:cs="Times New Roman"/>
          <w:color w:val="000000"/>
          <w:sz w:val="32"/>
          <w:szCs w:val="32"/>
          <w:highlight w:val="none"/>
          <w:u w:val="single"/>
          <w:lang w:val="en-US" w:eastAsia="zh-CN"/>
        </w:rPr>
        <w:t xml:space="preserve">      </w:t>
      </w:r>
      <w:r>
        <w:rPr>
          <w:rFonts w:hint="default" w:ascii="Times New Roman" w:hAnsi="Times New Roman" w:cs="Times New Roman"/>
          <w:color w:val="000000"/>
          <w:sz w:val="32"/>
          <w:szCs w:val="32"/>
          <w:highlight w:val="none"/>
          <w:u w:val="single"/>
        </w:rPr>
        <w:t>　</w:t>
      </w:r>
      <w:r>
        <w:rPr>
          <w:rFonts w:hint="default" w:ascii="Times New Roman" w:hAnsi="Times New Roman" w:cs="Times New Roman"/>
          <w:color w:val="000000"/>
          <w:sz w:val="32"/>
          <w:szCs w:val="32"/>
          <w:highlight w:val="none"/>
        </w:rPr>
        <w:t>（响应人名称）在下面签字的</w:t>
      </w:r>
      <w:r>
        <w:rPr>
          <w:rFonts w:hint="default" w:ascii="Times New Roman" w:hAnsi="Times New Roman" w:cs="Times New Roman"/>
          <w:color w:val="000000"/>
          <w:sz w:val="32"/>
          <w:szCs w:val="32"/>
          <w:highlight w:val="none"/>
          <w:u w:val="single"/>
        </w:rPr>
        <w:t>　　　　　</w:t>
      </w:r>
      <w:r>
        <w:rPr>
          <w:rFonts w:hint="default" w:ascii="Times New Roman" w:hAnsi="Times New Roman" w:cs="Times New Roman"/>
          <w:color w:val="000000"/>
          <w:sz w:val="32"/>
          <w:szCs w:val="32"/>
          <w:highlight w:val="none"/>
        </w:rPr>
        <w:t>（法定代表人姓名、职务）为本公司的合法代表人（</w:t>
      </w:r>
      <w:r>
        <w:rPr>
          <w:rFonts w:hint="default" w:ascii="Times New Roman" w:hAnsi="Times New Roman" w:cs="Times New Roman"/>
          <w:b/>
          <w:bCs/>
          <w:color w:val="000000"/>
          <w:sz w:val="32"/>
          <w:szCs w:val="32"/>
          <w:highlight w:val="none"/>
        </w:rPr>
        <w:t>须附法定代表人身份证复印件</w:t>
      </w:r>
      <w:r>
        <w:rPr>
          <w:rFonts w:hint="default" w:ascii="Times New Roman" w:hAnsi="Times New Roman" w:cs="Times New Roman"/>
          <w:color w:val="000000"/>
          <w:sz w:val="32"/>
          <w:szCs w:val="32"/>
          <w:highlight w:val="none"/>
        </w:rPr>
        <w:t>）。</w:t>
      </w:r>
    </w:p>
    <w:p w14:paraId="18BBCA6E">
      <w:pPr>
        <w:keepNext w:val="0"/>
        <w:keepLines w:val="0"/>
        <w:pageBreakBefore w:val="0"/>
        <w:kinsoku/>
        <w:wordWrap/>
        <w:overflowPunct/>
        <w:topLinePunct w:val="0"/>
        <w:autoSpaceDE/>
        <w:autoSpaceDN/>
        <w:bidi w:val="0"/>
        <w:spacing w:line="600" w:lineRule="exact"/>
        <w:ind w:firstLine="480" w:firstLineChars="15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特此证明</w:t>
      </w:r>
    </w:p>
    <w:p w14:paraId="7B3B0627">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034D261D">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p w14:paraId="2BF9F27B">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响应人名称（加盖公章）：</w:t>
      </w:r>
    </w:p>
    <w:p w14:paraId="6574F454">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响应人地址：</w:t>
      </w:r>
    </w:p>
    <w:p w14:paraId="14BCB439">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法定代表人（签名或盖私章）：</w:t>
      </w:r>
    </w:p>
    <w:p w14:paraId="28839065">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职务：</w:t>
      </w:r>
    </w:p>
    <w:p w14:paraId="5EB92CC5">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7"/>
      </w:tblGrid>
      <w:tr w14:paraId="3A96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trPr>
        <w:tc>
          <w:tcPr>
            <w:tcW w:w="9017" w:type="dxa"/>
          </w:tcPr>
          <w:p w14:paraId="54FDE85C">
            <w:pPr>
              <w:widowControl/>
              <w:spacing w:line="360" w:lineRule="auto"/>
              <w:rPr>
                <w:rFonts w:ascii="仿宋" w:hAnsi="仿宋" w:eastAsia="仿宋"/>
                <w:color w:val="auto"/>
                <w:sz w:val="28"/>
                <w:szCs w:val="28"/>
                <w:highlight w:val="none"/>
              </w:rPr>
            </w:pPr>
            <w:r>
              <w:rPr>
                <w:rFonts w:hint="eastAsia" w:ascii="仿宋" w:hAnsi="仿宋" w:eastAsia="仿宋"/>
                <w:b/>
                <w:bCs/>
                <w:color w:val="auto"/>
                <w:sz w:val="28"/>
                <w:szCs w:val="28"/>
                <w:highlight w:val="none"/>
              </w:rPr>
              <w:t>（</w:t>
            </w:r>
            <w:r>
              <w:rPr>
                <w:rFonts w:ascii="仿宋" w:hAnsi="仿宋" w:eastAsia="仿宋"/>
                <w:b/>
                <w:bCs/>
                <w:color w:val="auto"/>
                <w:sz w:val="28"/>
                <w:szCs w:val="28"/>
                <w:highlight w:val="none"/>
              </w:rPr>
              <w:t>法定代表人身份证复印件</w:t>
            </w:r>
            <w:r>
              <w:rPr>
                <w:rFonts w:hint="eastAsia" w:ascii="仿宋" w:hAnsi="仿宋" w:eastAsia="仿宋"/>
                <w:b/>
                <w:bCs/>
                <w:color w:val="auto"/>
                <w:sz w:val="28"/>
                <w:szCs w:val="28"/>
                <w:highlight w:val="none"/>
              </w:rPr>
              <w:t>）</w:t>
            </w:r>
          </w:p>
        </w:tc>
      </w:tr>
    </w:tbl>
    <w:p w14:paraId="36889566">
      <w:pPr>
        <w:keepNext w:val="0"/>
        <w:keepLines w:val="0"/>
        <w:pageBreakBefore w:val="0"/>
        <w:widowControl/>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br w:type="page"/>
      </w:r>
      <w:bookmarkStart w:id="3" w:name="_Toc384752807"/>
    </w:p>
    <w:p w14:paraId="0F14BE36">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bookmarkStart w:id="4" w:name="_Hlk40704362"/>
      <w:r>
        <w:rPr>
          <w:rFonts w:hint="default" w:ascii="Times New Roman" w:hAnsi="Times New Roman" w:eastAsia="黑体" w:cs="Times New Roman"/>
          <w:color w:val="000000"/>
          <w:sz w:val="28"/>
          <w:szCs w:val="44"/>
          <w:highlight w:val="none"/>
        </w:rPr>
        <w:t>附件</w:t>
      </w:r>
      <w:r>
        <w:rPr>
          <w:rFonts w:hint="eastAsia" w:eastAsia="黑体" w:cs="Times New Roman"/>
          <w:color w:val="000000"/>
          <w:sz w:val="28"/>
          <w:szCs w:val="44"/>
          <w:highlight w:val="none"/>
          <w:lang w:val="en-US" w:eastAsia="zh-CN"/>
        </w:rPr>
        <w:t>五</w:t>
      </w:r>
      <w:r>
        <w:rPr>
          <w:rFonts w:hint="eastAsia" w:ascii="Times New Roman" w:hAnsi="Times New Roman" w:eastAsia="黑体" w:cs="Times New Roman"/>
          <w:color w:val="000000"/>
          <w:sz w:val="28"/>
          <w:szCs w:val="44"/>
          <w:highlight w:val="none"/>
          <w:lang w:val="en-US" w:eastAsia="zh-CN"/>
        </w:rPr>
        <w:t xml:space="preserve"> </w:t>
      </w:r>
      <w:r>
        <w:rPr>
          <w:rFonts w:hint="default" w:ascii="Times New Roman" w:hAnsi="Times New Roman" w:eastAsia="黑体" w:cs="Times New Roman"/>
          <w:color w:val="000000"/>
          <w:sz w:val="28"/>
          <w:szCs w:val="44"/>
          <w:highlight w:val="none"/>
        </w:rPr>
        <w:t>法人授权书</w:t>
      </w:r>
    </w:p>
    <w:p w14:paraId="1A28D680">
      <w:pPr>
        <w:keepNext w:val="0"/>
        <w:keepLines w:val="0"/>
        <w:pageBreakBefore w:val="0"/>
        <w:widowControl/>
        <w:kinsoku/>
        <w:wordWrap/>
        <w:overflowPunct/>
        <w:topLinePunct w:val="0"/>
        <w:autoSpaceDE/>
        <w:autoSpaceDN/>
        <w:bidi w:val="0"/>
        <w:spacing w:line="600" w:lineRule="exact"/>
        <w:jc w:val="left"/>
        <w:textAlignment w:val="auto"/>
        <w:rPr>
          <w:rFonts w:hint="default" w:ascii="Times New Roman" w:hAnsi="Times New Roman" w:eastAsia="仿宋_GB2312" w:cs="Times New Roman"/>
          <w:b/>
          <w:color w:val="000000"/>
          <w:sz w:val="32"/>
          <w:szCs w:val="32"/>
          <w:highlight w:val="none"/>
        </w:rPr>
      </w:pPr>
    </w:p>
    <w:p w14:paraId="274207F3">
      <w:pPr>
        <w:keepNext w:val="0"/>
        <w:keepLines w:val="0"/>
        <w:pageBreakBefore w:val="0"/>
        <w:widowControl/>
        <w:kinsoku/>
        <w:wordWrap/>
        <w:overflowPunct/>
        <w:topLinePunct w:val="0"/>
        <w:autoSpaceDE/>
        <w:autoSpaceDN/>
        <w:bidi w:val="0"/>
        <w:spacing w:line="600" w:lineRule="exact"/>
        <w:jc w:val="center"/>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color w:val="000000"/>
          <w:sz w:val="32"/>
          <w:szCs w:val="32"/>
          <w:highlight w:val="none"/>
        </w:rPr>
        <w:t>授权委托书</w:t>
      </w:r>
      <w:bookmarkEnd w:id="3"/>
    </w:p>
    <w:p w14:paraId="0ECB92A1">
      <w:pPr>
        <w:pStyle w:val="47"/>
        <w:keepNext w:val="0"/>
        <w:keepLines w:val="0"/>
        <w:pageBreakBefore w:val="0"/>
        <w:kinsoku/>
        <w:wordWrap/>
        <w:overflowPunct/>
        <w:topLinePunct w:val="0"/>
        <w:autoSpaceDE/>
        <w:autoSpaceDN/>
        <w:bidi w:val="0"/>
        <w:spacing w:line="600" w:lineRule="exact"/>
        <w:ind w:firstLine="0" w:firstLineChars="0"/>
        <w:jc w:val="left"/>
        <w:textAlignment w:val="auto"/>
        <w:rPr>
          <w:rFonts w:hint="default" w:ascii="Times New Roman" w:hAnsi="Times New Roman" w:cs="Times New Roman"/>
          <w:color w:val="000000"/>
          <w:sz w:val="32"/>
          <w:szCs w:val="32"/>
          <w:highlight w:val="none"/>
        </w:rPr>
      </w:pPr>
    </w:p>
    <w:p w14:paraId="3802570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u w:val="single"/>
          <w:lang w:val="en-US" w:eastAsia="zh-CN"/>
        </w:rPr>
        <w:t>东莞市新东粤环保实业有限</w:t>
      </w:r>
      <w:r>
        <w:rPr>
          <w:rFonts w:hint="default" w:ascii="Times New Roman" w:hAnsi="Times New Roman" w:eastAsia="仿宋_GB2312" w:cs="Times New Roman"/>
          <w:color w:val="000000"/>
          <w:sz w:val="32"/>
          <w:szCs w:val="32"/>
          <w:highlight w:val="none"/>
          <w:u w:val="single"/>
        </w:rPr>
        <w:t>公司（采购人）</w:t>
      </w:r>
      <w:r>
        <w:rPr>
          <w:rFonts w:hint="default" w:ascii="Times New Roman" w:hAnsi="Times New Roman" w:eastAsia="仿宋_GB2312" w:cs="Times New Roman"/>
          <w:color w:val="000000"/>
          <w:sz w:val="32"/>
          <w:szCs w:val="32"/>
          <w:highlight w:val="none"/>
        </w:rPr>
        <w:t>：</w:t>
      </w:r>
    </w:p>
    <w:p w14:paraId="7C4848D2">
      <w:pPr>
        <w:pStyle w:val="47"/>
        <w:keepNext w:val="0"/>
        <w:keepLines w:val="0"/>
        <w:pageBreakBefore w:val="0"/>
        <w:widowControl w:val="0"/>
        <w:kinsoku/>
        <w:wordWrap/>
        <w:overflowPunct/>
        <w:topLinePunct w:val="0"/>
        <w:autoSpaceDE/>
        <w:autoSpaceDN/>
        <w:bidi w:val="0"/>
        <w:adjustRightInd/>
        <w:snapToGrid/>
        <w:spacing w:line="500" w:lineRule="exact"/>
        <w:ind w:firstLine="659"/>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本委托书声明：在下面签字的</w:t>
      </w:r>
      <w:r>
        <w:rPr>
          <w:rFonts w:hint="default" w:ascii="Times New Roman" w:hAnsi="Times New Roman" w:cs="Times New Roman"/>
          <w:color w:val="000000"/>
          <w:sz w:val="32"/>
          <w:szCs w:val="32"/>
          <w:highlight w:val="none"/>
          <w:u w:val="single"/>
        </w:rPr>
        <w:t>（填写法定代表人姓名、职务）</w:t>
      </w:r>
      <w:r>
        <w:rPr>
          <w:rFonts w:hint="default" w:ascii="Times New Roman" w:hAnsi="Times New Roman" w:cs="Times New Roman"/>
          <w:color w:val="000000"/>
          <w:sz w:val="32"/>
          <w:szCs w:val="32"/>
          <w:highlight w:val="none"/>
        </w:rPr>
        <w:t>代表</w:t>
      </w:r>
      <w:r>
        <w:rPr>
          <w:rFonts w:hint="default" w:ascii="Times New Roman" w:hAnsi="Times New Roman" w:cs="Times New Roman"/>
          <w:color w:val="000000"/>
          <w:sz w:val="32"/>
          <w:szCs w:val="32"/>
          <w:highlight w:val="none"/>
          <w:u w:val="single"/>
        </w:rPr>
        <w:t>（填写响应人名称）</w:t>
      </w:r>
      <w:r>
        <w:rPr>
          <w:rFonts w:hint="default" w:ascii="Times New Roman" w:hAnsi="Times New Roman" w:cs="Times New Roman"/>
          <w:color w:val="000000"/>
          <w:sz w:val="32"/>
          <w:szCs w:val="32"/>
          <w:highlight w:val="none"/>
        </w:rPr>
        <w:t>委托在下面签字的</w:t>
      </w:r>
      <w:r>
        <w:rPr>
          <w:rFonts w:hint="default" w:ascii="Times New Roman" w:hAnsi="Times New Roman" w:cs="Times New Roman"/>
          <w:color w:val="000000"/>
          <w:sz w:val="32"/>
          <w:szCs w:val="32"/>
          <w:highlight w:val="none"/>
          <w:u w:val="single"/>
        </w:rPr>
        <w:t>（填写受委托人的姓名、职务）</w:t>
      </w:r>
      <w:r>
        <w:rPr>
          <w:rFonts w:hint="default" w:ascii="Times New Roman" w:hAnsi="Times New Roman" w:cs="Times New Roman"/>
          <w:color w:val="000000"/>
          <w:sz w:val="32"/>
          <w:szCs w:val="32"/>
          <w:highlight w:val="none"/>
        </w:rPr>
        <w:t>为本公司的合法代表人，就</w:t>
      </w:r>
      <w:r>
        <w:rPr>
          <w:rFonts w:hint="default" w:ascii="Times New Roman" w:hAnsi="Times New Roman" w:eastAsia="仿宋_GB2312" w:cs="Times New Roman"/>
          <w:color w:val="000000"/>
          <w:sz w:val="32"/>
          <w:szCs w:val="32"/>
          <w:highlight w:val="none"/>
          <w:u w:val="single"/>
        </w:rPr>
        <w:t>新东粤公司第三方档案机构服务采购项目</w:t>
      </w:r>
      <w:r>
        <w:rPr>
          <w:rFonts w:hint="default" w:ascii="Times New Roman" w:hAnsi="Times New Roman" w:cs="Times New Roman"/>
          <w:color w:val="000000"/>
          <w:sz w:val="32"/>
          <w:szCs w:val="32"/>
          <w:highlight w:val="none"/>
        </w:rPr>
        <w:t>等相关服务的谈判和合同的执行，以我方的名义处理一切与之有关的事宜（相关身份证复印件须附后）。</w:t>
      </w:r>
    </w:p>
    <w:p w14:paraId="5ADA4481">
      <w:pPr>
        <w:pStyle w:val="47"/>
        <w:keepNext w:val="0"/>
        <w:keepLines w:val="0"/>
        <w:pageBreakBefore w:val="0"/>
        <w:widowControl w:val="0"/>
        <w:kinsoku/>
        <w:wordWrap/>
        <w:overflowPunct/>
        <w:topLinePunct w:val="0"/>
        <w:autoSpaceDE/>
        <w:autoSpaceDN/>
        <w:bidi w:val="0"/>
        <w:adjustRightInd/>
        <w:snapToGrid/>
        <w:spacing w:line="500" w:lineRule="exact"/>
        <w:ind w:firstLine="659"/>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本委托书于</w:t>
      </w:r>
      <w:r>
        <w:rPr>
          <w:rFonts w:hint="default" w:ascii="Times New Roman" w:hAnsi="Times New Roman" w:cs="Times New Roman"/>
          <w:color w:val="000000"/>
          <w:sz w:val="32"/>
          <w:szCs w:val="32"/>
          <w:highlight w:val="none"/>
          <w:lang w:val="en-US" w:eastAsia="zh-CN"/>
        </w:rPr>
        <w:t xml:space="preserve">    </w:t>
      </w:r>
      <w:r>
        <w:rPr>
          <w:rFonts w:hint="default" w:ascii="Times New Roman" w:hAnsi="Times New Roman" w:cs="Times New Roman"/>
          <w:color w:val="000000"/>
          <w:sz w:val="32"/>
          <w:szCs w:val="32"/>
          <w:highlight w:val="none"/>
        </w:rPr>
        <w:t>年</w:t>
      </w:r>
      <w:r>
        <w:rPr>
          <w:rFonts w:hint="default" w:ascii="Times New Roman" w:hAnsi="Times New Roman" w:cs="Times New Roman"/>
          <w:color w:val="000000"/>
          <w:sz w:val="32"/>
          <w:szCs w:val="32"/>
          <w:highlight w:val="none"/>
          <w:lang w:val="en-US" w:eastAsia="zh-CN"/>
        </w:rPr>
        <w:t xml:space="preserve">  </w:t>
      </w:r>
      <w:r>
        <w:rPr>
          <w:rFonts w:hint="default" w:ascii="Times New Roman" w:hAnsi="Times New Roman" w:cs="Times New Roman"/>
          <w:color w:val="000000"/>
          <w:sz w:val="32"/>
          <w:szCs w:val="32"/>
          <w:highlight w:val="none"/>
        </w:rPr>
        <w:t>月</w:t>
      </w:r>
      <w:r>
        <w:rPr>
          <w:rFonts w:hint="default" w:ascii="Times New Roman" w:hAnsi="Times New Roman" w:cs="Times New Roman"/>
          <w:color w:val="000000"/>
          <w:sz w:val="32"/>
          <w:szCs w:val="32"/>
          <w:highlight w:val="none"/>
          <w:lang w:val="en-US" w:eastAsia="zh-CN"/>
        </w:rPr>
        <w:t xml:space="preserve">  </w:t>
      </w:r>
      <w:r>
        <w:rPr>
          <w:rFonts w:hint="default" w:ascii="Times New Roman" w:hAnsi="Times New Roman" w:cs="Times New Roman"/>
          <w:color w:val="000000"/>
          <w:sz w:val="32"/>
          <w:szCs w:val="32"/>
          <w:highlight w:val="none"/>
        </w:rPr>
        <w:t>日至</w:t>
      </w:r>
      <w:r>
        <w:rPr>
          <w:rFonts w:hint="default" w:ascii="Times New Roman" w:hAnsi="Times New Roman" w:cs="Times New Roman"/>
          <w:color w:val="000000"/>
          <w:sz w:val="32"/>
          <w:szCs w:val="32"/>
          <w:highlight w:val="none"/>
          <w:lang w:val="en-US" w:eastAsia="zh-CN"/>
        </w:rPr>
        <w:t xml:space="preserve">   </w:t>
      </w:r>
      <w:r>
        <w:rPr>
          <w:rFonts w:hint="default" w:ascii="Times New Roman" w:hAnsi="Times New Roman" w:cs="Times New Roman"/>
          <w:color w:val="000000"/>
          <w:sz w:val="32"/>
          <w:szCs w:val="32"/>
          <w:highlight w:val="none"/>
        </w:rPr>
        <w:t>年</w:t>
      </w:r>
      <w:r>
        <w:rPr>
          <w:rFonts w:hint="default" w:ascii="Times New Roman" w:hAnsi="Times New Roman" w:cs="Times New Roman"/>
          <w:color w:val="000000"/>
          <w:sz w:val="32"/>
          <w:szCs w:val="32"/>
          <w:highlight w:val="none"/>
          <w:lang w:val="en-US" w:eastAsia="zh-CN"/>
        </w:rPr>
        <w:t xml:space="preserve">  </w:t>
      </w:r>
      <w:r>
        <w:rPr>
          <w:rFonts w:hint="default" w:ascii="Times New Roman" w:hAnsi="Times New Roman" w:cs="Times New Roman"/>
          <w:color w:val="000000"/>
          <w:sz w:val="32"/>
          <w:szCs w:val="32"/>
          <w:highlight w:val="none"/>
        </w:rPr>
        <w:t>月</w:t>
      </w:r>
      <w:r>
        <w:rPr>
          <w:rFonts w:hint="default" w:ascii="Times New Roman" w:hAnsi="Times New Roman" w:cs="Times New Roman"/>
          <w:color w:val="000000"/>
          <w:sz w:val="32"/>
          <w:szCs w:val="32"/>
          <w:highlight w:val="none"/>
          <w:lang w:val="en-US" w:eastAsia="zh-CN"/>
        </w:rPr>
        <w:t xml:space="preserve">  </w:t>
      </w:r>
      <w:r>
        <w:rPr>
          <w:rFonts w:hint="default" w:ascii="Times New Roman" w:hAnsi="Times New Roman" w:cs="Times New Roman"/>
          <w:color w:val="000000"/>
          <w:sz w:val="32"/>
          <w:szCs w:val="32"/>
          <w:highlight w:val="none"/>
        </w:rPr>
        <w:t>日签字生效，有效期与询价有效期一致，特此声明。</w:t>
      </w:r>
    </w:p>
    <w:p w14:paraId="225599D8">
      <w:pPr>
        <w:pStyle w:val="47"/>
        <w:keepNext w:val="0"/>
        <w:keepLines w:val="0"/>
        <w:pageBreakBefore w:val="0"/>
        <w:widowControl w:val="0"/>
        <w:kinsoku/>
        <w:wordWrap/>
        <w:overflowPunct/>
        <w:topLinePunct w:val="0"/>
        <w:autoSpaceDE/>
        <w:autoSpaceDN/>
        <w:bidi w:val="0"/>
        <w:adjustRightInd/>
        <w:snapToGrid/>
        <w:spacing w:line="500" w:lineRule="exact"/>
        <w:ind w:right="160" w:firstLine="0" w:firstLineChars="0"/>
        <w:jc w:val="left"/>
        <w:textAlignment w:val="auto"/>
        <w:rPr>
          <w:rFonts w:hint="default" w:ascii="Times New Roman" w:hAnsi="Times New Roman" w:cs="Times New Roman"/>
          <w:color w:val="000000"/>
          <w:sz w:val="32"/>
          <w:szCs w:val="32"/>
          <w:highlight w:val="none"/>
        </w:rPr>
      </w:pPr>
    </w:p>
    <w:p w14:paraId="7465770F">
      <w:pPr>
        <w:pStyle w:val="47"/>
        <w:keepNext w:val="0"/>
        <w:keepLines w:val="0"/>
        <w:pageBreakBefore w:val="0"/>
        <w:widowControl w:val="0"/>
        <w:kinsoku/>
        <w:wordWrap/>
        <w:overflowPunct/>
        <w:topLinePunct w:val="0"/>
        <w:autoSpaceDE/>
        <w:autoSpaceDN/>
        <w:bidi w:val="0"/>
        <w:adjustRightInd/>
        <w:snapToGrid/>
        <w:spacing w:line="500" w:lineRule="exact"/>
        <w:ind w:right="160"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响应人名称（加盖公章）：</w:t>
      </w:r>
    </w:p>
    <w:p w14:paraId="7BEC2FCD">
      <w:pPr>
        <w:pStyle w:val="47"/>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响应人地址：</w:t>
      </w:r>
    </w:p>
    <w:p w14:paraId="6E453547">
      <w:pPr>
        <w:pStyle w:val="47"/>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法定代表人（签字或盖章）：</w:t>
      </w:r>
    </w:p>
    <w:p w14:paraId="4D1092D9">
      <w:pPr>
        <w:pStyle w:val="47"/>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职务：</w:t>
      </w:r>
    </w:p>
    <w:p w14:paraId="4AB8E383">
      <w:pPr>
        <w:pStyle w:val="47"/>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受委托人（签字或盖章）：</w:t>
      </w:r>
    </w:p>
    <w:p w14:paraId="7E2A8B4E">
      <w:pPr>
        <w:pStyle w:val="47"/>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职务：</w:t>
      </w:r>
    </w:p>
    <w:p w14:paraId="5611A05E">
      <w:pPr>
        <w:pStyle w:val="47"/>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日期：</w:t>
      </w:r>
    </w:p>
    <w:bookmarkEnd w:id="4"/>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7"/>
      </w:tblGrid>
      <w:tr w14:paraId="5541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6" w:hRule="atLeast"/>
        </w:trPr>
        <w:tc>
          <w:tcPr>
            <w:tcW w:w="5000" w:type="pct"/>
          </w:tcPr>
          <w:p w14:paraId="1F8EA94F">
            <w:pPr>
              <w:widowControl/>
              <w:spacing w:line="360" w:lineRule="auto"/>
              <w:rPr>
                <w:rFonts w:ascii="仿宋" w:hAnsi="仿宋" w:eastAsia="仿宋"/>
                <w:color w:val="auto"/>
                <w:sz w:val="28"/>
                <w:szCs w:val="28"/>
                <w:highlight w:val="none"/>
              </w:rPr>
            </w:pPr>
            <w:r>
              <w:rPr>
                <w:rFonts w:hint="eastAsia" w:ascii="仿宋" w:hAnsi="仿宋" w:eastAsia="仿宋"/>
                <w:b/>
                <w:bCs/>
                <w:color w:val="auto"/>
                <w:sz w:val="28"/>
                <w:szCs w:val="28"/>
                <w:highlight w:val="none"/>
              </w:rPr>
              <w:t>（</w:t>
            </w:r>
            <w:r>
              <w:rPr>
                <w:rFonts w:ascii="仿宋" w:hAnsi="仿宋" w:eastAsia="仿宋"/>
                <w:b/>
                <w:bCs/>
                <w:color w:val="auto"/>
                <w:sz w:val="28"/>
                <w:szCs w:val="28"/>
                <w:highlight w:val="none"/>
              </w:rPr>
              <w:t>受委托人身份证复印件</w:t>
            </w:r>
            <w:r>
              <w:rPr>
                <w:rFonts w:hint="eastAsia" w:ascii="仿宋" w:hAnsi="仿宋" w:eastAsia="仿宋"/>
                <w:b/>
                <w:bCs/>
                <w:color w:val="auto"/>
                <w:sz w:val="28"/>
                <w:szCs w:val="28"/>
                <w:highlight w:val="none"/>
              </w:rPr>
              <w:t>）</w:t>
            </w:r>
          </w:p>
        </w:tc>
      </w:tr>
    </w:tbl>
    <w:p w14:paraId="1C9177FF">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default" w:ascii="Times New Roman" w:hAnsi="Times New Roman" w:eastAsia="黑体" w:cs="Times New Roman"/>
          <w:color w:val="000000"/>
          <w:sz w:val="28"/>
          <w:szCs w:val="44"/>
          <w:highlight w:val="none"/>
        </w:rPr>
      </w:pPr>
      <w:r>
        <w:rPr>
          <w:rFonts w:hint="default" w:ascii="Times New Roman" w:hAnsi="Times New Roman" w:cs="Times New Roman"/>
          <w:color w:val="000000"/>
          <w:sz w:val="32"/>
          <w:szCs w:val="32"/>
          <w:highlight w:val="none"/>
        </w:rPr>
        <w:br w:type="page"/>
      </w:r>
      <w:r>
        <w:rPr>
          <w:rFonts w:hint="default" w:ascii="Times New Roman" w:hAnsi="Times New Roman" w:eastAsia="黑体" w:cs="Times New Roman"/>
          <w:color w:val="000000"/>
          <w:sz w:val="28"/>
          <w:szCs w:val="44"/>
          <w:highlight w:val="none"/>
        </w:rPr>
        <w:t>附件</w:t>
      </w:r>
      <w:r>
        <w:rPr>
          <w:rFonts w:hint="eastAsia" w:eastAsia="黑体" w:cs="Times New Roman"/>
          <w:color w:val="000000"/>
          <w:sz w:val="28"/>
          <w:szCs w:val="44"/>
          <w:highlight w:val="none"/>
          <w:lang w:val="en-US" w:eastAsia="zh-CN"/>
        </w:rPr>
        <w:t>六</w:t>
      </w:r>
      <w:r>
        <w:rPr>
          <w:rFonts w:hint="eastAsia" w:ascii="Times New Roman" w:hAnsi="Times New Roman" w:eastAsia="黑体" w:cs="Times New Roman"/>
          <w:color w:val="000000"/>
          <w:sz w:val="28"/>
          <w:szCs w:val="44"/>
          <w:highlight w:val="none"/>
          <w:lang w:val="en-US" w:eastAsia="zh-CN"/>
        </w:rPr>
        <w:t xml:space="preserve"> </w:t>
      </w:r>
      <w:r>
        <w:rPr>
          <w:rFonts w:hint="default" w:ascii="Times New Roman" w:hAnsi="Times New Roman" w:eastAsia="黑体" w:cs="Times New Roman"/>
          <w:color w:val="000000"/>
          <w:sz w:val="28"/>
          <w:szCs w:val="44"/>
          <w:highlight w:val="none"/>
        </w:rPr>
        <w:t>承诺函</w:t>
      </w:r>
    </w:p>
    <w:p w14:paraId="1F7F9A10">
      <w:pPr>
        <w:pStyle w:val="48"/>
        <w:keepNext w:val="0"/>
        <w:keepLines w:val="0"/>
        <w:pageBreakBefore w:val="0"/>
        <w:kinsoku/>
        <w:wordWrap/>
        <w:overflowPunct/>
        <w:topLinePunct w:val="0"/>
        <w:autoSpaceDE/>
        <w:autoSpaceDN/>
        <w:bidi w:val="0"/>
        <w:spacing w:line="600" w:lineRule="exact"/>
        <w:ind w:firstLine="0" w:firstLineChars="0"/>
        <w:jc w:val="center"/>
        <w:textAlignment w:val="auto"/>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承诺函</w:t>
      </w:r>
    </w:p>
    <w:p w14:paraId="36147F3C">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u w:val="single"/>
          <w:lang w:val="en-US" w:eastAsia="zh-CN"/>
        </w:rPr>
        <w:t>东莞市新东粤环保实业有限</w:t>
      </w:r>
      <w:r>
        <w:rPr>
          <w:rFonts w:hint="default" w:ascii="Times New Roman" w:hAnsi="Times New Roman" w:eastAsia="仿宋_GB2312" w:cs="Times New Roman"/>
          <w:color w:val="000000"/>
          <w:sz w:val="32"/>
          <w:szCs w:val="32"/>
          <w:highlight w:val="none"/>
          <w:u w:val="single"/>
        </w:rPr>
        <w:t>公司（采购人）</w:t>
      </w:r>
      <w:r>
        <w:rPr>
          <w:rFonts w:hint="default" w:ascii="Times New Roman" w:hAnsi="Times New Roman" w:eastAsia="仿宋_GB2312" w:cs="Times New Roman"/>
          <w:color w:val="000000"/>
          <w:sz w:val="32"/>
          <w:szCs w:val="32"/>
          <w:highlight w:val="none"/>
        </w:rPr>
        <w:t>：</w:t>
      </w:r>
    </w:p>
    <w:p w14:paraId="7CF81A95">
      <w:pPr>
        <w:pStyle w:val="47"/>
        <w:keepNext w:val="0"/>
        <w:keepLines w:val="0"/>
        <w:pageBreakBefore w:val="0"/>
        <w:kinsoku/>
        <w:wordWrap/>
        <w:overflowPunct/>
        <w:topLinePunct w:val="0"/>
        <w:autoSpaceDE/>
        <w:autoSpaceDN/>
        <w:bidi w:val="0"/>
        <w:spacing w:line="600" w:lineRule="exact"/>
        <w:ind w:firstLine="64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我司就参加</w:t>
      </w:r>
      <w:r>
        <w:rPr>
          <w:rFonts w:hint="default" w:ascii="Times New Roman" w:hAnsi="Times New Roman" w:cs="Times New Roman"/>
          <w:color w:val="000000"/>
          <w:sz w:val="32"/>
          <w:szCs w:val="32"/>
          <w:highlight w:val="none"/>
          <w:u w:val="single"/>
        </w:rPr>
        <w:t xml:space="preserve"> 新东粤公司第三方档案机构服务采购项目</w:t>
      </w:r>
      <w:r>
        <w:rPr>
          <w:rFonts w:hint="default" w:ascii="Times New Roman" w:hAnsi="Times New Roman" w:cs="Times New Roman"/>
          <w:color w:val="000000"/>
          <w:sz w:val="32"/>
          <w:szCs w:val="32"/>
          <w:highlight w:val="none"/>
        </w:rPr>
        <w:t>投标工作，作出以下承诺：</w:t>
      </w:r>
    </w:p>
    <w:p w14:paraId="0C7DBCA3">
      <w:pPr>
        <w:pStyle w:val="47"/>
        <w:keepNext w:val="0"/>
        <w:keepLines w:val="0"/>
        <w:pageBreakBefore w:val="0"/>
        <w:kinsoku/>
        <w:wordWrap/>
        <w:overflowPunct/>
        <w:topLinePunct w:val="0"/>
        <w:autoSpaceDE/>
        <w:autoSpaceDN/>
        <w:bidi w:val="0"/>
        <w:spacing w:line="600" w:lineRule="exact"/>
        <w:ind w:firstLine="659"/>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我公司已充分了解采购项目情况，本次报价完全响应</w:t>
      </w:r>
      <w:r>
        <w:rPr>
          <w:rFonts w:hint="eastAsia" w:ascii="Times New Roman" w:hAnsi="Times New Roman" w:cs="Times New Roman"/>
          <w:color w:val="000000"/>
          <w:sz w:val="32"/>
          <w:szCs w:val="32"/>
          <w:highlight w:val="none"/>
          <w:lang w:val="en-US" w:eastAsia="zh-CN"/>
        </w:rPr>
        <w:t>采购</w:t>
      </w:r>
      <w:r>
        <w:rPr>
          <w:rFonts w:hint="default" w:ascii="Times New Roman" w:hAnsi="Times New Roman" w:cs="Times New Roman"/>
          <w:color w:val="000000"/>
          <w:sz w:val="32"/>
          <w:szCs w:val="32"/>
          <w:highlight w:val="none"/>
        </w:rPr>
        <w:t>文件的要求，我公司所提供的</w:t>
      </w:r>
      <w:r>
        <w:rPr>
          <w:rFonts w:hint="default" w:ascii="Times New Roman" w:hAnsi="Times New Roman" w:cs="Times New Roman"/>
          <w:color w:val="000000"/>
          <w:sz w:val="32"/>
          <w:szCs w:val="32"/>
          <w:highlight w:val="none"/>
          <w:u w:val="single"/>
        </w:rPr>
        <w:t xml:space="preserve"> </w:t>
      </w:r>
      <w:r>
        <w:rPr>
          <w:rFonts w:hint="eastAsia" w:ascii="Times New Roman" w:hAnsi="Times New Roman" w:cs="Times New Roman"/>
          <w:color w:val="000000"/>
          <w:sz w:val="32"/>
          <w:szCs w:val="32"/>
          <w:highlight w:val="none"/>
          <w:u w:val="single"/>
          <w:lang w:val="en-US" w:eastAsia="zh-CN"/>
        </w:rPr>
        <w:t>服务</w:t>
      </w:r>
      <w:r>
        <w:rPr>
          <w:rFonts w:hint="default" w:ascii="Times New Roman" w:hAnsi="Times New Roman" w:cs="Times New Roman"/>
          <w:color w:val="000000"/>
          <w:sz w:val="32"/>
          <w:szCs w:val="32"/>
          <w:highlight w:val="none"/>
          <w:u w:val="single"/>
        </w:rPr>
        <w:t xml:space="preserve"> </w:t>
      </w:r>
      <w:r>
        <w:rPr>
          <w:rFonts w:hint="default" w:ascii="Times New Roman" w:hAnsi="Times New Roman" w:cs="Times New Roman"/>
          <w:color w:val="000000"/>
          <w:sz w:val="32"/>
          <w:szCs w:val="32"/>
          <w:highlight w:val="none"/>
        </w:rPr>
        <w:t>等于或优于采购人需求，并承诺如不满足采购人需求，采购人有权取消合同并进行违约处罚。</w:t>
      </w:r>
    </w:p>
    <w:p w14:paraId="2C02C1F7">
      <w:pPr>
        <w:pStyle w:val="47"/>
        <w:keepNext w:val="0"/>
        <w:keepLines w:val="0"/>
        <w:pageBreakBefore w:val="0"/>
        <w:kinsoku/>
        <w:wordWrap/>
        <w:overflowPunct/>
        <w:topLinePunct w:val="0"/>
        <w:autoSpaceDE/>
        <w:autoSpaceDN/>
        <w:bidi w:val="0"/>
        <w:spacing w:line="600" w:lineRule="exact"/>
        <w:ind w:firstLine="659"/>
        <w:jc w:val="left"/>
        <w:textAlignment w:val="auto"/>
        <w:rPr>
          <w:rFonts w:hint="default" w:ascii="Times New Roman" w:hAnsi="Times New Roman" w:cs="Times New Roman"/>
          <w:color w:val="000000"/>
          <w:sz w:val="32"/>
          <w:szCs w:val="32"/>
          <w:highlight w:val="none"/>
        </w:rPr>
      </w:pPr>
    </w:p>
    <w:p w14:paraId="58E65220">
      <w:pPr>
        <w:pStyle w:val="47"/>
        <w:keepNext w:val="0"/>
        <w:keepLines w:val="0"/>
        <w:pageBreakBefore w:val="0"/>
        <w:kinsoku/>
        <w:wordWrap/>
        <w:overflowPunct/>
        <w:topLinePunct w:val="0"/>
        <w:autoSpaceDE/>
        <w:autoSpaceDN/>
        <w:bidi w:val="0"/>
        <w:spacing w:line="600" w:lineRule="exact"/>
        <w:ind w:firstLine="0" w:firstLineChars="0"/>
        <w:jc w:val="left"/>
        <w:textAlignment w:val="auto"/>
        <w:rPr>
          <w:rFonts w:hint="default" w:ascii="Times New Roman" w:hAnsi="Times New Roman" w:cs="Times New Roman"/>
          <w:color w:val="000000"/>
          <w:sz w:val="32"/>
          <w:szCs w:val="32"/>
          <w:highlight w:val="none"/>
        </w:rPr>
      </w:pPr>
    </w:p>
    <w:p w14:paraId="3EB8BDF6">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 w:cs="Times New Roman"/>
          <w:color w:val="000000"/>
          <w:sz w:val="32"/>
          <w:szCs w:val="32"/>
          <w:highlight w:val="none"/>
        </w:rPr>
      </w:pPr>
    </w:p>
    <w:p w14:paraId="26E10D00">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 w:cs="Times New Roman"/>
          <w:color w:val="000000"/>
          <w:sz w:val="32"/>
          <w:szCs w:val="32"/>
          <w:highlight w:val="none"/>
        </w:rPr>
      </w:pPr>
    </w:p>
    <w:p w14:paraId="43290D04">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 w:cs="Times New Roman"/>
          <w:color w:val="000000"/>
          <w:sz w:val="32"/>
          <w:szCs w:val="32"/>
          <w:highlight w:val="none"/>
        </w:rPr>
      </w:pPr>
    </w:p>
    <w:p w14:paraId="117D3E64">
      <w:pPr>
        <w:pStyle w:val="47"/>
        <w:keepNext w:val="0"/>
        <w:keepLines w:val="0"/>
        <w:pageBreakBefore w:val="0"/>
        <w:kinsoku/>
        <w:wordWrap/>
        <w:overflowPunct/>
        <w:topLinePunct w:val="0"/>
        <w:autoSpaceDE/>
        <w:autoSpaceDN/>
        <w:bidi w:val="0"/>
        <w:spacing w:line="600" w:lineRule="exact"/>
        <w:ind w:right="160"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响应人名称（加盖公章）：</w:t>
      </w:r>
    </w:p>
    <w:p w14:paraId="3BD4693B">
      <w:pPr>
        <w:pStyle w:val="47"/>
        <w:keepNext w:val="0"/>
        <w:keepLines w:val="0"/>
        <w:pageBreakBefore w:val="0"/>
        <w:kinsoku/>
        <w:wordWrap/>
        <w:overflowPunct/>
        <w:topLinePunct w:val="0"/>
        <w:autoSpaceDE/>
        <w:autoSpaceDN/>
        <w:bidi w:val="0"/>
        <w:spacing w:line="600" w:lineRule="exact"/>
        <w:ind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响应人地址：</w:t>
      </w:r>
    </w:p>
    <w:p w14:paraId="14163BE5">
      <w:pPr>
        <w:pStyle w:val="47"/>
        <w:keepNext w:val="0"/>
        <w:keepLines w:val="0"/>
        <w:pageBreakBefore w:val="0"/>
        <w:kinsoku/>
        <w:wordWrap/>
        <w:overflowPunct/>
        <w:topLinePunct w:val="0"/>
        <w:autoSpaceDE/>
        <w:autoSpaceDN/>
        <w:bidi w:val="0"/>
        <w:spacing w:line="600" w:lineRule="exact"/>
        <w:ind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法定代表人（签字或盖章）：</w:t>
      </w:r>
    </w:p>
    <w:p w14:paraId="1A84432F">
      <w:pPr>
        <w:pStyle w:val="47"/>
        <w:keepNext w:val="0"/>
        <w:keepLines w:val="0"/>
        <w:pageBreakBefore w:val="0"/>
        <w:kinsoku/>
        <w:wordWrap/>
        <w:overflowPunct/>
        <w:topLinePunct w:val="0"/>
        <w:autoSpaceDE/>
        <w:autoSpaceDN/>
        <w:bidi w:val="0"/>
        <w:spacing w:line="600" w:lineRule="exact"/>
        <w:ind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职务：</w:t>
      </w:r>
    </w:p>
    <w:p w14:paraId="2B2A6089">
      <w:pPr>
        <w:pStyle w:val="47"/>
        <w:keepNext w:val="0"/>
        <w:keepLines w:val="0"/>
        <w:pageBreakBefore w:val="0"/>
        <w:kinsoku/>
        <w:wordWrap/>
        <w:overflowPunct/>
        <w:topLinePunct w:val="0"/>
        <w:autoSpaceDE/>
        <w:autoSpaceDN/>
        <w:bidi w:val="0"/>
        <w:spacing w:line="600" w:lineRule="exact"/>
        <w:ind w:firstLine="0" w:firstLineChars="0"/>
        <w:jc w:val="left"/>
        <w:textAlignment w:val="auto"/>
        <w:rPr>
          <w:rFonts w:hint="default" w:ascii="Times New Roman" w:hAnsi="Times New Roman" w:cs="Times New Roman"/>
          <w:color w:val="000000"/>
          <w:sz w:val="32"/>
          <w:szCs w:val="32"/>
          <w:highlight w:val="none"/>
        </w:rPr>
      </w:pPr>
      <w:r>
        <w:rPr>
          <w:rFonts w:hint="default" w:ascii="Times New Roman" w:hAnsi="Times New Roman" w:cs="Times New Roman"/>
          <w:color w:val="000000"/>
          <w:sz w:val="32"/>
          <w:szCs w:val="32"/>
          <w:highlight w:val="none"/>
        </w:rPr>
        <w:t>日期：</w:t>
      </w:r>
    </w:p>
    <w:p w14:paraId="35D91FF3">
      <w:pPr>
        <w:pStyle w:val="47"/>
        <w:keepNext w:val="0"/>
        <w:keepLines w:val="0"/>
        <w:pageBreakBefore w:val="0"/>
        <w:kinsoku/>
        <w:wordWrap/>
        <w:overflowPunct/>
        <w:topLinePunct w:val="0"/>
        <w:autoSpaceDE/>
        <w:autoSpaceDN/>
        <w:bidi w:val="0"/>
        <w:spacing w:line="600" w:lineRule="exact"/>
        <w:ind w:firstLine="0" w:firstLineChars="0"/>
        <w:jc w:val="left"/>
        <w:textAlignment w:val="auto"/>
        <w:rPr>
          <w:rFonts w:hint="default" w:ascii="Times New Roman" w:hAnsi="Times New Roman" w:cs="Times New Roman"/>
          <w:color w:val="000000"/>
          <w:sz w:val="32"/>
          <w:szCs w:val="32"/>
          <w:highlight w:val="none"/>
        </w:rPr>
      </w:pPr>
    </w:p>
    <w:p w14:paraId="6419B5C3">
      <w:pPr>
        <w:pStyle w:val="47"/>
        <w:keepNext w:val="0"/>
        <w:keepLines w:val="0"/>
        <w:pageBreakBefore w:val="0"/>
        <w:kinsoku/>
        <w:wordWrap/>
        <w:overflowPunct/>
        <w:topLinePunct w:val="0"/>
        <w:autoSpaceDE/>
        <w:autoSpaceDN/>
        <w:bidi w:val="0"/>
        <w:spacing w:line="600" w:lineRule="exact"/>
        <w:ind w:firstLine="0" w:firstLineChars="0"/>
        <w:jc w:val="left"/>
        <w:textAlignment w:val="auto"/>
        <w:rPr>
          <w:rFonts w:hint="default" w:ascii="Times New Roman" w:hAnsi="Times New Roman" w:cs="Times New Roman"/>
          <w:color w:val="000000"/>
          <w:sz w:val="32"/>
          <w:szCs w:val="32"/>
          <w:highlight w:val="none"/>
        </w:rPr>
      </w:pPr>
    </w:p>
    <w:p w14:paraId="0D9C3D50">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cs="Times New Roman"/>
          <w:color w:val="000000"/>
          <w:highlight w:val="none"/>
        </w:rPr>
      </w:pPr>
    </w:p>
    <w:bookmarkEnd w:id="2"/>
    <w:p w14:paraId="751DD2E2">
      <w:pPr>
        <w:keepNext w:val="0"/>
        <w:keepLines w:val="0"/>
        <w:pageBreakBefore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color w:val="000000"/>
          <w:sz w:val="32"/>
          <w:szCs w:val="32"/>
          <w:highlight w:val="none"/>
        </w:rPr>
      </w:pPr>
    </w:p>
    <w:p w14:paraId="39967A6F">
      <w:pPr>
        <w:pStyle w:val="4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eastAsia" w:ascii="Times New Roman" w:hAnsi="Times New Roman" w:eastAsia="黑体" w:cs="Times New Roman"/>
          <w:color w:val="000000"/>
          <w:sz w:val="28"/>
          <w:szCs w:val="44"/>
          <w:highlight w:val="none"/>
        </w:rPr>
      </w:pPr>
      <w:bookmarkStart w:id="5" w:name="OLE_LINK11"/>
    </w:p>
    <w:bookmarkEnd w:id="5"/>
    <w:p w14:paraId="06485A29">
      <w:pPr>
        <w:pStyle w:val="47"/>
        <w:ind w:firstLine="0" w:firstLineChars="0"/>
        <w:jc w:val="left"/>
        <w:rPr>
          <w:rFonts w:ascii="Times New Roman" w:hAnsi="Times New Roman" w:eastAsia="黑体"/>
          <w:color w:val="000000"/>
          <w:kern w:val="2"/>
          <w:sz w:val="28"/>
          <w:szCs w:val="44"/>
        </w:rPr>
      </w:pPr>
      <w:r>
        <w:rPr>
          <w:rFonts w:ascii="Times New Roman" w:hAnsi="Times New Roman" w:eastAsia="黑体"/>
          <w:color w:val="000000"/>
          <w:sz w:val="28"/>
          <w:szCs w:val="44"/>
        </w:rPr>
        <w:t>附件</w:t>
      </w:r>
      <w:r>
        <w:rPr>
          <w:rFonts w:hint="eastAsia" w:ascii="Times New Roman" w:hAnsi="Times New Roman" w:eastAsia="黑体"/>
          <w:color w:val="000000"/>
          <w:sz w:val="28"/>
          <w:szCs w:val="44"/>
          <w:lang w:val="en-US" w:eastAsia="zh-CN"/>
        </w:rPr>
        <w:t>七</w:t>
      </w:r>
      <w:r>
        <w:rPr>
          <w:rFonts w:hint="eastAsia" w:ascii="Times New Roman" w:hAnsi="Times New Roman" w:eastAsia="黑体"/>
          <w:color w:val="000000"/>
          <w:sz w:val="28"/>
          <w:szCs w:val="44"/>
        </w:rPr>
        <w:t xml:space="preserve"> </w:t>
      </w:r>
      <w:r>
        <w:rPr>
          <w:rFonts w:hint="eastAsia" w:ascii="Times New Roman" w:hAnsi="Times New Roman" w:eastAsia="黑体"/>
          <w:color w:val="000000"/>
          <w:kern w:val="2"/>
          <w:sz w:val="28"/>
          <w:szCs w:val="44"/>
        </w:rPr>
        <w:t>开具无欠税证明和模版（以下两个截图都需要提供）</w:t>
      </w:r>
    </w:p>
    <w:p w14:paraId="1773BAE4">
      <w:pPr>
        <w:pStyle w:val="2"/>
        <w:rPr>
          <w:rFonts w:ascii="Times New Roman" w:hAnsi="Times New Roman" w:eastAsia="黑体" w:cs="Times New Roman"/>
          <w:color w:val="000000"/>
          <w:sz w:val="28"/>
          <w:szCs w:val="44"/>
        </w:rPr>
      </w:pPr>
    </w:p>
    <w:p w14:paraId="20B79BC2">
      <w:pPr>
        <w:pStyle w:val="2"/>
        <w:rPr>
          <w:rFonts w:ascii="Times New Roman" w:hAnsi="Times New Roman" w:eastAsia="黑体" w:cs="Times New Roman"/>
          <w:color w:val="000000"/>
          <w:sz w:val="28"/>
          <w:szCs w:val="44"/>
        </w:rPr>
      </w:pPr>
      <w:r>
        <w:rPr>
          <w:rFonts w:hint="eastAsia" w:eastAsia="黑体"/>
          <w:color w:val="000000"/>
          <w:sz w:val="28"/>
          <w:szCs w:val="44"/>
        </w:rPr>
        <w:drawing>
          <wp:anchor distT="0" distB="0" distL="114300" distR="114300" simplePos="0" relativeHeight="251661312" behindDoc="1" locked="0" layoutInCell="1" allowOverlap="1">
            <wp:simplePos x="0" y="0"/>
            <wp:positionH relativeFrom="column">
              <wp:posOffset>52070</wp:posOffset>
            </wp:positionH>
            <wp:positionV relativeFrom="paragraph">
              <wp:posOffset>237490</wp:posOffset>
            </wp:positionV>
            <wp:extent cx="5725160" cy="4572000"/>
            <wp:effectExtent l="0" t="0" r="8890" b="0"/>
            <wp:wrapTight wrapText="bothSides">
              <wp:wrapPolygon>
                <wp:start x="0" y="0"/>
                <wp:lineTo x="0" y="21510"/>
                <wp:lineTo x="21562" y="21510"/>
                <wp:lineTo x="21562" y="0"/>
                <wp:lineTo x="0" y="0"/>
              </wp:wrapPolygon>
            </wp:wrapTight>
            <wp:docPr id="2" name="图片 1" descr="798eb437375c5b3249afe568fae4124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798eb437375c5b3249afe568fae41248_"/>
                    <pic:cNvPicPr>
                      <a:picLocks noChangeAspect="1"/>
                    </pic:cNvPicPr>
                  </pic:nvPicPr>
                  <pic:blipFill>
                    <a:blip r:embed="rId6"/>
                    <a:stretch>
                      <a:fillRect/>
                    </a:stretch>
                  </pic:blipFill>
                  <pic:spPr>
                    <a:xfrm>
                      <a:off x="0" y="0"/>
                      <a:ext cx="5725160" cy="4572000"/>
                    </a:xfrm>
                    <a:prstGeom prst="rect">
                      <a:avLst/>
                    </a:prstGeom>
                    <a:noFill/>
                    <a:ln>
                      <a:noFill/>
                    </a:ln>
                  </pic:spPr>
                </pic:pic>
              </a:graphicData>
            </a:graphic>
          </wp:anchor>
        </w:drawing>
      </w:r>
    </w:p>
    <w:p w14:paraId="5EAB966E">
      <w:pPr>
        <w:spacing w:line="480" w:lineRule="exact"/>
        <w:jc w:val="both"/>
        <w:rPr>
          <w:rFonts w:hint="eastAsia" w:ascii="Times New Roman" w:hAnsi="Times New Roman" w:eastAsia="黑体" w:cs="Times New Roman"/>
          <w:color w:val="000000"/>
          <w:kern w:val="2"/>
          <w:sz w:val="28"/>
          <w:szCs w:val="44"/>
          <w:highlight w:val="none"/>
          <w:lang w:val="en-US" w:eastAsia="zh-CN" w:bidi="ar-SA"/>
        </w:rPr>
      </w:pPr>
      <w:r>
        <w:rPr>
          <w:rFonts w:hint="eastAsia"/>
        </w:rPr>
        <w:drawing>
          <wp:anchor distT="0" distB="0" distL="114300" distR="114300" simplePos="0" relativeHeight="251662336" behindDoc="1" locked="0" layoutInCell="1" allowOverlap="1">
            <wp:simplePos x="0" y="0"/>
            <wp:positionH relativeFrom="column">
              <wp:posOffset>257175</wp:posOffset>
            </wp:positionH>
            <wp:positionV relativeFrom="paragraph">
              <wp:posOffset>-87630</wp:posOffset>
            </wp:positionV>
            <wp:extent cx="5268595" cy="3524250"/>
            <wp:effectExtent l="0" t="0" r="8255" b="0"/>
            <wp:wrapTight wrapText="bothSides">
              <wp:wrapPolygon>
                <wp:start x="0" y="0"/>
                <wp:lineTo x="0" y="21483"/>
                <wp:lineTo x="21556" y="21483"/>
                <wp:lineTo x="21556" y="0"/>
                <wp:lineTo x="0" y="0"/>
              </wp:wrapPolygon>
            </wp:wrapTight>
            <wp:docPr id="5" name="图片 2" descr="18f280b4aee255a5911aef12c332ccc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18f280b4aee255a5911aef12c332ccc9_"/>
                    <pic:cNvPicPr>
                      <a:picLocks noChangeAspect="1"/>
                    </pic:cNvPicPr>
                  </pic:nvPicPr>
                  <pic:blipFill>
                    <a:blip r:embed="rId7"/>
                    <a:stretch>
                      <a:fillRect/>
                    </a:stretch>
                  </pic:blipFill>
                  <pic:spPr>
                    <a:xfrm>
                      <a:off x="0" y="0"/>
                      <a:ext cx="5268595" cy="3524250"/>
                    </a:xfrm>
                    <a:prstGeom prst="rect">
                      <a:avLst/>
                    </a:prstGeom>
                    <a:noFill/>
                    <a:ln>
                      <a:noFill/>
                    </a:ln>
                  </pic:spPr>
                </pic:pic>
              </a:graphicData>
            </a:graphic>
          </wp:anchor>
        </w:drawing>
      </w:r>
    </w:p>
    <w:p w14:paraId="759206AF">
      <w:pPr>
        <w:spacing w:line="480" w:lineRule="exact"/>
        <w:jc w:val="both"/>
        <w:rPr>
          <w:rFonts w:hint="eastAsia" w:ascii="Times New Roman" w:hAnsi="Times New Roman" w:eastAsia="黑体" w:cs="Times New Roman"/>
          <w:color w:val="000000"/>
          <w:kern w:val="2"/>
          <w:sz w:val="28"/>
          <w:szCs w:val="44"/>
          <w:highlight w:val="none"/>
          <w:lang w:val="en-US" w:eastAsia="zh-CN" w:bidi="ar-SA"/>
        </w:rPr>
      </w:pPr>
    </w:p>
    <w:p w14:paraId="61592ABE">
      <w:pPr>
        <w:spacing w:line="480" w:lineRule="exact"/>
        <w:jc w:val="both"/>
        <w:rPr>
          <w:rFonts w:hint="eastAsia" w:ascii="Times New Roman" w:hAnsi="Times New Roman" w:eastAsia="黑体" w:cs="Times New Roman"/>
          <w:color w:val="000000"/>
          <w:kern w:val="2"/>
          <w:sz w:val="28"/>
          <w:szCs w:val="44"/>
          <w:highlight w:val="none"/>
          <w:lang w:val="en-US" w:eastAsia="zh-CN" w:bidi="ar-SA"/>
        </w:rPr>
      </w:pPr>
    </w:p>
    <w:p w14:paraId="2C716BAA">
      <w:pPr>
        <w:spacing w:line="480" w:lineRule="exact"/>
        <w:jc w:val="both"/>
        <w:rPr>
          <w:rFonts w:hint="eastAsia" w:ascii="Times New Roman" w:hAnsi="Times New Roman" w:eastAsia="黑体" w:cs="Times New Roman"/>
          <w:color w:val="000000"/>
          <w:kern w:val="2"/>
          <w:sz w:val="28"/>
          <w:szCs w:val="44"/>
          <w:highlight w:val="none"/>
          <w:lang w:val="en-US" w:eastAsia="zh-CN" w:bidi="ar-SA"/>
        </w:rPr>
      </w:pPr>
    </w:p>
    <w:p w14:paraId="36262CD0">
      <w:pPr>
        <w:spacing w:line="480" w:lineRule="exact"/>
        <w:jc w:val="both"/>
        <w:rPr>
          <w:rFonts w:hint="eastAsia" w:ascii="Times New Roman" w:hAnsi="Times New Roman" w:eastAsia="黑体" w:cs="Times New Roman"/>
          <w:color w:val="000000"/>
          <w:kern w:val="2"/>
          <w:sz w:val="28"/>
          <w:szCs w:val="44"/>
          <w:highlight w:val="none"/>
          <w:lang w:val="en-US" w:eastAsia="zh-CN" w:bidi="ar-SA"/>
        </w:rPr>
      </w:pPr>
    </w:p>
    <w:p w14:paraId="33EDAF8B">
      <w:pPr>
        <w:spacing w:line="480" w:lineRule="exact"/>
        <w:jc w:val="both"/>
        <w:rPr>
          <w:rFonts w:hint="eastAsia" w:ascii="Times New Roman" w:hAnsi="Times New Roman" w:eastAsia="黑体" w:cs="Times New Roman"/>
          <w:color w:val="000000"/>
          <w:kern w:val="2"/>
          <w:sz w:val="28"/>
          <w:szCs w:val="44"/>
          <w:highlight w:val="none"/>
          <w:lang w:val="en-US" w:eastAsia="zh-CN" w:bidi="ar-SA"/>
        </w:rPr>
      </w:pPr>
    </w:p>
    <w:p w14:paraId="23262D34">
      <w:pPr>
        <w:spacing w:line="480" w:lineRule="exact"/>
        <w:jc w:val="both"/>
        <w:rPr>
          <w:rFonts w:hint="eastAsia" w:ascii="Times New Roman" w:hAnsi="Times New Roman" w:eastAsia="黑体" w:cs="Times New Roman"/>
          <w:color w:val="000000"/>
          <w:kern w:val="2"/>
          <w:sz w:val="28"/>
          <w:szCs w:val="44"/>
          <w:highlight w:val="none"/>
          <w:lang w:val="en-US" w:eastAsia="zh-CN" w:bidi="ar-SA"/>
        </w:rPr>
      </w:pPr>
    </w:p>
    <w:p w14:paraId="38A0BBEA">
      <w:pPr>
        <w:spacing w:line="480" w:lineRule="exact"/>
        <w:jc w:val="both"/>
        <w:rPr>
          <w:rFonts w:hint="eastAsia" w:ascii="Times New Roman" w:hAnsi="Times New Roman" w:eastAsia="黑体" w:cs="Times New Roman"/>
          <w:color w:val="000000"/>
          <w:kern w:val="2"/>
          <w:sz w:val="28"/>
          <w:szCs w:val="44"/>
          <w:highlight w:val="none"/>
          <w:lang w:val="en-US" w:eastAsia="zh-CN" w:bidi="ar-SA"/>
        </w:rPr>
      </w:pPr>
    </w:p>
    <w:p w14:paraId="6044C40D">
      <w:pPr>
        <w:spacing w:line="480" w:lineRule="exact"/>
        <w:jc w:val="both"/>
        <w:rPr>
          <w:rFonts w:hint="eastAsia" w:ascii="Times New Roman" w:hAnsi="Times New Roman" w:eastAsia="黑体" w:cs="Times New Roman"/>
          <w:color w:val="000000"/>
          <w:kern w:val="2"/>
          <w:sz w:val="28"/>
          <w:szCs w:val="44"/>
          <w:highlight w:val="none"/>
          <w:lang w:val="en-US" w:eastAsia="zh-CN" w:bidi="ar-SA"/>
        </w:rPr>
      </w:pPr>
    </w:p>
    <w:p w14:paraId="7C86366B">
      <w:pPr>
        <w:spacing w:line="480" w:lineRule="exact"/>
        <w:jc w:val="both"/>
        <w:rPr>
          <w:rFonts w:hint="eastAsia" w:ascii="Times New Roman" w:hAnsi="Times New Roman" w:eastAsia="黑体" w:cs="Times New Roman"/>
          <w:color w:val="000000"/>
          <w:kern w:val="2"/>
          <w:sz w:val="28"/>
          <w:szCs w:val="44"/>
          <w:highlight w:val="none"/>
          <w:lang w:val="en-US" w:eastAsia="zh-CN" w:bidi="ar-SA"/>
        </w:rPr>
      </w:pPr>
    </w:p>
    <w:p w14:paraId="6A759F6C">
      <w:pPr>
        <w:spacing w:line="480" w:lineRule="exact"/>
        <w:jc w:val="both"/>
        <w:rPr>
          <w:rFonts w:hint="eastAsia" w:eastAsia="黑体" w:cs="Times New Roman"/>
          <w:color w:val="000000"/>
          <w:kern w:val="2"/>
          <w:sz w:val="28"/>
          <w:szCs w:val="44"/>
          <w:highlight w:val="none"/>
          <w:lang w:val="en-US" w:eastAsia="zh-CN" w:bidi="ar-SA"/>
        </w:rPr>
      </w:pPr>
      <w:r>
        <w:rPr>
          <w:rFonts w:hint="eastAsia" w:ascii="Times New Roman" w:hAnsi="Times New Roman" w:eastAsia="黑体" w:cs="Times New Roman"/>
          <w:color w:val="000000"/>
          <w:kern w:val="2"/>
          <w:sz w:val="28"/>
          <w:szCs w:val="44"/>
          <w:highlight w:val="none"/>
          <w:lang w:val="en-US" w:eastAsia="zh-CN" w:bidi="ar-SA"/>
        </w:rPr>
        <w:t>附件</w:t>
      </w:r>
      <w:r>
        <w:rPr>
          <w:rFonts w:hint="eastAsia" w:eastAsia="黑体" w:cs="Times New Roman"/>
          <w:color w:val="000000"/>
          <w:kern w:val="2"/>
          <w:sz w:val="28"/>
          <w:szCs w:val="44"/>
          <w:highlight w:val="none"/>
          <w:lang w:val="en-US" w:eastAsia="zh-CN" w:bidi="ar-SA"/>
        </w:rPr>
        <w:t>八   合同模版</w:t>
      </w:r>
    </w:p>
    <w:p w14:paraId="2C1B2CAA">
      <w:pPr>
        <w:jc w:val="center"/>
        <w:rPr>
          <w:rFonts w:hint="eastAsia" w:asciiTheme="minorEastAsia" w:hAnsiTheme="minorEastAsia" w:eastAsiaTheme="minorEastAsia"/>
          <w:b/>
          <w:bCs/>
          <w:sz w:val="40"/>
          <w:szCs w:val="40"/>
        </w:rPr>
      </w:pPr>
    </w:p>
    <w:p w14:paraId="6BA763DC">
      <w:pPr>
        <w:jc w:val="center"/>
        <w:rPr>
          <w:rFonts w:asciiTheme="minorEastAsia" w:hAnsiTheme="minorEastAsia" w:eastAsiaTheme="minorEastAsia"/>
          <w:b/>
          <w:bCs/>
          <w:sz w:val="28"/>
          <w:szCs w:val="28"/>
        </w:rPr>
      </w:pPr>
      <w:r>
        <w:rPr>
          <w:rFonts w:hint="eastAsia" w:asciiTheme="minorEastAsia" w:hAnsiTheme="minorEastAsia" w:eastAsiaTheme="minorEastAsia"/>
          <w:b/>
          <w:bCs/>
          <w:sz w:val="40"/>
          <w:szCs w:val="40"/>
        </w:rPr>
        <w:t>新东粤公司第三方档案机构服务项目合同</w:t>
      </w:r>
    </w:p>
    <w:p w14:paraId="0FAED5CD">
      <w:pPr>
        <w:jc w:val="center"/>
        <w:rPr>
          <w:rFonts w:asciiTheme="minorEastAsia" w:hAnsiTheme="minorEastAsia" w:eastAsiaTheme="minorEastAsia"/>
          <w:b/>
          <w:bCs/>
          <w:sz w:val="24"/>
          <w:szCs w:val="24"/>
        </w:rPr>
      </w:pPr>
    </w:p>
    <w:p w14:paraId="414CDC16">
      <w:pPr>
        <w:jc w:val="center"/>
        <w:rPr>
          <w:rFonts w:asciiTheme="minorEastAsia" w:hAnsiTheme="minorEastAsia" w:eastAsiaTheme="minorEastAsia"/>
          <w:sz w:val="24"/>
          <w:szCs w:val="24"/>
        </w:rPr>
      </w:pPr>
      <w:r>
        <w:rPr>
          <w:rFonts w:asciiTheme="minorEastAsia" w:hAnsiTheme="minorEastAsia" w:eastAsiaTheme="minorEastAsia"/>
          <w:sz w:val="24"/>
          <w:szCs w:val="24"/>
        </w:rPr>
        <w:t xml:space="preserve">                                                             </w:t>
      </w:r>
    </w:p>
    <w:p w14:paraId="3CA3FDD3">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甲方：</w:t>
      </w:r>
      <w:r>
        <w:rPr>
          <w:rFonts w:hint="eastAsia" w:asciiTheme="minorEastAsia" w:hAnsiTheme="minorEastAsia" w:eastAsiaTheme="minorEastAsia"/>
          <w:sz w:val="24"/>
          <w:szCs w:val="24"/>
          <w:lang w:val="en-US" w:eastAsia="zh-CN"/>
        </w:rPr>
        <w:t>东莞市新东粤环保实业</w:t>
      </w:r>
      <w:r>
        <w:rPr>
          <w:rFonts w:hint="eastAsia" w:asciiTheme="minorEastAsia" w:hAnsiTheme="minorEastAsia" w:eastAsiaTheme="minorEastAsia"/>
          <w:sz w:val="24"/>
          <w:szCs w:val="24"/>
        </w:rPr>
        <w:t>有限公司</w:t>
      </w:r>
      <w:r>
        <w:rPr>
          <w:rFonts w:asciiTheme="minorEastAsia" w:hAnsiTheme="minorEastAsia" w:eastAsiaTheme="minorEastAsia"/>
          <w:sz w:val="24"/>
          <w:szCs w:val="24"/>
        </w:rPr>
        <w:t xml:space="preserve"> </w:t>
      </w:r>
    </w:p>
    <w:p w14:paraId="7A4D6C94">
      <w:pPr>
        <w:spacing w:line="360" w:lineRule="auto"/>
        <w:ind w:firstLine="480" w:firstLineChars="200"/>
        <w:rPr>
          <w:rFonts w:ascii="宋体" w:hAnsi="宋体"/>
          <w:bCs/>
          <w:kern w:val="0"/>
          <w:sz w:val="24"/>
          <w:szCs w:val="24"/>
        </w:rPr>
      </w:pPr>
      <w:r>
        <w:rPr>
          <w:rFonts w:hint="eastAsia" w:ascii="宋体" w:hAnsi="宋体"/>
          <w:bCs/>
          <w:kern w:val="0"/>
          <w:sz w:val="24"/>
          <w:szCs w:val="24"/>
        </w:rPr>
        <w:t>统一社会信用代码：</w:t>
      </w:r>
    </w:p>
    <w:p w14:paraId="074B5D4F">
      <w:pPr>
        <w:spacing w:line="360" w:lineRule="auto"/>
        <w:ind w:firstLine="480" w:firstLineChars="200"/>
        <w:rPr>
          <w:rFonts w:asciiTheme="minorEastAsia" w:hAnsiTheme="minorEastAsia" w:eastAsiaTheme="minorEastAsia"/>
          <w:sz w:val="24"/>
          <w:szCs w:val="24"/>
        </w:rPr>
      </w:pPr>
    </w:p>
    <w:p w14:paraId="714756C5">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乙方：XXX</w:t>
      </w:r>
      <w:r>
        <w:rPr>
          <w:rFonts w:hint="eastAsia" w:asciiTheme="minorEastAsia" w:hAnsiTheme="minorEastAsia" w:eastAsiaTheme="minorEastAsia"/>
          <w:sz w:val="24"/>
          <w:szCs w:val="24"/>
        </w:rPr>
        <w:t xml:space="preserve">公司 </w:t>
      </w:r>
    </w:p>
    <w:p w14:paraId="58D8B0D0">
      <w:pPr>
        <w:spacing w:line="360" w:lineRule="auto"/>
        <w:ind w:firstLine="480" w:firstLineChars="200"/>
        <w:rPr>
          <w:rFonts w:ascii="宋体" w:hAnsi="宋体"/>
          <w:bCs/>
          <w:kern w:val="0"/>
          <w:sz w:val="24"/>
          <w:szCs w:val="24"/>
        </w:rPr>
      </w:pPr>
      <w:r>
        <w:rPr>
          <w:rFonts w:hint="eastAsia" w:ascii="宋体" w:hAnsi="宋体"/>
          <w:bCs/>
          <w:kern w:val="0"/>
          <w:sz w:val="24"/>
          <w:szCs w:val="24"/>
        </w:rPr>
        <w:t>统一社会信用代码：</w:t>
      </w:r>
    </w:p>
    <w:p w14:paraId="0C03EF1C">
      <w:pPr>
        <w:spacing w:line="360" w:lineRule="auto"/>
        <w:rPr>
          <w:rFonts w:asciiTheme="minorEastAsia" w:hAnsiTheme="minorEastAsia" w:eastAsiaTheme="minorEastAsia"/>
          <w:sz w:val="24"/>
          <w:szCs w:val="24"/>
        </w:rPr>
      </w:pPr>
    </w:p>
    <w:p w14:paraId="0DF8CCF5">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根据《中华人民共和国</w:t>
      </w:r>
      <w:r>
        <w:rPr>
          <w:rFonts w:hint="eastAsia" w:asciiTheme="minorEastAsia" w:hAnsiTheme="minorEastAsia" w:eastAsiaTheme="minorEastAsia"/>
          <w:sz w:val="24"/>
          <w:szCs w:val="24"/>
        </w:rPr>
        <w:t>民法典</w:t>
      </w:r>
      <w:r>
        <w:rPr>
          <w:rFonts w:asciiTheme="minorEastAsia" w:hAnsiTheme="minorEastAsia" w:eastAsiaTheme="minorEastAsia"/>
          <w:sz w:val="24"/>
          <w:szCs w:val="24"/>
        </w:rPr>
        <w:t>》及其他有关法律、法规，遵循平等、自愿、公平和诚实信用的原则，甲、乙双方就</w:t>
      </w:r>
      <w:r>
        <w:rPr>
          <w:rFonts w:hint="eastAsia" w:asciiTheme="minorEastAsia" w:hAnsiTheme="minorEastAsia" w:eastAsiaTheme="minorEastAsia"/>
          <w:sz w:val="24"/>
          <w:szCs w:val="24"/>
        </w:rPr>
        <w:t>新东粤公司第三方档案机构服务项目的</w:t>
      </w:r>
      <w:r>
        <w:rPr>
          <w:rFonts w:asciiTheme="minorEastAsia" w:hAnsiTheme="minorEastAsia" w:eastAsiaTheme="minorEastAsia"/>
          <w:sz w:val="24"/>
          <w:szCs w:val="24"/>
        </w:rPr>
        <w:t>相关</w:t>
      </w:r>
      <w:r>
        <w:rPr>
          <w:rFonts w:hint="eastAsia" w:asciiTheme="minorEastAsia" w:hAnsiTheme="minorEastAsia" w:eastAsiaTheme="minorEastAsia"/>
          <w:sz w:val="24"/>
          <w:szCs w:val="24"/>
        </w:rPr>
        <w:t>服务</w:t>
      </w:r>
      <w:r>
        <w:rPr>
          <w:rFonts w:asciiTheme="minorEastAsia" w:hAnsiTheme="minorEastAsia" w:eastAsiaTheme="minorEastAsia"/>
          <w:sz w:val="24"/>
          <w:szCs w:val="24"/>
        </w:rPr>
        <w:t>事宜协商一致，特订立本合同，由甲乙双方共同遵守履行。</w:t>
      </w:r>
    </w:p>
    <w:p w14:paraId="1CDB86EF">
      <w:pPr>
        <w:spacing w:line="360" w:lineRule="auto"/>
        <w:ind w:firstLine="480" w:firstLineChars="200"/>
        <w:rPr>
          <w:rFonts w:asciiTheme="minorEastAsia" w:hAnsiTheme="minorEastAsia" w:eastAsiaTheme="minorEastAsia"/>
          <w:b/>
          <w:bCs/>
          <w:sz w:val="24"/>
          <w:szCs w:val="24"/>
        </w:rPr>
      </w:pPr>
      <w:r>
        <w:rPr>
          <w:rFonts w:asciiTheme="minorEastAsia" w:hAnsiTheme="minorEastAsia" w:eastAsiaTheme="minorEastAsia"/>
          <w:b/>
          <w:bCs/>
          <w:sz w:val="24"/>
          <w:szCs w:val="24"/>
        </w:rPr>
        <w:t>一、</w:t>
      </w:r>
      <w:r>
        <w:rPr>
          <w:rFonts w:hint="eastAsia" w:asciiTheme="minorEastAsia" w:hAnsiTheme="minorEastAsia" w:eastAsiaTheme="minorEastAsia"/>
          <w:b/>
          <w:bCs/>
          <w:sz w:val="24"/>
          <w:szCs w:val="24"/>
        </w:rPr>
        <w:t>服务内容及要求</w:t>
      </w:r>
    </w:p>
    <w:p w14:paraId="2CD42D95">
      <w:pPr>
        <w:widowControl/>
        <w:adjustRightInd w:val="0"/>
        <w:spacing w:line="360" w:lineRule="auto"/>
        <w:ind w:firstLine="480" w:firstLineChars="200"/>
        <w:jc w:val="left"/>
        <w:rPr>
          <w:rFonts w:cs="仿宋_GB2312" w:asciiTheme="minorEastAsia" w:hAnsiTheme="minorEastAsia" w:eastAsiaTheme="minorEastAsia"/>
          <w:b/>
          <w:bCs/>
          <w:sz w:val="24"/>
          <w:szCs w:val="24"/>
        </w:rPr>
      </w:pPr>
      <w:r>
        <w:rPr>
          <w:rFonts w:hint="eastAsia" w:cs="仿宋_GB2312" w:asciiTheme="minorEastAsia" w:hAnsiTheme="minorEastAsia" w:eastAsiaTheme="minorEastAsia"/>
          <w:b/>
          <w:bCs/>
          <w:sz w:val="24"/>
          <w:szCs w:val="24"/>
        </w:rPr>
        <w:t>（一）服务内容</w:t>
      </w:r>
    </w:p>
    <w:p w14:paraId="62E56DCA">
      <w:pPr>
        <w:adjustRightInd w:val="0"/>
        <w:spacing w:line="360" w:lineRule="auto"/>
        <w:ind w:firstLine="480" w:firstLineChars="200"/>
        <w:jc w:val="left"/>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乙方</w:t>
      </w:r>
      <w:r>
        <w:rPr>
          <w:rFonts w:asciiTheme="minorEastAsia" w:hAnsiTheme="minorEastAsia" w:eastAsiaTheme="minorEastAsia"/>
          <w:sz w:val="24"/>
          <w:szCs w:val="24"/>
        </w:rPr>
        <w:t>必须按国家档案局《归档文件整理办法》（DA/T22</w:t>
      </w:r>
      <w:r>
        <w:rPr>
          <w:rFonts w:hint="eastAsia" w:asciiTheme="minorEastAsia" w:hAnsiTheme="minorEastAsia" w:eastAsiaTheme="minorEastAsia"/>
          <w:sz w:val="24"/>
          <w:szCs w:val="24"/>
        </w:rPr>
        <w:t>－</w:t>
      </w:r>
      <w:r>
        <w:rPr>
          <w:rFonts w:asciiTheme="minorEastAsia" w:hAnsiTheme="minorEastAsia" w:eastAsiaTheme="minorEastAsia"/>
          <w:sz w:val="24"/>
          <w:szCs w:val="24"/>
        </w:rPr>
        <w:t>2015）和《广东省档案局关于DA/T22</w:t>
      </w:r>
      <w:r>
        <w:rPr>
          <w:rFonts w:hint="eastAsia" w:asciiTheme="minorEastAsia" w:hAnsiTheme="minorEastAsia" w:eastAsiaTheme="minorEastAsia"/>
          <w:sz w:val="24"/>
          <w:szCs w:val="24"/>
        </w:rPr>
        <w:t>－</w:t>
      </w:r>
      <w:r>
        <w:rPr>
          <w:rFonts w:asciiTheme="minorEastAsia" w:hAnsiTheme="minorEastAsia" w:eastAsiaTheme="minorEastAsia"/>
          <w:sz w:val="24"/>
          <w:szCs w:val="24"/>
        </w:rPr>
        <w:t>2015&lt;归档文件整理规则&gt;的贯彻意见》（粤档发〔2016〕28号）的要求对</w:t>
      </w:r>
      <w:r>
        <w:rPr>
          <w:rFonts w:hint="eastAsia" w:asciiTheme="minorEastAsia" w:hAnsiTheme="minorEastAsia" w:eastAsiaTheme="minorEastAsia"/>
          <w:sz w:val="24"/>
          <w:szCs w:val="24"/>
        </w:rPr>
        <w:t>甲方</w:t>
      </w:r>
      <w:r>
        <w:rPr>
          <w:rFonts w:asciiTheme="minorEastAsia" w:hAnsiTheme="minorEastAsia" w:eastAsiaTheme="minorEastAsia"/>
          <w:sz w:val="24"/>
          <w:szCs w:val="24"/>
        </w:rPr>
        <w:t>提供的归档文件资料进行档案标准化整理及数字化加工服务</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具体服务内容详见下表《档案服务预估明细表》：</w:t>
      </w:r>
    </w:p>
    <w:tbl>
      <w:tblPr>
        <w:tblStyle w:val="24"/>
        <w:tblW w:w="85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9"/>
        <w:gridCol w:w="1635"/>
        <w:gridCol w:w="4161"/>
        <w:gridCol w:w="900"/>
        <w:gridCol w:w="1184"/>
      </w:tblGrid>
      <w:tr w14:paraId="663D6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jc w:val="center"/>
        </w:trPr>
        <w:tc>
          <w:tcPr>
            <w:tcW w:w="689" w:type="dxa"/>
            <w:tcBorders>
              <w:top w:val="single" w:color="auto" w:sz="4" w:space="0"/>
              <w:left w:val="single" w:color="000000" w:sz="4" w:space="0"/>
              <w:bottom w:val="single" w:color="000000" w:sz="4" w:space="0"/>
              <w:right w:val="single" w:color="000000" w:sz="4" w:space="0"/>
            </w:tcBorders>
            <w:shd w:val="clear" w:color="auto" w:fill="auto"/>
            <w:vAlign w:val="center"/>
          </w:tcPr>
          <w:p w14:paraId="5C7556B7">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序号</w:t>
            </w:r>
          </w:p>
        </w:tc>
        <w:tc>
          <w:tcPr>
            <w:tcW w:w="1635" w:type="dxa"/>
            <w:tcBorders>
              <w:top w:val="single" w:color="auto" w:sz="4" w:space="0"/>
              <w:left w:val="single" w:color="000000" w:sz="4" w:space="0"/>
              <w:bottom w:val="single" w:color="000000" w:sz="4" w:space="0"/>
              <w:right w:val="single" w:color="000000" w:sz="4" w:space="0"/>
            </w:tcBorders>
            <w:shd w:val="clear" w:color="auto" w:fill="auto"/>
            <w:vAlign w:val="center"/>
          </w:tcPr>
          <w:p w14:paraId="54D0D3F0">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名称</w:t>
            </w:r>
          </w:p>
        </w:tc>
        <w:tc>
          <w:tcPr>
            <w:tcW w:w="4161" w:type="dxa"/>
            <w:tcBorders>
              <w:top w:val="single" w:color="auto" w:sz="4" w:space="0"/>
              <w:left w:val="single" w:color="000000" w:sz="4" w:space="0"/>
              <w:bottom w:val="single" w:color="000000" w:sz="4" w:space="0"/>
              <w:right w:val="single" w:color="000000" w:sz="4" w:space="0"/>
            </w:tcBorders>
            <w:shd w:val="clear" w:color="auto" w:fill="auto"/>
            <w:vAlign w:val="center"/>
          </w:tcPr>
          <w:p w14:paraId="24F92655">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说明</w:t>
            </w:r>
          </w:p>
        </w:tc>
        <w:tc>
          <w:tcPr>
            <w:tcW w:w="900" w:type="dxa"/>
            <w:tcBorders>
              <w:top w:val="single" w:color="auto" w:sz="4" w:space="0"/>
              <w:left w:val="single" w:color="000000" w:sz="4" w:space="0"/>
              <w:bottom w:val="single" w:color="000000" w:sz="4" w:space="0"/>
              <w:right w:val="single" w:color="000000" w:sz="4" w:space="0"/>
            </w:tcBorders>
            <w:shd w:val="clear" w:color="auto" w:fill="auto"/>
            <w:vAlign w:val="center"/>
          </w:tcPr>
          <w:p w14:paraId="6D4A390E">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单位</w:t>
            </w:r>
          </w:p>
        </w:tc>
        <w:tc>
          <w:tcPr>
            <w:tcW w:w="1184" w:type="dxa"/>
            <w:tcBorders>
              <w:top w:val="single" w:color="auto" w:sz="4" w:space="0"/>
              <w:left w:val="single" w:color="000000" w:sz="4" w:space="0"/>
              <w:bottom w:val="single" w:color="000000" w:sz="4" w:space="0"/>
              <w:right w:val="single" w:color="000000" w:sz="4" w:space="0"/>
            </w:tcBorders>
            <w:shd w:val="clear" w:color="auto" w:fill="auto"/>
            <w:vAlign w:val="center"/>
          </w:tcPr>
          <w:p w14:paraId="4ACB295C">
            <w:pPr>
              <w:keepNext w:val="0"/>
              <w:keepLines w:val="0"/>
              <w:widowControl/>
              <w:suppressLineNumbers w:val="0"/>
              <w:jc w:val="center"/>
              <w:textAlignment w:val="center"/>
              <w:rPr>
                <w:rFonts w:hint="default" w:ascii="仿宋_GB2312" w:hAnsi="仿宋_GB2312" w:eastAsia="仿宋_GB2312" w:cs="仿宋_GB2312"/>
                <w:b/>
                <w:bCs/>
                <w:i w:val="0"/>
                <w:iCs w:val="0"/>
                <w:color w:val="auto"/>
                <w:kern w:val="0"/>
                <w:sz w:val="24"/>
                <w:szCs w:val="24"/>
                <w:highlight w:val="none"/>
                <w:u w:val="none"/>
                <w:lang w:val="en-US" w:eastAsia="zh-CN" w:bidi="ar"/>
              </w:rPr>
            </w:pPr>
            <w:r>
              <w:rPr>
                <w:rFonts w:hint="eastAsia" w:ascii="仿宋_GB2312" w:hAnsi="仿宋_GB2312" w:eastAsia="仿宋_GB2312" w:cs="仿宋_GB2312"/>
                <w:b/>
                <w:bCs/>
                <w:i w:val="0"/>
                <w:iCs w:val="0"/>
                <w:color w:val="auto"/>
                <w:kern w:val="0"/>
                <w:sz w:val="24"/>
                <w:szCs w:val="24"/>
                <w:highlight w:val="none"/>
                <w:u w:val="none"/>
                <w:lang w:val="en-US" w:eastAsia="zh-CN" w:bidi="ar"/>
              </w:rPr>
              <w:t>预估量</w:t>
            </w:r>
          </w:p>
        </w:tc>
      </w:tr>
      <w:tr w14:paraId="02A7A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F1D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FB7E">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文书档案</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CFB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文件分类、整理排序、去金属物、装订、编号、编页码、盖章、著录、编制目录、盖盒、入盒、上架</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C0CE">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件</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EF3C">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30000</w:t>
            </w:r>
          </w:p>
        </w:tc>
      </w:tr>
      <w:tr w14:paraId="42658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C5D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436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工程档案</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11F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文件分类、整理排序、组卷、去金属物、装订、编号、编页码、著录、写案卷标题、打印封面封底侧标、编制目录、制作脊背、贴脊背、入盒、上架</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634C">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卷</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FD3B">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400</w:t>
            </w:r>
          </w:p>
        </w:tc>
      </w:tr>
      <w:tr w14:paraId="0C613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4"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49E1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C13AE">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招投标档案</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CC0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文件分类、整理排序、组卷、去金属物、装订、编号、编页码、盖章、著录、打印封面封底、编制目录、制作盒脊背、盖盒、入盒、上架</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5825">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卷</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7AADE">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600</w:t>
            </w:r>
          </w:p>
        </w:tc>
      </w:tr>
      <w:tr w14:paraId="46292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4"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44A7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A66F">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照片档案</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697B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分类、冲洗、整理、排列、编号、著录、编目录、入册，照片标题由采购人提供</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CA7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D17F">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100</w:t>
            </w:r>
          </w:p>
        </w:tc>
      </w:tr>
      <w:tr w14:paraId="565C2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F467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1B9E">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实物档案</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4F6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分类、整理、排列、编号、著录、制作粘贴标签、编制目录、上架</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4D13">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件</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629F">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100</w:t>
            </w:r>
          </w:p>
        </w:tc>
      </w:tr>
      <w:tr w14:paraId="41D3B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785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8A1A">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叠图纸A2幅面</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BD3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按规范叠图装入A4档案盒</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26C8">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C0E4">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r>
      <w:tr w14:paraId="2BEE0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02AE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2B3C">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叠图纸A1幅面</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B48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按规范叠图装入A4档案盒</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B0B9">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27B7">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r>
      <w:tr w14:paraId="0FDB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138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8A9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叠图纸A0幅面</w:t>
            </w:r>
          </w:p>
        </w:tc>
        <w:tc>
          <w:tcPr>
            <w:tcW w:w="4161" w:type="dxa"/>
            <w:tcBorders>
              <w:top w:val="single" w:color="000000" w:sz="4" w:space="0"/>
              <w:left w:val="single" w:color="000000" w:sz="4" w:space="0"/>
              <w:bottom w:val="nil"/>
              <w:right w:val="single" w:color="000000" w:sz="4" w:space="0"/>
            </w:tcBorders>
            <w:shd w:val="clear" w:color="auto" w:fill="auto"/>
            <w:vAlign w:val="center"/>
          </w:tcPr>
          <w:p w14:paraId="73A89F5A">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按规范叠图装入A4档案盒</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5718A">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7B73">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200</w:t>
            </w:r>
          </w:p>
        </w:tc>
      </w:tr>
      <w:tr w14:paraId="22FD3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E6E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9</w:t>
            </w:r>
          </w:p>
        </w:tc>
        <w:tc>
          <w:tcPr>
            <w:tcW w:w="1635" w:type="dxa"/>
            <w:tcBorders>
              <w:top w:val="single" w:color="000000" w:sz="4" w:space="0"/>
              <w:left w:val="single" w:color="000000" w:sz="4" w:space="0"/>
              <w:bottom w:val="single" w:color="000000" w:sz="4" w:space="0"/>
              <w:right w:val="nil"/>
            </w:tcBorders>
            <w:shd w:val="clear" w:color="auto" w:fill="auto"/>
            <w:vAlign w:val="center"/>
          </w:tcPr>
          <w:p w14:paraId="6B41D30A">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cs="宋体"/>
                <w:i w:val="0"/>
                <w:color w:val="000000"/>
                <w:kern w:val="0"/>
                <w:sz w:val="20"/>
                <w:szCs w:val="20"/>
                <w:u w:val="none"/>
                <w:lang w:val="en-US" w:eastAsia="zh-CN" w:bidi="ar"/>
              </w:rPr>
              <w:t>文档</w:t>
            </w:r>
            <w:r>
              <w:rPr>
                <w:rFonts w:hint="eastAsia" w:ascii="宋体" w:hAnsi="宋体" w:eastAsia="宋体" w:cs="宋体"/>
                <w:i w:val="0"/>
                <w:color w:val="000000"/>
                <w:kern w:val="0"/>
                <w:sz w:val="20"/>
                <w:szCs w:val="20"/>
                <w:u w:val="none"/>
                <w:lang w:val="en-US" w:eastAsia="zh-CN" w:bidi="ar"/>
              </w:rPr>
              <w:t>材料扫描</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484A">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A4及以下幅面（自动馈纸）高速文档扫描仪自动馈纸扫描、影像处理、数据备份、刻盘、数据挂接</w:t>
            </w:r>
          </w:p>
        </w:tc>
        <w:tc>
          <w:tcPr>
            <w:tcW w:w="900" w:type="dxa"/>
            <w:tcBorders>
              <w:top w:val="single" w:color="000000" w:sz="4" w:space="0"/>
              <w:left w:val="nil"/>
              <w:bottom w:val="single" w:color="000000" w:sz="4" w:space="0"/>
              <w:right w:val="single" w:color="000000" w:sz="4" w:space="0"/>
            </w:tcBorders>
            <w:shd w:val="clear" w:color="auto" w:fill="auto"/>
            <w:noWrap/>
            <w:vAlign w:val="center"/>
          </w:tcPr>
          <w:p w14:paraId="3016570C">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面</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0849">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60000</w:t>
            </w:r>
          </w:p>
        </w:tc>
      </w:tr>
      <w:tr w14:paraId="2B014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331D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10</w:t>
            </w:r>
          </w:p>
        </w:tc>
        <w:tc>
          <w:tcPr>
            <w:tcW w:w="1635" w:type="dxa"/>
            <w:tcBorders>
              <w:top w:val="single" w:color="000000" w:sz="4" w:space="0"/>
              <w:left w:val="single" w:color="000000" w:sz="4" w:space="0"/>
              <w:bottom w:val="single" w:color="000000" w:sz="4" w:space="0"/>
              <w:right w:val="nil"/>
            </w:tcBorders>
            <w:shd w:val="clear" w:color="auto" w:fill="auto"/>
            <w:vAlign w:val="center"/>
          </w:tcPr>
          <w:p w14:paraId="710149EE">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图纸扫描-A2幅面</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536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扫描、图像处理、合并、数据备份刻盘、数据挂接（彩色扫描）</w:t>
            </w:r>
          </w:p>
        </w:tc>
        <w:tc>
          <w:tcPr>
            <w:tcW w:w="900" w:type="dxa"/>
            <w:tcBorders>
              <w:top w:val="single" w:color="000000" w:sz="4" w:space="0"/>
              <w:left w:val="nil"/>
              <w:bottom w:val="single" w:color="000000" w:sz="4" w:space="0"/>
              <w:right w:val="single" w:color="000000" w:sz="4" w:space="0"/>
            </w:tcBorders>
            <w:shd w:val="clear" w:color="auto" w:fill="auto"/>
            <w:noWrap/>
            <w:vAlign w:val="center"/>
          </w:tcPr>
          <w:p w14:paraId="6DC465C7">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C32D4">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r>
      <w:tr w14:paraId="3C1DA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01D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11</w:t>
            </w:r>
          </w:p>
        </w:tc>
        <w:tc>
          <w:tcPr>
            <w:tcW w:w="1635" w:type="dxa"/>
            <w:tcBorders>
              <w:top w:val="single" w:color="000000" w:sz="4" w:space="0"/>
              <w:left w:val="single" w:color="000000" w:sz="4" w:space="0"/>
              <w:bottom w:val="single" w:color="000000" w:sz="4" w:space="0"/>
              <w:right w:val="nil"/>
            </w:tcBorders>
            <w:shd w:val="clear" w:color="auto" w:fill="auto"/>
            <w:vAlign w:val="center"/>
          </w:tcPr>
          <w:p w14:paraId="4F071DAB">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图纸扫描-A1幅面</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FA6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扫描、图像处理、合并、数据备份刻盘、数据挂接（彩色扫描）</w:t>
            </w:r>
          </w:p>
        </w:tc>
        <w:tc>
          <w:tcPr>
            <w:tcW w:w="900" w:type="dxa"/>
            <w:tcBorders>
              <w:top w:val="single" w:color="000000" w:sz="4" w:space="0"/>
              <w:left w:val="nil"/>
              <w:bottom w:val="nil"/>
              <w:right w:val="single" w:color="000000" w:sz="4" w:space="0"/>
            </w:tcBorders>
            <w:shd w:val="clear" w:color="auto" w:fill="auto"/>
            <w:noWrap/>
            <w:vAlign w:val="center"/>
          </w:tcPr>
          <w:p w14:paraId="438A7C3F">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5DE49">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500</w:t>
            </w:r>
          </w:p>
        </w:tc>
      </w:tr>
      <w:tr w14:paraId="709EE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762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12</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E176">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图纸扫描-A0幅面</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545A">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扫描、图像处理、合并、数据备份刻盘、数据挂接（彩色扫描）</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802D8">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7238">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200</w:t>
            </w:r>
          </w:p>
        </w:tc>
      </w:tr>
      <w:tr w14:paraId="56C61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FF1E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13</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0EB8">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指引卡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（密集架）</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9C6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档案摆放、清点、编制密集架指引卡</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E0AC4">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张</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691C">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50</w:t>
            </w:r>
          </w:p>
        </w:tc>
      </w:tr>
      <w:tr w14:paraId="57692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0DF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14</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D169">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库房示意图</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E3C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档案清点、编制上墙库房示意图</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6828">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套</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7E611">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w:t>
            </w:r>
          </w:p>
        </w:tc>
      </w:tr>
      <w:tr w14:paraId="4CC1B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5C86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15</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38632">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档案目录</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F92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打印目录、分编、装订、制作档案目录封面和侧脊标签</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C63A">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本</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1CD8">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w:t>
            </w:r>
          </w:p>
        </w:tc>
      </w:tr>
      <w:tr w14:paraId="5345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3"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1C8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16</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64D7">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文件汇编</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64CB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汇编选题、文件排序、编页码、制作目录、装订、制作文件汇编封面和侧脊标签</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09085">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本</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0B52">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10</w:t>
            </w:r>
          </w:p>
        </w:tc>
      </w:tr>
      <w:tr w14:paraId="36118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4F7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17</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8217">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编研材料</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226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编研材料，包括大事记、全宗指、组织沿革、基础数据汇编等</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B62F">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套</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CD40F">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w:t>
            </w:r>
          </w:p>
        </w:tc>
      </w:tr>
      <w:tr w14:paraId="08F9E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9"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997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18</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3F2DF">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全宗卷</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2CB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编制2017-2025年全宗卷（档案收集材料、整理资料、保管资料、鉴定资料、统计资料、利用资料、管理资料等）</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27264">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highlight w:val="none"/>
                <w:u w:val="none"/>
              </w:rPr>
            </w:pPr>
            <w:r>
              <w:rPr>
                <w:rFonts w:hint="eastAsia" w:ascii="宋体" w:hAnsi="宋体" w:eastAsia="宋体" w:cs="宋体"/>
                <w:i w:val="0"/>
                <w:color w:val="000000"/>
                <w:kern w:val="0"/>
                <w:sz w:val="20"/>
                <w:szCs w:val="20"/>
                <w:u w:val="none"/>
                <w:lang w:val="en-US" w:eastAsia="zh-CN" w:bidi="ar"/>
              </w:rPr>
              <w:t>套</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3CC8D">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color w:val="000000"/>
                <w:kern w:val="0"/>
                <w:sz w:val="20"/>
                <w:szCs w:val="20"/>
                <w:u w:val="none"/>
                <w:lang w:val="en-US" w:eastAsia="zh-CN" w:bidi="ar"/>
              </w:rPr>
              <w:t>1</w:t>
            </w:r>
          </w:p>
        </w:tc>
      </w:tr>
      <w:tr w14:paraId="724EB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82E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22"/>
                <w:szCs w:val="22"/>
                <w:highlight w:val="none"/>
                <w:u w:val="none"/>
              </w:rPr>
            </w:pPr>
            <w:r>
              <w:rPr>
                <w:rFonts w:hint="eastAsia" w:ascii="仿宋_GB2312" w:hAnsi="仿宋_GB2312" w:eastAsia="仿宋_GB2312" w:cs="仿宋_GB2312"/>
                <w:b w:val="0"/>
                <w:bCs w:val="0"/>
                <w:i w:val="0"/>
                <w:iCs w:val="0"/>
                <w:color w:val="auto"/>
                <w:kern w:val="0"/>
                <w:sz w:val="22"/>
                <w:szCs w:val="22"/>
                <w:highlight w:val="none"/>
                <w:u w:val="none"/>
                <w:lang w:val="en-US" w:eastAsia="zh-CN" w:bidi="ar"/>
              </w:rPr>
              <w:t>19</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ED86A">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档案管理系统（网络标准版）</w:t>
            </w:r>
          </w:p>
        </w:tc>
        <w:tc>
          <w:tcPr>
            <w:tcW w:w="4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553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功能模块：档案管理、档案借阅、</w:t>
            </w:r>
          </w:p>
          <w:p w14:paraId="4522D11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档案编研、图书和资料管理、档案</w:t>
            </w:r>
          </w:p>
          <w:p w14:paraId="6684B1E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利用、统计报表、系统管理、全文</w:t>
            </w:r>
          </w:p>
          <w:p w14:paraId="194900C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批量上传、自定义专门档案</w:t>
            </w:r>
          </w:p>
          <w:p w14:paraId="6390623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全宗：1 个</w:t>
            </w:r>
          </w:p>
          <w:p w14:paraId="2B0B70A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网页著录用户：2 个</w:t>
            </w:r>
          </w:p>
          <w:p w14:paraId="2A96E7A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客户端著录用户：2 个</w:t>
            </w:r>
          </w:p>
          <w:p w14:paraId="4895833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查询用户：不限</w:t>
            </w:r>
          </w:p>
          <w:p w14:paraId="700136E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功能说明：</w:t>
            </w:r>
          </w:p>
          <w:p w14:paraId="6254DAB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1.</w:t>
            </w:r>
            <w:r>
              <w:rPr>
                <w:rFonts w:hint="eastAsia" w:ascii="仿宋_GB2312" w:hAnsi="仿宋_GB2312" w:eastAsia="仿宋_GB2312" w:cs="仿宋_GB2312"/>
                <w:i w:val="0"/>
                <w:iCs w:val="0"/>
                <w:color w:val="auto"/>
                <w:sz w:val="22"/>
                <w:szCs w:val="22"/>
                <w:highlight w:val="none"/>
                <w:u w:val="none"/>
              </w:rPr>
              <w:t>系统采用 BS 架构，可通过浏览</w:t>
            </w:r>
          </w:p>
          <w:p w14:paraId="55A6D23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器实现局域网及多单位间同时访</w:t>
            </w:r>
          </w:p>
          <w:p w14:paraId="44D4678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问；</w:t>
            </w:r>
          </w:p>
          <w:p w14:paraId="79CF31B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2.</w:t>
            </w:r>
            <w:r>
              <w:rPr>
                <w:rFonts w:hint="eastAsia" w:ascii="仿宋_GB2312" w:hAnsi="仿宋_GB2312" w:eastAsia="仿宋_GB2312" w:cs="仿宋_GB2312"/>
                <w:i w:val="0"/>
                <w:iCs w:val="0"/>
                <w:color w:val="auto"/>
                <w:sz w:val="22"/>
                <w:szCs w:val="22"/>
                <w:highlight w:val="none"/>
                <w:u w:val="none"/>
              </w:rPr>
              <w:t>支持客户端著录功能，使整编人</w:t>
            </w:r>
          </w:p>
          <w:p w14:paraId="2EA73BA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员快速进行整编著录；</w:t>
            </w:r>
          </w:p>
          <w:p w14:paraId="4BD86A1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3.</w:t>
            </w:r>
            <w:r>
              <w:rPr>
                <w:rFonts w:hint="eastAsia" w:ascii="仿宋_GB2312" w:hAnsi="仿宋_GB2312" w:eastAsia="仿宋_GB2312" w:cs="仿宋_GB2312"/>
                <w:i w:val="0"/>
                <w:iCs w:val="0"/>
                <w:color w:val="auto"/>
                <w:sz w:val="22"/>
                <w:szCs w:val="22"/>
                <w:highlight w:val="none"/>
                <w:u w:val="none"/>
              </w:rPr>
              <w:t>同时支持多个著录和检索用户，</w:t>
            </w:r>
          </w:p>
          <w:p w14:paraId="619EF5B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档案查询支持分类查询和标题模糊</w:t>
            </w:r>
          </w:p>
          <w:p w14:paraId="64F64E5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查询、全文检索查询；</w:t>
            </w:r>
          </w:p>
          <w:p w14:paraId="48FF388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4.</w:t>
            </w:r>
            <w:r>
              <w:rPr>
                <w:rFonts w:hint="eastAsia" w:ascii="仿宋_GB2312" w:hAnsi="仿宋_GB2312" w:eastAsia="仿宋_GB2312" w:cs="仿宋_GB2312"/>
                <w:i w:val="0"/>
                <w:iCs w:val="0"/>
                <w:color w:val="auto"/>
                <w:sz w:val="22"/>
                <w:szCs w:val="22"/>
                <w:highlight w:val="none"/>
                <w:u w:val="none"/>
              </w:rPr>
              <w:t>支持全文自动批量上传挂接；</w:t>
            </w:r>
          </w:p>
          <w:p w14:paraId="0D413AA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提供多类报表统计功能；</w:t>
            </w:r>
          </w:p>
          <w:p w14:paraId="030B5D5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5.</w:t>
            </w:r>
            <w:r>
              <w:rPr>
                <w:rFonts w:hint="eastAsia" w:ascii="仿宋_GB2312" w:hAnsi="仿宋_GB2312" w:eastAsia="仿宋_GB2312" w:cs="仿宋_GB2312"/>
                <w:i w:val="0"/>
                <w:iCs w:val="0"/>
                <w:color w:val="auto"/>
                <w:sz w:val="22"/>
                <w:szCs w:val="22"/>
                <w:highlight w:val="none"/>
                <w:u w:val="none"/>
              </w:rPr>
              <w:t>支持全部档案及档案分类查询，</w:t>
            </w:r>
          </w:p>
          <w:p w14:paraId="51AE8A54">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6.</w:t>
            </w:r>
            <w:r>
              <w:rPr>
                <w:rFonts w:hint="eastAsia" w:ascii="仿宋_GB2312" w:hAnsi="仿宋_GB2312" w:eastAsia="仿宋_GB2312" w:cs="仿宋_GB2312"/>
                <w:i w:val="0"/>
                <w:iCs w:val="0"/>
                <w:color w:val="auto"/>
                <w:sz w:val="22"/>
                <w:szCs w:val="22"/>
                <w:highlight w:val="none"/>
                <w:u w:val="none"/>
              </w:rPr>
              <w:t>可快速查询授权内的档案数据；</w:t>
            </w:r>
          </w:p>
          <w:p w14:paraId="29851FC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7.</w:t>
            </w:r>
            <w:r>
              <w:rPr>
                <w:rFonts w:hint="eastAsia" w:ascii="仿宋_GB2312" w:hAnsi="仿宋_GB2312" w:eastAsia="仿宋_GB2312" w:cs="仿宋_GB2312"/>
                <w:i w:val="0"/>
                <w:iCs w:val="0"/>
                <w:color w:val="auto"/>
                <w:sz w:val="22"/>
                <w:szCs w:val="22"/>
                <w:highlight w:val="none"/>
                <w:u w:val="none"/>
              </w:rPr>
              <w:t>支持用户细分权限管理，不同用</w:t>
            </w:r>
          </w:p>
          <w:p w14:paraId="3F4F37C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户可分别拥有档案整编、查询、打</w:t>
            </w:r>
          </w:p>
          <w:p w14:paraId="122802E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印、统计权限；</w:t>
            </w:r>
          </w:p>
          <w:p w14:paraId="320C369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lang w:val="en-US" w:eastAsia="zh-CN"/>
              </w:rPr>
              <w:t>8.</w:t>
            </w:r>
            <w:r>
              <w:rPr>
                <w:rFonts w:hint="eastAsia" w:ascii="仿宋_GB2312" w:hAnsi="仿宋_GB2312" w:eastAsia="仿宋_GB2312" w:cs="仿宋_GB2312"/>
                <w:i w:val="0"/>
                <w:iCs w:val="0"/>
                <w:color w:val="auto"/>
                <w:sz w:val="22"/>
                <w:szCs w:val="22"/>
                <w:highlight w:val="none"/>
                <w:u w:val="none"/>
              </w:rPr>
              <w:t>提供二次开发接口，可与其它系</w:t>
            </w:r>
          </w:p>
          <w:p w14:paraId="17D3549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sz w:val="22"/>
                <w:szCs w:val="22"/>
                <w:highlight w:val="none"/>
                <w:u w:val="none"/>
              </w:rPr>
              <w:t>统进行数据交互。</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FFE5">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套</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73D4">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cs="宋体"/>
                <w:i w:val="0"/>
                <w:iCs w:val="0"/>
                <w:color w:val="auto"/>
                <w:kern w:val="2"/>
                <w:sz w:val="22"/>
                <w:szCs w:val="22"/>
                <w:highlight w:val="none"/>
                <w:u w:val="none"/>
                <w:lang w:val="en-US" w:eastAsia="zh-CN" w:bidi="ar-SA"/>
              </w:rPr>
              <w:t>1</w:t>
            </w:r>
          </w:p>
        </w:tc>
      </w:tr>
    </w:tbl>
    <w:p w14:paraId="0C49A220">
      <w:pPr>
        <w:adjustRightInd w:val="0"/>
        <w:spacing w:line="360" w:lineRule="auto"/>
        <w:ind w:firstLine="480" w:firstLineChars="200"/>
        <w:jc w:val="left"/>
        <w:rPr>
          <w:rFonts w:hint="eastAsia" w:asciiTheme="minorEastAsia" w:hAnsiTheme="minorEastAsia" w:eastAsiaTheme="minorEastAsia"/>
          <w:sz w:val="24"/>
          <w:szCs w:val="24"/>
        </w:rPr>
      </w:pPr>
    </w:p>
    <w:p w14:paraId="16B1D539">
      <w:pPr>
        <w:widowControl/>
        <w:adjustRightInd w:val="0"/>
        <w:spacing w:line="360" w:lineRule="auto"/>
        <w:ind w:firstLine="480" w:firstLineChars="200"/>
        <w:jc w:val="left"/>
        <w:rPr>
          <w:rFonts w:cs="仿宋_GB2312" w:asciiTheme="minorEastAsia" w:hAnsiTheme="minorEastAsia" w:eastAsiaTheme="minorEastAsia"/>
          <w:b/>
          <w:bCs/>
          <w:sz w:val="24"/>
          <w:szCs w:val="24"/>
        </w:rPr>
      </w:pPr>
      <w:r>
        <w:rPr>
          <w:rFonts w:hint="eastAsia" w:cs="仿宋_GB2312" w:asciiTheme="minorEastAsia" w:hAnsiTheme="minorEastAsia" w:eastAsiaTheme="minorEastAsia"/>
          <w:b/>
          <w:bCs/>
          <w:sz w:val="24"/>
          <w:szCs w:val="24"/>
        </w:rPr>
        <w:t>（二）服务要求</w:t>
      </w:r>
    </w:p>
    <w:p w14:paraId="0AED26CB">
      <w:pPr>
        <w:widowControl/>
        <w:adjustRightInd w:val="0"/>
        <w:spacing w:line="360" w:lineRule="auto"/>
        <w:ind w:firstLine="480" w:firstLineChars="200"/>
        <w:jc w:val="left"/>
        <w:rPr>
          <w:rFonts w:hint="eastAsia" w:cs="仿宋_GB2312" w:asciiTheme="minorEastAsia" w:hAnsiTheme="minorEastAsia" w:eastAsiaTheme="minorEastAsia"/>
          <w:sz w:val="24"/>
          <w:szCs w:val="24"/>
        </w:rPr>
      </w:pPr>
      <w:r>
        <w:rPr>
          <w:rFonts w:cs="仿宋_GB2312" w:asciiTheme="minorEastAsia" w:hAnsiTheme="minorEastAsia" w:eastAsiaTheme="minorEastAsia"/>
          <w:sz w:val="24"/>
          <w:szCs w:val="24"/>
        </w:rPr>
        <w:t>1、</w:t>
      </w:r>
      <w:r>
        <w:rPr>
          <w:rFonts w:hint="eastAsia" w:cs="仿宋_GB2312" w:asciiTheme="minorEastAsia" w:hAnsiTheme="minorEastAsia" w:eastAsiaTheme="minorEastAsia"/>
          <w:sz w:val="24"/>
          <w:szCs w:val="24"/>
        </w:rPr>
        <w:t>人员要求：本项目</w:t>
      </w:r>
      <w:r>
        <w:rPr>
          <w:rFonts w:hint="eastAsia" w:cs="仿宋_GB2312" w:asciiTheme="minorEastAsia" w:hAnsiTheme="minorEastAsia" w:eastAsiaTheme="minorEastAsia"/>
          <w:sz w:val="24"/>
          <w:szCs w:val="24"/>
          <w:lang w:val="en-US" w:eastAsia="zh-CN"/>
        </w:rPr>
        <w:t>乙方</w:t>
      </w:r>
      <w:r>
        <w:rPr>
          <w:rFonts w:hint="eastAsia" w:cs="仿宋_GB2312" w:asciiTheme="minorEastAsia" w:hAnsiTheme="minorEastAsia" w:eastAsiaTheme="minorEastAsia"/>
          <w:sz w:val="24"/>
          <w:szCs w:val="24"/>
        </w:rPr>
        <w:t>需安排不少于4名专职档案人员（含1名项目主管）提供驻场服务（</w:t>
      </w:r>
      <w:r>
        <w:rPr>
          <w:rFonts w:hint="eastAsia" w:cs="仿宋_GB2312" w:asciiTheme="minorEastAsia" w:hAnsiTheme="minorEastAsia" w:eastAsiaTheme="minorEastAsia"/>
          <w:sz w:val="24"/>
          <w:szCs w:val="24"/>
          <w:lang w:val="en-US" w:eastAsia="zh-CN"/>
        </w:rPr>
        <w:t>甲方可</w:t>
      </w:r>
      <w:r>
        <w:rPr>
          <w:rFonts w:hint="eastAsia" w:cs="仿宋_GB2312" w:asciiTheme="minorEastAsia" w:hAnsiTheme="minorEastAsia" w:eastAsiaTheme="minorEastAsia"/>
          <w:sz w:val="24"/>
          <w:szCs w:val="24"/>
        </w:rPr>
        <w:t>提供食堂用餐场所，不提供住宿场所，食宿费用均由</w:t>
      </w:r>
      <w:r>
        <w:rPr>
          <w:rFonts w:hint="eastAsia" w:cs="仿宋_GB2312" w:asciiTheme="minorEastAsia" w:hAnsiTheme="minorEastAsia" w:eastAsiaTheme="minorEastAsia"/>
          <w:sz w:val="24"/>
          <w:szCs w:val="24"/>
          <w:lang w:val="en-US" w:eastAsia="zh-CN"/>
        </w:rPr>
        <w:t>乙方自行</w:t>
      </w:r>
      <w:r>
        <w:rPr>
          <w:rFonts w:hint="eastAsia" w:cs="仿宋_GB2312" w:asciiTheme="minorEastAsia" w:hAnsiTheme="minorEastAsia" w:eastAsiaTheme="minorEastAsia"/>
          <w:sz w:val="24"/>
          <w:szCs w:val="24"/>
        </w:rPr>
        <w:t>承担）；档案专业工作人员须为</w:t>
      </w:r>
      <w:r>
        <w:rPr>
          <w:rFonts w:hint="eastAsia" w:cs="仿宋_GB2312" w:asciiTheme="minorEastAsia" w:hAnsiTheme="minorEastAsia" w:eastAsiaTheme="minorEastAsia"/>
          <w:sz w:val="24"/>
          <w:szCs w:val="24"/>
          <w:lang w:val="en-US" w:eastAsia="zh-CN"/>
        </w:rPr>
        <w:t>乙方</w:t>
      </w:r>
      <w:r>
        <w:rPr>
          <w:rFonts w:hint="eastAsia" w:cs="仿宋_GB2312" w:asciiTheme="minorEastAsia" w:hAnsiTheme="minorEastAsia" w:eastAsiaTheme="minorEastAsia"/>
          <w:sz w:val="24"/>
          <w:szCs w:val="24"/>
        </w:rPr>
        <w:t>的正式员工，在本项目服务合同签订时需提供驻点工作人员的社保缴费明细</w:t>
      </w:r>
      <w:r>
        <w:rPr>
          <w:rFonts w:hint="eastAsia" w:cs="仿宋_GB2312" w:asciiTheme="minorEastAsia" w:hAnsiTheme="minorEastAsia" w:eastAsiaTheme="minorEastAsia"/>
          <w:sz w:val="24"/>
          <w:szCs w:val="24"/>
          <w:lang w:val="en-US" w:eastAsia="zh-CN"/>
        </w:rPr>
        <w:t>供甲方核查</w:t>
      </w:r>
      <w:r>
        <w:rPr>
          <w:rFonts w:hint="eastAsia" w:cs="仿宋_GB2312" w:asciiTheme="minorEastAsia" w:hAnsiTheme="minorEastAsia" w:eastAsiaTheme="minorEastAsia"/>
          <w:sz w:val="24"/>
          <w:szCs w:val="24"/>
        </w:rPr>
        <w:t>，缴费期限不能少于近</w:t>
      </w:r>
      <w:r>
        <w:rPr>
          <w:rFonts w:hint="eastAsia" w:cs="仿宋_GB2312" w:asciiTheme="minorEastAsia" w:hAnsiTheme="minorEastAsia" w:eastAsiaTheme="minorEastAsia"/>
          <w:sz w:val="24"/>
          <w:szCs w:val="24"/>
          <w:lang w:val="en-US" w:eastAsia="zh-CN"/>
        </w:rPr>
        <w:t>2</w:t>
      </w:r>
      <w:r>
        <w:rPr>
          <w:rFonts w:hint="eastAsia" w:cs="仿宋_GB2312" w:asciiTheme="minorEastAsia" w:hAnsiTheme="minorEastAsia" w:eastAsiaTheme="minorEastAsia"/>
          <w:sz w:val="24"/>
          <w:szCs w:val="24"/>
        </w:rPr>
        <w:t>个月。进场服务期间</w:t>
      </w:r>
      <w:r>
        <w:rPr>
          <w:rFonts w:hint="eastAsia" w:cs="仿宋_GB2312" w:asciiTheme="minorEastAsia" w:hAnsiTheme="minorEastAsia" w:eastAsiaTheme="minorEastAsia"/>
          <w:sz w:val="24"/>
          <w:szCs w:val="24"/>
          <w:lang w:val="en-US" w:eastAsia="zh-CN"/>
        </w:rPr>
        <w:t>乙方</w:t>
      </w:r>
      <w:r>
        <w:rPr>
          <w:rFonts w:hint="eastAsia" w:cs="仿宋_GB2312" w:asciiTheme="minorEastAsia" w:hAnsiTheme="minorEastAsia" w:eastAsiaTheme="minorEastAsia"/>
          <w:sz w:val="24"/>
          <w:szCs w:val="24"/>
        </w:rPr>
        <w:t>仍需按国家相关法律法规要求为上述工作人员购买社保。</w:t>
      </w:r>
    </w:p>
    <w:p w14:paraId="5B7E6BDC">
      <w:pPr>
        <w:widowControl/>
        <w:adjustRightInd w:val="0"/>
        <w:spacing w:line="360" w:lineRule="auto"/>
        <w:ind w:firstLine="480" w:firstLineChars="200"/>
        <w:jc w:val="left"/>
        <w:rPr>
          <w:rFonts w:hint="eastAsia" w:cs="仿宋_GB2312" w:asciiTheme="minorEastAsia" w:hAnsiTheme="minorEastAsia" w:eastAsiaTheme="minorEastAsia"/>
          <w:sz w:val="24"/>
          <w:szCs w:val="24"/>
          <w:lang w:val="en-US" w:eastAsia="zh-CN"/>
        </w:rPr>
      </w:pPr>
      <w:r>
        <w:rPr>
          <w:rFonts w:hint="eastAsia" w:cs="仿宋_GB2312" w:asciiTheme="minorEastAsia" w:hAnsiTheme="minorEastAsia" w:eastAsiaTheme="minorEastAsia"/>
          <w:sz w:val="24"/>
          <w:szCs w:val="24"/>
        </w:rPr>
        <w:t>2、日常服务时间：按</w:t>
      </w:r>
      <w:r>
        <w:rPr>
          <w:rFonts w:hint="eastAsia" w:cs="仿宋_GB2312" w:asciiTheme="minorEastAsia" w:hAnsiTheme="minorEastAsia" w:eastAsiaTheme="minorEastAsia"/>
          <w:sz w:val="24"/>
          <w:szCs w:val="24"/>
          <w:lang w:val="en-US" w:eastAsia="zh-CN"/>
        </w:rPr>
        <w:t>甲方</w:t>
      </w:r>
      <w:r>
        <w:rPr>
          <w:rFonts w:hint="eastAsia" w:cs="仿宋_GB2312" w:asciiTheme="minorEastAsia" w:hAnsiTheme="minorEastAsia" w:eastAsiaTheme="minorEastAsia"/>
          <w:sz w:val="24"/>
          <w:szCs w:val="24"/>
        </w:rPr>
        <w:t>的工作时间上班（上午9:00-12:00，下午14:00-18:00，周六周日、国家节假日休息)。如</w:t>
      </w:r>
      <w:r>
        <w:rPr>
          <w:rFonts w:hint="eastAsia" w:cs="仿宋_GB2312" w:asciiTheme="minorEastAsia" w:hAnsiTheme="minorEastAsia" w:eastAsiaTheme="minorEastAsia"/>
          <w:sz w:val="24"/>
          <w:szCs w:val="24"/>
          <w:lang w:val="en-US" w:eastAsia="zh-CN"/>
        </w:rPr>
        <w:t>甲方</w:t>
      </w:r>
      <w:r>
        <w:rPr>
          <w:rFonts w:hint="eastAsia" w:cs="仿宋_GB2312" w:asciiTheme="minorEastAsia" w:hAnsiTheme="minorEastAsia" w:eastAsiaTheme="minorEastAsia"/>
          <w:sz w:val="24"/>
          <w:szCs w:val="24"/>
        </w:rPr>
        <w:t>因特殊情况需要加班，</w:t>
      </w:r>
      <w:r>
        <w:rPr>
          <w:rFonts w:hint="eastAsia" w:cs="仿宋_GB2312" w:asciiTheme="minorEastAsia" w:hAnsiTheme="minorEastAsia" w:eastAsiaTheme="minorEastAsia"/>
          <w:sz w:val="24"/>
          <w:szCs w:val="24"/>
          <w:lang w:val="en-US" w:eastAsia="zh-CN"/>
        </w:rPr>
        <w:t>乙方</w:t>
      </w:r>
      <w:r>
        <w:rPr>
          <w:rFonts w:hint="eastAsia" w:cs="仿宋_GB2312" w:asciiTheme="minorEastAsia" w:hAnsiTheme="minorEastAsia" w:eastAsiaTheme="minorEastAsia"/>
          <w:sz w:val="24"/>
          <w:szCs w:val="24"/>
        </w:rPr>
        <w:t>需无偿配合，</w:t>
      </w:r>
      <w:r>
        <w:rPr>
          <w:rFonts w:hint="eastAsia" w:cs="仿宋_GB2312" w:asciiTheme="minorEastAsia" w:hAnsiTheme="minorEastAsia" w:eastAsiaTheme="minorEastAsia"/>
          <w:sz w:val="24"/>
          <w:szCs w:val="24"/>
          <w:lang w:val="en-US" w:eastAsia="zh-CN"/>
        </w:rPr>
        <w:t>甲方</w:t>
      </w:r>
      <w:r>
        <w:rPr>
          <w:rFonts w:hint="eastAsia" w:cs="仿宋_GB2312" w:asciiTheme="minorEastAsia" w:hAnsiTheme="minorEastAsia" w:eastAsiaTheme="minorEastAsia"/>
          <w:sz w:val="24"/>
          <w:szCs w:val="24"/>
        </w:rPr>
        <w:t>不额外支付任何费用。驻场人员进出库房、作业场地遵守公司门禁、保密管理规定，禁止携带手机、存储设备私自拍摄档案</w:t>
      </w:r>
      <w:r>
        <w:rPr>
          <w:rFonts w:hint="eastAsia" w:cs="仿宋_GB2312" w:asciiTheme="minorEastAsia" w:hAnsiTheme="minorEastAsia" w:eastAsiaTheme="minorEastAsia"/>
          <w:sz w:val="24"/>
          <w:szCs w:val="24"/>
          <w:lang w:val="en-US" w:eastAsia="zh-CN"/>
        </w:rPr>
        <w:t>。</w:t>
      </w:r>
    </w:p>
    <w:p w14:paraId="2A4B93A4">
      <w:pPr>
        <w:widowControl/>
        <w:adjustRightInd w:val="0"/>
        <w:spacing w:line="360" w:lineRule="auto"/>
        <w:ind w:firstLine="480" w:firstLineChars="200"/>
        <w:jc w:val="left"/>
        <w:rPr>
          <w:rFonts w:hint="eastAsia" w:cs="仿宋_GB2312" w:asciiTheme="minorEastAsia" w:hAnsiTheme="minorEastAsia" w:eastAsiaTheme="minorEastAsia"/>
          <w:sz w:val="24"/>
          <w:szCs w:val="24"/>
        </w:rPr>
      </w:pPr>
    </w:p>
    <w:p w14:paraId="05828292">
      <w:pPr>
        <w:widowControl/>
        <w:adjustRightInd w:val="0"/>
        <w:spacing w:line="360" w:lineRule="auto"/>
        <w:ind w:firstLine="480" w:firstLineChars="200"/>
        <w:jc w:val="left"/>
        <w:rPr>
          <w:rFonts w:cs="仿宋_GB2312" w:asciiTheme="minorEastAsia" w:hAnsiTheme="minorEastAsia" w:eastAsiaTheme="minorEastAsia"/>
          <w:b/>
          <w:bCs/>
          <w:sz w:val="24"/>
          <w:szCs w:val="24"/>
        </w:rPr>
      </w:pPr>
      <w:r>
        <w:rPr>
          <w:rFonts w:hint="eastAsia" w:cs="仿宋_GB2312" w:asciiTheme="minorEastAsia" w:hAnsiTheme="minorEastAsia" w:eastAsiaTheme="minorEastAsia"/>
          <w:b/>
          <w:bCs/>
          <w:sz w:val="24"/>
          <w:szCs w:val="24"/>
        </w:rPr>
        <w:t>（三）成果要求</w:t>
      </w:r>
    </w:p>
    <w:p w14:paraId="7AD7D195">
      <w:pPr>
        <w:adjustRightInd w:val="0"/>
        <w:spacing w:line="360" w:lineRule="auto"/>
        <w:ind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1、工作成果的形式：提交规范整理的档案实体及目录，档案数字化成果通过光盘或移动硬盘移交。</w:t>
      </w:r>
    </w:p>
    <w:p w14:paraId="65EEB26C">
      <w:pPr>
        <w:adjustRightInd w:val="0"/>
        <w:spacing w:line="360" w:lineRule="auto"/>
        <w:ind w:firstLine="480" w:firstLineChars="20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2、项目质量要求</w:t>
      </w:r>
    </w:p>
    <w:p w14:paraId="213323F9">
      <w:pPr>
        <w:adjustRightInd w:val="0"/>
        <w:spacing w:line="360" w:lineRule="auto"/>
        <w:ind w:firstLine="480" w:firstLineChars="20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2.1乙方提交严格的质量控制方案，其中内容包括：质量控制目标、质量保障计划、质量保障方案、质量控制流程、质量保障措施等。</w:t>
      </w:r>
    </w:p>
    <w:p w14:paraId="2F0414B9">
      <w:pPr>
        <w:adjustRightInd w:val="0"/>
        <w:spacing w:line="360" w:lineRule="auto"/>
        <w:ind w:firstLine="480" w:firstLineChars="20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2.2乙方数据自检合格后，递交甲方验收，数据以全宗为单位接收。</w:t>
      </w:r>
    </w:p>
    <w:p w14:paraId="4CF05D27">
      <w:pPr>
        <w:adjustRightInd w:val="0"/>
        <w:spacing w:line="360" w:lineRule="auto"/>
        <w:ind w:firstLine="480" w:firstLineChars="20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2.3乙方的档案整理服务质量应满足国家档案标准化整理、数字化质量标准及甲方档案管理要求。</w:t>
      </w:r>
    </w:p>
    <w:p w14:paraId="44904A53">
      <w:pPr>
        <w:adjustRightInd w:val="0"/>
        <w:spacing w:line="360" w:lineRule="auto"/>
        <w:ind w:firstLine="480" w:firstLineChars="200"/>
        <w:jc w:val="left"/>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w:t>
      </w:r>
      <w:r>
        <w:rPr>
          <w:rFonts w:asciiTheme="minorEastAsia" w:hAnsiTheme="minorEastAsia" w:eastAsiaTheme="minorEastAsia"/>
          <w:sz w:val="24"/>
          <w:szCs w:val="24"/>
        </w:rPr>
        <w:t>、项目成果的验收标准：</w:t>
      </w:r>
      <w:r>
        <w:rPr>
          <w:rFonts w:hint="eastAsia" w:asciiTheme="minorEastAsia" w:hAnsiTheme="minorEastAsia" w:eastAsiaTheme="minorEastAsia"/>
          <w:sz w:val="24"/>
          <w:szCs w:val="24"/>
        </w:rPr>
        <w:t>乙方需保证工作成果符合国家、地方及行业的有关法律、法规、标准与规范、企业实际（验收标准详见《</w:t>
      </w:r>
      <w:r>
        <w:rPr>
          <w:rFonts w:hint="eastAsia" w:asciiTheme="minorEastAsia" w:hAnsiTheme="minorEastAsia" w:eastAsiaTheme="minorEastAsia"/>
          <w:sz w:val="24"/>
          <w:szCs w:val="24"/>
          <w:lang w:val="en-US" w:eastAsia="zh-CN"/>
        </w:rPr>
        <w:t>档案服务预估明细表</w:t>
      </w:r>
      <w:r>
        <w:rPr>
          <w:rFonts w:hint="eastAsia" w:asciiTheme="minorEastAsia" w:hAnsiTheme="minorEastAsia" w:eastAsiaTheme="minorEastAsia"/>
          <w:sz w:val="24"/>
          <w:szCs w:val="24"/>
        </w:rPr>
        <w:t>》），满足甲方的审查要求</w:t>
      </w:r>
      <w:r>
        <w:rPr>
          <w:rFonts w:hint="eastAsia" w:asciiTheme="minorEastAsia" w:hAnsiTheme="minorEastAsia" w:eastAsiaTheme="minorEastAsia"/>
          <w:sz w:val="24"/>
          <w:szCs w:val="24"/>
          <w:lang w:eastAsia="zh-CN"/>
        </w:rPr>
        <w:t>；实施过程中如涉及其他档案工作未列举在</w:t>
      </w:r>
      <w:r>
        <w:rPr>
          <w:rFonts w:hint="eastAsia" w:asciiTheme="minorEastAsia" w:hAnsiTheme="minorEastAsia" w:eastAsiaTheme="minorEastAsia"/>
          <w:sz w:val="24"/>
          <w:szCs w:val="24"/>
          <w:lang w:val="en-US" w:eastAsia="zh-CN"/>
        </w:rPr>
        <w:t>本合同</w:t>
      </w:r>
      <w:r>
        <w:rPr>
          <w:rFonts w:hint="eastAsia" w:asciiTheme="minorEastAsia" w:hAnsiTheme="minorEastAsia" w:eastAsiaTheme="minorEastAsia"/>
          <w:sz w:val="24"/>
          <w:szCs w:val="24"/>
          <w:lang w:eastAsia="zh-CN"/>
        </w:rPr>
        <w:t>规范指引里，</w:t>
      </w:r>
      <w:r>
        <w:rPr>
          <w:rFonts w:hint="eastAsia" w:asciiTheme="minorEastAsia" w:hAnsiTheme="minorEastAsia" w:eastAsiaTheme="minorEastAsia"/>
          <w:sz w:val="24"/>
          <w:szCs w:val="24"/>
          <w:lang w:val="en-US" w:eastAsia="zh-CN"/>
        </w:rPr>
        <w:t>须</w:t>
      </w:r>
      <w:r>
        <w:rPr>
          <w:rFonts w:hint="eastAsia" w:asciiTheme="minorEastAsia" w:hAnsiTheme="minorEastAsia" w:eastAsiaTheme="minorEastAsia"/>
          <w:sz w:val="24"/>
          <w:szCs w:val="24"/>
          <w:lang w:eastAsia="zh-CN"/>
        </w:rPr>
        <w:t>按对应的国家档案规范执行；同时，交付的项目成果除必须符合以上法律法规外（含未列举指引里的对应规范），还需按东莞市档案馆相关标准及</w:t>
      </w:r>
      <w:r>
        <w:rPr>
          <w:rFonts w:hint="eastAsia" w:asciiTheme="minorEastAsia" w:hAnsiTheme="minorEastAsia" w:eastAsiaTheme="minorEastAsia"/>
          <w:sz w:val="24"/>
          <w:szCs w:val="24"/>
          <w:lang w:val="en-US" w:eastAsia="zh-CN"/>
        </w:rPr>
        <w:t>甲方</w:t>
      </w:r>
      <w:r>
        <w:rPr>
          <w:rFonts w:hint="eastAsia" w:asciiTheme="minorEastAsia" w:hAnsiTheme="minorEastAsia" w:eastAsiaTheme="minorEastAsia"/>
          <w:sz w:val="24"/>
          <w:szCs w:val="24"/>
          <w:lang w:eastAsia="zh-CN"/>
        </w:rPr>
        <w:t>有关档案管理的要求进行整理</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乙方提供工作成果不符合本合同及需求书要求的，应于5个工作日内完成整改。</w:t>
      </w:r>
    </w:p>
    <w:p w14:paraId="43C31C5D">
      <w:pPr>
        <w:pStyle w:val="11"/>
        <w:ind w:firstLine="480"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（四）完成时间</w:t>
      </w:r>
    </w:p>
    <w:p w14:paraId="2F23ECA2">
      <w:pPr>
        <w:adjustRightInd w:val="0"/>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合同签订后，自甲方通知进场之日起8个月</w:t>
      </w:r>
      <w:r>
        <w:rPr>
          <w:rFonts w:asciiTheme="minorEastAsia" w:hAnsiTheme="minorEastAsia" w:eastAsiaTheme="minorEastAsia"/>
          <w:sz w:val="24"/>
          <w:szCs w:val="24"/>
        </w:rPr>
        <w:t>内完成</w:t>
      </w:r>
      <w:r>
        <w:rPr>
          <w:rFonts w:hint="eastAsia" w:asciiTheme="minorEastAsia" w:hAnsiTheme="minorEastAsia" w:eastAsiaTheme="minorEastAsia"/>
          <w:sz w:val="24"/>
          <w:szCs w:val="24"/>
        </w:rPr>
        <w:t>。</w:t>
      </w:r>
    </w:p>
    <w:p w14:paraId="1427A18B">
      <w:pPr>
        <w:adjustRightInd w:val="0"/>
        <w:spacing w:line="360" w:lineRule="auto"/>
        <w:jc w:val="left"/>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双方权利义务</w:t>
      </w:r>
    </w:p>
    <w:p w14:paraId="4F6D00C6">
      <w:pPr>
        <w:adjustRightInd w:val="0"/>
        <w:spacing w:line="360" w:lineRule="auto"/>
        <w:ind w:firstLine="480" w:firstLineChars="200"/>
        <w:jc w:val="left"/>
        <w:rPr>
          <w:rFonts w:asciiTheme="minorEastAsia" w:hAnsiTheme="minorEastAsia" w:eastAsiaTheme="minorEastAsia"/>
          <w:b/>
          <w:sz w:val="24"/>
          <w:szCs w:val="24"/>
        </w:rPr>
      </w:pPr>
      <w:r>
        <w:rPr>
          <w:rFonts w:asciiTheme="minorEastAsia" w:hAnsiTheme="minorEastAsia" w:eastAsiaTheme="minorEastAsia"/>
          <w:b/>
          <w:sz w:val="24"/>
          <w:szCs w:val="24"/>
        </w:rPr>
        <w:t>1</w:t>
      </w:r>
      <w:r>
        <w:rPr>
          <w:rFonts w:hint="eastAsia" w:asciiTheme="minorEastAsia" w:hAnsiTheme="minorEastAsia" w:eastAsiaTheme="minorEastAsia"/>
          <w:b/>
          <w:sz w:val="24"/>
          <w:szCs w:val="24"/>
        </w:rPr>
        <w:t>.甲方的权利及义务</w:t>
      </w:r>
    </w:p>
    <w:p w14:paraId="23C39D60">
      <w:pPr>
        <w:adjustRightInd w:val="0"/>
        <w:spacing w:line="360" w:lineRule="auto"/>
        <w:ind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1.1</w:t>
      </w:r>
      <w:r>
        <w:rPr>
          <w:rFonts w:hint="eastAsia" w:asciiTheme="minorEastAsia" w:hAnsiTheme="minorEastAsia" w:eastAsiaTheme="minorEastAsia"/>
          <w:sz w:val="24"/>
          <w:szCs w:val="24"/>
        </w:rPr>
        <w:t>代表和维护产权人、使用人的合法权益。</w:t>
      </w:r>
    </w:p>
    <w:p w14:paraId="22791F81">
      <w:pPr>
        <w:adjustRightInd w:val="0"/>
        <w:spacing w:line="360" w:lineRule="auto"/>
        <w:ind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1.2</w:t>
      </w:r>
      <w:r>
        <w:rPr>
          <w:rFonts w:hint="eastAsia" w:asciiTheme="minorEastAsia" w:hAnsiTheme="minorEastAsia" w:eastAsiaTheme="minorEastAsia"/>
          <w:sz w:val="24"/>
          <w:szCs w:val="24"/>
        </w:rPr>
        <w:t>检查监督乙方按照合同约定完成相关工作，审定乙方提出的服务计划及方案，提</w:t>
      </w:r>
      <w:r>
        <w:rPr>
          <w:rFonts w:asciiTheme="minorEastAsia" w:hAnsiTheme="minorEastAsia" w:eastAsiaTheme="minorEastAsia"/>
          <w:sz w:val="24"/>
          <w:szCs w:val="24"/>
        </w:rPr>
        <w:t>出建议。</w:t>
      </w:r>
    </w:p>
    <w:p w14:paraId="1BBA511C">
      <w:pPr>
        <w:adjustRightInd w:val="0"/>
        <w:spacing w:line="360" w:lineRule="auto"/>
        <w:ind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1.3</w:t>
      </w:r>
      <w:r>
        <w:rPr>
          <w:rFonts w:hint="eastAsia" w:asciiTheme="minorEastAsia" w:hAnsiTheme="minorEastAsia" w:eastAsiaTheme="minorEastAsia"/>
          <w:sz w:val="24"/>
          <w:szCs w:val="24"/>
        </w:rPr>
        <w:t>向乙方提供并允许其使用乙方为履行本合同所需的信息、数据、文档、上机时间等工作条件。</w:t>
      </w:r>
    </w:p>
    <w:p w14:paraId="55C67051">
      <w:pPr>
        <w:adjustRightInd w:val="0"/>
        <w:spacing w:line="360" w:lineRule="auto"/>
        <w:ind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1.4</w:t>
      </w:r>
      <w:r>
        <w:rPr>
          <w:rFonts w:hint="eastAsia" w:asciiTheme="minorEastAsia" w:hAnsiTheme="minorEastAsia" w:eastAsiaTheme="minorEastAsia"/>
          <w:sz w:val="24"/>
          <w:szCs w:val="24"/>
        </w:rPr>
        <w:t>有义务按合同的要求向乙方支付项目费用。</w:t>
      </w:r>
    </w:p>
    <w:p w14:paraId="38CFC8C4">
      <w:pPr>
        <w:adjustRightInd w:val="0"/>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.5乙方的服务未达到本合同约定的标准或要求的，甲方有权拒绝</w:t>
      </w:r>
      <w:r>
        <w:rPr>
          <w:rFonts w:hint="eastAsia" w:asciiTheme="minorEastAsia" w:hAnsiTheme="minorEastAsia" w:eastAsiaTheme="minorEastAsia"/>
          <w:sz w:val="24"/>
          <w:szCs w:val="24"/>
        </w:rPr>
        <w:t>对项目验收</w:t>
      </w:r>
      <w:r>
        <w:rPr>
          <w:rFonts w:asciiTheme="minorEastAsia" w:hAnsiTheme="minorEastAsia" w:eastAsiaTheme="minorEastAsia"/>
          <w:sz w:val="24"/>
          <w:szCs w:val="24"/>
        </w:rPr>
        <w:t>，且可根据合同约定第</w:t>
      </w:r>
      <w:r>
        <w:rPr>
          <w:rFonts w:asciiTheme="minorEastAsia" w:hAnsiTheme="minorEastAsia" w:eastAsiaTheme="minorEastAsia"/>
          <w:sz w:val="24"/>
          <w:szCs w:val="24"/>
          <w:u w:val="single"/>
        </w:rPr>
        <w:t>四</w:t>
      </w:r>
      <w:r>
        <w:rPr>
          <w:rFonts w:asciiTheme="minorEastAsia" w:hAnsiTheme="minorEastAsia" w:eastAsiaTheme="minorEastAsia"/>
          <w:sz w:val="24"/>
          <w:szCs w:val="24"/>
        </w:rPr>
        <w:t>条追究乙方违约责任。</w:t>
      </w:r>
    </w:p>
    <w:p w14:paraId="1655CBEA">
      <w:pPr>
        <w:adjustRightInd w:val="0"/>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.6</w:t>
      </w:r>
      <w:r>
        <w:rPr>
          <w:rFonts w:hint="eastAsia" w:asciiTheme="minorEastAsia" w:hAnsiTheme="minorEastAsia" w:eastAsiaTheme="minorEastAsia"/>
          <w:sz w:val="24"/>
          <w:szCs w:val="24"/>
        </w:rPr>
        <w:t>乙方不能按本合同约定或甲方要求完成服务工作时，甲方有权委托第三方进行该项工作，发生的费用由乙方承担，甲方有权将该部分费用从应付乙方的服务费中扣除。</w:t>
      </w:r>
    </w:p>
    <w:p w14:paraId="747C9923">
      <w:pPr>
        <w:adjustRightInd w:val="0"/>
        <w:spacing w:line="360" w:lineRule="auto"/>
        <w:ind w:firstLine="480" w:firstLineChars="200"/>
        <w:jc w:val="left"/>
        <w:rPr>
          <w:rFonts w:asciiTheme="minorEastAsia" w:hAnsiTheme="minorEastAsia" w:eastAsiaTheme="minorEastAsia"/>
          <w:b/>
          <w:sz w:val="24"/>
          <w:szCs w:val="24"/>
        </w:rPr>
      </w:pPr>
      <w:r>
        <w:rPr>
          <w:rFonts w:asciiTheme="minorEastAsia" w:hAnsiTheme="minorEastAsia" w:eastAsiaTheme="minorEastAsia"/>
          <w:b/>
          <w:sz w:val="24"/>
          <w:szCs w:val="24"/>
        </w:rPr>
        <w:t>2</w:t>
      </w:r>
      <w:r>
        <w:rPr>
          <w:rFonts w:hint="eastAsia" w:asciiTheme="minorEastAsia" w:hAnsiTheme="minorEastAsia" w:eastAsiaTheme="minorEastAsia"/>
          <w:b/>
          <w:sz w:val="24"/>
          <w:szCs w:val="24"/>
        </w:rPr>
        <w:t>.乙方的权利及义务</w:t>
      </w:r>
    </w:p>
    <w:p w14:paraId="6B0BB857">
      <w:pPr>
        <w:adjustRightInd w:val="0"/>
        <w:spacing w:line="360" w:lineRule="auto"/>
        <w:ind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2.1具备提供本合同服务的资质，且</w:t>
      </w:r>
      <w:r>
        <w:rPr>
          <w:rFonts w:hint="eastAsia" w:asciiTheme="minorEastAsia" w:hAnsiTheme="minorEastAsia" w:eastAsiaTheme="minorEastAsia"/>
          <w:sz w:val="24"/>
          <w:szCs w:val="24"/>
        </w:rPr>
        <w:t>安排具备资质的技术人员提供服务，服务专员不得少于</w:t>
      </w:r>
      <w:r>
        <w:rPr>
          <w:rFonts w:asciiTheme="minorEastAsia" w:hAnsiTheme="minorEastAsia" w:eastAsiaTheme="minorEastAsia"/>
          <w:sz w:val="24"/>
          <w:szCs w:val="24"/>
        </w:rPr>
        <w:t>4</w:t>
      </w:r>
      <w:r>
        <w:rPr>
          <w:rFonts w:hint="eastAsia" w:asciiTheme="minorEastAsia" w:hAnsiTheme="minorEastAsia" w:eastAsiaTheme="minorEastAsia"/>
          <w:sz w:val="24"/>
          <w:szCs w:val="24"/>
        </w:rPr>
        <w:t>人。如需更换人员的，须提前征得甲方的同意</w:t>
      </w:r>
      <w:r>
        <w:rPr>
          <w:rFonts w:asciiTheme="minorEastAsia" w:hAnsiTheme="minorEastAsia" w:eastAsiaTheme="minorEastAsia"/>
          <w:sz w:val="24"/>
          <w:szCs w:val="24"/>
        </w:rPr>
        <w:t>。</w:t>
      </w:r>
    </w:p>
    <w:p w14:paraId="3BABDFB6">
      <w:pPr>
        <w:adjustRightInd w:val="0"/>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.2</w:t>
      </w:r>
      <w:r>
        <w:rPr>
          <w:rFonts w:hint="eastAsia" w:asciiTheme="minorEastAsia" w:hAnsiTheme="minorEastAsia" w:eastAsiaTheme="minorEastAsia"/>
          <w:sz w:val="24"/>
          <w:szCs w:val="24"/>
        </w:rPr>
        <w:t>遵循</w:t>
      </w:r>
      <w:r>
        <w:rPr>
          <w:rFonts w:asciiTheme="minorEastAsia" w:hAnsiTheme="minorEastAsia" w:eastAsiaTheme="minorEastAsia"/>
          <w:sz w:val="24"/>
          <w:szCs w:val="24"/>
        </w:rPr>
        <w:t>有关国家、地方或行业标准及有关</w:t>
      </w:r>
      <w:r>
        <w:rPr>
          <w:rFonts w:hint="eastAsia" w:asciiTheme="minorEastAsia" w:hAnsiTheme="minorEastAsia" w:eastAsiaTheme="minorEastAsia"/>
          <w:sz w:val="24"/>
          <w:szCs w:val="24"/>
        </w:rPr>
        <w:t>规定（以较高标准为准），按照本合同要求，完成对该项目工作。</w:t>
      </w:r>
    </w:p>
    <w:p w14:paraId="4BB21791">
      <w:pPr>
        <w:adjustRightInd w:val="0"/>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.3</w:t>
      </w:r>
      <w:r>
        <w:rPr>
          <w:rFonts w:hint="eastAsia" w:asciiTheme="minorEastAsia" w:hAnsiTheme="minorEastAsia" w:eastAsiaTheme="minorEastAsia"/>
          <w:sz w:val="24"/>
          <w:szCs w:val="24"/>
        </w:rPr>
        <w:t>乙方根据需求书完成服务，并做好相关过程书面记录，建立过程资料，以备甲方查阅。本合同终止或解除时乙方必须无条件向甲方移交维护服务的全部档案资料。</w:t>
      </w:r>
    </w:p>
    <w:p w14:paraId="0A3EF656">
      <w:pPr>
        <w:adjustRightInd w:val="0"/>
        <w:spacing w:line="360" w:lineRule="auto"/>
        <w:ind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2.4</w:t>
      </w:r>
      <w:r>
        <w:rPr>
          <w:rFonts w:hint="eastAsia" w:asciiTheme="minorEastAsia" w:hAnsiTheme="minorEastAsia" w:eastAsiaTheme="minorEastAsia"/>
          <w:sz w:val="24"/>
          <w:szCs w:val="24"/>
        </w:rPr>
        <w:t>在合同履约过程中，对无法解决的事故或需要更换、增加的设备系统平台要及时书面向甲方反映。如发现设备系统存在任何隐患或</w:t>
      </w:r>
      <w:r>
        <w:rPr>
          <w:rFonts w:asciiTheme="minorEastAsia" w:hAnsiTheme="minorEastAsia" w:eastAsiaTheme="minorEastAsia"/>
          <w:sz w:val="24"/>
          <w:szCs w:val="24"/>
        </w:rPr>
        <w:t>其他问题</w:t>
      </w:r>
      <w:r>
        <w:rPr>
          <w:rFonts w:hint="eastAsia" w:asciiTheme="minorEastAsia" w:hAnsiTheme="minorEastAsia" w:eastAsiaTheme="minorEastAsia"/>
          <w:sz w:val="24"/>
          <w:szCs w:val="24"/>
        </w:rPr>
        <w:t>的，应以书面形式通知甲方。</w:t>
      </w:r>
    </w:p>
    <w:p w14:paraId="2C7D00DC">
      <w:pPr>
        <w:adjustRightInd w:val="0"/>
        <w:spacing w:line="360" w:lineRule="auto"/>
        <w:ind w:firstLine="480" w:firstLineChars="200"/>
        <w:jc w:val="left"/>
        <w:rPr>
          <w:rFonts w:hint="eastAsia" w:asciiTheme="minorEastAsia" w:hAnsiTheme="minorEastAsia" w:eastAsiaTheme="minorEastAsia"/>
          <w:sz w:val="24"/>
          <w:szCs w:val="24"/>
        </w:rPr>
      </w:pPr>
      <w:r>
        <w:rPr>
          <w:rFonts w:asciiTheme="minorEastAsia" w:hAnsiTheme="minorEastAsia" w:eastAsiaTheme="minorEastAsia"/>
          <w:sz w:val="24"/>
          <w:szCs w:val="24"/>
        </w:rPr>
        <w:t>2.5</w:t>
      </w:r>
      <w:r>
        <w:rPr>
          <w:rFonts w:hint="eastAsia" w:asciiTheme="minorEastAsia" w:hAnsiTheme="minorEastAsia" w:eastAsiaTheme="minorEastAsia"/>
          <w:sz w:val="24"/>
          <w:szCs w:val="24"/>
        </w:rPr>
        <w:t>未甲方书面同意，不得将本项目以任何形式分包或转包。</w:t>
      </w:r>
    </w:p>
    <w:p w14:paraId="58ADD85A">
      <w:pPr>
        <w:adjustRightInd w:val="0"/>
        <w:spacing w:line="360" w:lineRule="auto"/>
        <w:ind w:firstLine="480" w:firstLineChars="200"/>
        <w:jc w:val="left"/>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2.6保密义务要求：保密内容(包括技术信息和经营信息)：在实施项目过程中，甲方向乙方提供的各种数据、技术资料、文档及其他资料，未经甲方许可不得对外提供或泄露，否则由此给甲方造成的一切损失均由乙方承担。</w:t>
      </w:r>
    </w:p>
    <w:p w14:paraId="5296B390">
      <w:pPr>
        <w:spacing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b/>
          <w:sz w:val="24"/>
          <w:szCs w:val="24"/>
        </w:rPr>
        <w:t>三、服务费用及其支付方式</w:t>
      </w:r>
    </w:p>
    <w:p w14:paraId="7A738BA0">
      <w:pPr>
        <w:spacing w:line="360" w:lineRule="auto"/>
        <w:ind w:firstLine="480" w:firstLineChars="200"/>
        <w:rPr>
          <w:rFonts w:hint="eastAsia" w:asciiTheme="minorEastAsia" w:hAnsiTheme="minorEastAsia" w:eastAsiaTheme="minorEastAsia"/>
          <w:sz w:val="24"/>
          <w:szCs w:val="24"/>
        </w:rPr>
      </w:pPr>
      <w:r>
        <w:rPr>
          <w:rFonts w:asciiTheme="minorEastAsia" w:hAnsiTheme="minorEastAsia" w:eastAsiaTheme="minorEastAsia"/>
          <w:b/>
          <w:bCs/>
          <w:sz w:val="24"/>
          <w:szCs w:val="24"/>
        </w:rPr>
        <w:t>1.服务费用总计：</w:t>
      </w:r>
      <w:r>
        <w:rPr>
          <w:rFonts w:hint="eastAsia" w:asciiTheme="minorEastAsia" w:hAnsiTheme="minorEastAsia" w:eastAsiaTheme="minorEastAsia"/>
          <w:b w:val="0"/>
          <w:bCs w:val="0"/>
          <w:sz w:val="24"/>
          <w:szCs w:val="24"/>
          <w:lang w:val="en-US" w:eastAsia="zh-CN"/>
        </w:rPr>
        <w:t>本合同为固定单价暂定总价包干，暂定含税总价为</w:t>
      </w:r>
      <w:r>
        <w:rPr>
          <w:rFonts w:hint="eastAsia" w:asciiTheme="minorEastAsia" w:hAnsiTheme="minorEastAsia" w:eastAsiaTheme="minorEastAsia"/>
          <w:sz w:val="24"/>
          <w:szCs w:val="24"/>
        </w:rPr>
        <w:t>大写</w:t>
      </w:r>
      <w:r>
        <w:rPr>
          <w:rFonts w:hint="eastAsia" w:asciiTheme="minorEastAsia" w:hAnsiTheme="minorEastAsia" w:eastAsiaTheme="minorEastAsia"/>
          <w:sz w:val="24"/>
          <w:szCs w:val="24"/>
          <w:u w:val="single"/>
        </w:rPr>
        <w:t xml:space="preserve">人民币 </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 xml:space="preserve"> </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整（小写</w:t>
      </w:r>
      <w:r>
        <w:rPr>
          <w:rFonts w:hint="eastAsia" w:asciiTheme="minorEastAsia" w:hAnsiTheme="minorEastAsia" w:eastAsiaTheme="minorEastAsia"/>
          <w:sz w:val="24"/>
          <w:szCs w:val="24"/>
          <w:u w:val="single"/>
        </w:rPr>
        <w:t>：¥</w:t>
      </w:r>
      <w:r>
        <w:rPr>
          <w:rFonts w:asciiTheme="minorEastAsia" w:hAnsiTheme="minorEastAsia" w:eastAsiaTheme="minorEastAsia"/>
          <w:sz w:val="24"/>
          <w:szCs w:val="24"/>
          <w:u w:val="single"/>
        </w:rPr>
        <w:t xml:space="preserve">       .00</w:t>
      </w:r>
      <w:r>
        <w:rPr>
          <w:rFonts w:hint="eastAsia" w:asciiTheme="minorEastAsia" w:hAnsiTheme="minorEastAsia" w:eastAsiaTheme="minorEastAsia"/>
          <w:sz w:val="24"/>
          <w:szCs w:val="24"/>
        </w:rPr>
        <w:t>元），</w:t>
      </w:r>
      <w:r>
        <w:rPr>
          <w:rFonts w:hint="eastAsia" w:asciiTheme="minorEastAsia" w:hAnsiTheme="minorEastAsia" w:eastAsiaTheme="minorEastAsia"/>
          <w:sz w:val="24"/>
          <w:szCs w:val="24"/>
          <w:lang w:val="en-US" w:eastAsia="zh-CN"/>
        </w:rPr>
        <w:t>固定单价详见合同附件1《报价清单》；</w:t>
      </w:r>
      <w:r>
        <w:rPr>
          <w:rFonts w:hint="eastAsia" w:asciiTheme="minorEastAsia" w:hAnsiTheme="minorEastAsia" w:eastAsiaTheme="minorEastAsia"/>
          <w:sz w:val="24"/>
          <w:szCs w:val="24"/>
        </w:rPr>
        <w:t>其中包含：①增值税税率</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即</w:t>
      </w:r>
      <w:r>
        <w:rPr>
          <w:rFonts w:asciiTheme="minorEastAsia" w:hAnsiTheme="minorEastAsia" w:eastAsiaTheme="minorEastAsia"/>
          <w:sz w:val="24"/>
          <w:szCs w:val="24"/>
        </w:rPr>
        <w:t>税金金额</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元</w:t>
      </w:r>
      <w:r>
        <w:rPr>
          <w:rFonts w:hint="eastAsia" w:asciiTheme="minorEastAsia" w:hAnsiTheme="minorEastAsia" w:eastAsiaTheme="minorEastAsia"/>
          <w:sz w:val="24"/>
          <w:szCs w:val="24"/>
        </w:rPr>
        <w:t>，不含税价款</w:t>
      </w:r>
      <w:r>
        <w:rPr>
          <w:rFonts w:hint="eastAsia" w:asciiTheme="minorEastAsia" w:hAnsiTheme="minorEastAsia" w:eastAsiaTheme="minorEastAsia"/>
          <w:sz w:val="24"/>
          <w:szCs w:val="24"/>
          <w:u w:val="single"/>
        </w:rPr>
        <w:t>为¥</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元</w:t>
      </w:r>
      <w:r>
        <w:rPr>
          <w:rFonts w:hint="eastAsia" w:asciiTheme="minorEastAsia" w:hAnsiTheme="minorEastAsia" w:eastAsiaTheme="minorEastAsia"/>
          <w:sz w:val="24"/>
          <w:szCs w:val="24"/>
        </w:rPr>
        <w:t>；②服务费、人工费、食宿费、交通费、耗材费、利润和</w:t>
      </w:r>
      <w:r>
        <w:rPr>
          <w:rFonts w:hint="eastAsia" w:asciiTheme="minorEastAsia" w:hAnsiTheme="minorEastAsia" w:eastAsiaTheme="minorEastAsia"/>
          <w:sz w:val="24"/>
          <w:szCs w:val="24"/>
          <w:lang w:val="en-US" w:eastAsia="zh-CN"/>
        </w:rPr>
        <w:t>其他</w:t>
      </w:r>
      <w:r>
        <w:rPr>
          <w:rFonts w:hint="eastAsia" w:asciiTheme="minorEastAsia" w:hAnsiTheme="minorEastAsia" w:eastAsiaTheme="minorEastAsia"/>
          <w:sz w:val="24"/>
          <w:szCs w:val="24"/>
        </w:rPr>
        <w:t>税费等乙方履行本合同下的义务所应收取的全部费用。除非双方另有约定，甲方无需向乙方支付额外费用。</w:t>
      </w:r>
    </w:p>
    <w:p w14:paraId="467B4E24">
      <w:pPr>
        <w:spacing w:line="360" w:lineRule="auto"/>
        <w:ind w:firstLine="480" w:firstLineChars="200"/>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注：①档案整理所需档案用品。档案整理所需档案用品由乙方提供；档案服务所需的各种基础设施(包括硬件设施和软件设施，如：高速文档扫描仪、A0/A1/A2 大幅面图纸专业扫描设备、数字化图像处理加工软件、数据备份存储设备等由乙方提供②合同数量仅为预估数量，如实际整理数量与预估数量不一致的，实际费用按实际整理数量及对应固定单价据实结算，结算金额不超预算金额上限（即￥223516.67元）。乙方在档案整理过程中需及时统计各类别实际整理数量报备甲方，如因乙方未及时汇总实际整理数量报备甲方导致数量超量的，由乙方自行负责，甲方不另外结算费用。③如某一类别的档案超出《预估暂定明细表》预估量时，在不超本项目预算金额上限（即￥223516.67元）的前提下，甲方有权在不同类别间相互调补。</w:t>
      </w:r>
    </w:p>
    <w:p w14:paraId="1D966AD9">
      <w:pPr>
        <w:pStyle w:val="11"/>
        <w:adjustRightInd w:val="0"/>
        <w:spacing w:line="360" w:lineRule="auto"/>
        <w:ind w:firstLine="480" w:firstLineChars="200"/>
        <w:jc w:val="left"/>
        <w:rPr>
          <w:rFonts w:asciiTheme="minorEastAsia" w:hAnsiTheme="minorEastAsia" w:eastAsiaTheme="minorEastAsia"/>
          <w:sz w:val="24"/>
          <w:szCs w:val="24"/>
        </w:rPr>
      </w:pPr>
      <w:r>
        <w:rPr>
          <w:rFonts w:asciiTheme="minorEastAsia" w:hAnsiTheme="minorEastAsia" w:eastAsiaTheme="minorEastAsia"/>
          <w:b/>
          <w:bCs/>
          <w:sz w:val="24"/>
          <w:szCs w:val="24"/>
        </w:rPr>
        <w:t xml:space="preserve">2.服务费支付方式： </w:t>
      </w:r>
    </w:p>
    <w:p w14:paraId="13960E25">
      <w:pPr>
        <w:spacing w:line="360" w:lineRule="auto"/>
        <w:ind w:firstLine="480" w:firstLineChars="200"/>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1、合同签订后十个工作日内，</w:t>
      </w:r>
      <w:r>
        <w:rPr>
          <w:rFonts w:hint="eastAsia" w:asciiTheme="minorEastAsia" w:hAnsiTheme="minorEastAsia" w:eastAsiaTheme="minorEastAsia"/>
          <w:sz w:val="24"/>
          <w:szCs w:val="24"/>
          <w:highlight w:val="none"/>
          <w:lang w:val="en-US" w:eastAsia="zh-CN"/>
        </w:rPr>
        <w:t>乙方</w:t>
      </w:r>
      <w:r>
        <w:rPr>
          <w:rFonts w:hint="eastAsia" w:asciiTheme="minorEastAsia" w:hAnsiTheme="minorEastAsia" w:eastAsiaTheme="minorEastAsia"/>
          <w:sz w:val="24"/>
          <w:szCs w:val="24"/>
          <w:highlight w:val="none"/>
        </w:rPr>
        <w:t>提交请款资料及等额增值税专用发票，</w:t>
      </w:r>
      <w:r>
        <w:rPr>
          <w:rFonts w:hint="eastAsia" w:asciiTheme="minorEastAsia" w:hAnsiTheme="minorEastAsia" w:eastAsiaTheme="minorEastAsia"/>
          <w:sz w:val="24"/>
          <w:szCs w:val="24"/>
          <w:highlight w:val="none"/>
          <w:lang w:val="en-US" w:eastAsia="zh-CN"/>
        </w:rPr>
        <w:t>甲方</w:t>
      </w:r>
      <w:r>
        <w:rPr>
          <w:rFonts w:hint="eastAsia" w:asciiTheme="minorEastAsia" w:hAnsiTheme="minorEastAsia" w:eastAsiaTheme="minorEastAsia"/>
          <w:sz w:val="24"/>
          <w:szCs w:val="24"/>
          <w:highlight w:val="none"/>
        </w:rPr>
        <w:t>收到前述材料之日起30个日历日内支付至合同暂定总价的20%。</w:t>
      </w:r>
    </w:p>
    <w:p w14:paraId="6EB91346">
      <w:pPr>
        <w:spacing w:line="360" w:lineRule="auto"/>
        <w:ind w:firstLine="480" w:firstLineChars="200"/>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2、</w:t>
      </w:r>
      <w:r>
        <w:rPr>
          <w:rFonts w:hint="eastAsia" w:asciiTheme="minorEastAsia" w:hAnsiTheme="minorEastAsia" w:eastAsiaTheme="minorEastAsia"/>
          <w:sz w:val="24"/>
          <w:szCs w:val="24"/>
          <w:highlight w:val="none"/>
          <w:lang w:val="en-US" w:eastAsia="zh-CN"/>
        </w:rPr>
        <w:t>乙方</w:t>
      </w:r>
      <w:r>
        <w:rPr>
          <w:rFonts w:hint="eastAsia" w:asciiTheme="minorEastAsia" w:hAnsiTheme="minorEastAsia" w:eastAsiaTheme="minorEastAsia"/>
          <w:sz w:val="24"/>
          <w:szCs w:val="24"/>
          <w:highlight w:val="none"/>
        </w:rPr>
        <w:t>完成项目档案整理及数字化加工服务并经</w:t>
      </w:r>
      <w:r>
        <w:rPr>
          <w:rFonts w:hint="eastAsia" w:asciiTheme="minorEastAsia" w:hAnsiTheme="minorEastAsia" w:eastAsiaTheme="minorEastAsia"/>
          <w:sz w:val="24"/>
          <w:szCs w:val="24"/>
          <w:highlight w:val="none"/>
          <w:lang w:val="en-US" w:eastAsia="zh-CN"/>
        </w:rPr>
        <w:t>甲方</w:t>
      </w:r>
      <w:r>
        <w:rPr>
          <w:rFonts w:hint="eastAsia" w:asciiTheme="minorEastAsia" w:hAnsiTheme="minorEastAsia" w:eastAsiaTheme="minorEastAsia"/>
          <w:sz w:val="24"/>
          <w:szCs w:val="24"/>
          <w:highlight w:val="none"/>
        </w:rPr>
        <w:t>确认后，</w:t>
      </w:r>
      <w:r>
        <w:rPr>
          <w:rFonts w:hint="eastAsia" w:asciiTheme="minorEastAsia" w:hAnsiTheme="minorEastAsia" w:eastAsiaTheme="minorEastAsia"/>
          <w:sz w:val="24"/>
          <w:szCs w:val="24"/>
          <w:highlight w:val="none"/>
          <w:lang w:val="en-US" w:eastAsia="zh-CN"/>
        </w:rPr>
        <w:t>乙方</w:t>
      </w:r>
      <w:r>
        <w:rPr>
          <w:rFonts w:hint="eastAsia" w:asciiTheme="minorEastAsia" w:hAnsiTheme="minorEastAsia" w:eastAsiaTheme="minorEastAsia"/>
          <w:sz w:val="24"/>
          <w:szCs w:val="24"/>
          <w:highlight w:val="none"/>
        </w:rPr>
        <w:t>提交请款资料及等额增值税专用发票，</w:t>
      </w:r>
      <w:r>
        <w:rPr>
          <w:rFonts w:hint="eastAsia" w:asciiTheme="minorEastAsia" w:hAnsiTheme="minorEastAsia" w:eastAsiaTheme="minorEastAsia"/>
          <w:sz w:val="24"/>
          <w:szCs w:val="24"/>
          <w:highlight w:val="none"/>
          <w:lang w:val="en-US" w:eastAsia="zh-CN"/>
        </w:rPr>
        <w:t>甲方</w:t>
      </w:r>
      <w:r>
        <w:rPr>
          <w:rFonts w:hint="eastAsia" w:asciiTheme="minorEastAsia" w:hAnsiTheme="minorEastAsia" w:eastAsiaTheme="minorEastAsia"/>
          <w:sz w:val="24"/>
          <w:szCs w:val="24"/>
          <w:highlight w:val="none"/>
        </w:rPr>
        <w:t>收到前述材料之日起30个日历日内支付至合同暂定总价的70%。</w:t>
      </w:r>
    </w:p>
    <w:p w14:paraId="6A391672">
      <w:pPr>
        <w:spacing w:line="360" w:lineRule="auto"/>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3、项目经</w:t>
      </w:r>
      <w:r>
        <w:rPr>
          <w:rFonts w:hint="eastAsia" w:asciiTheme="minorEastAsia" w:hAnsiTheme="minorEastAsia" w:eastAsiaTheme="minorEastAsia"/>
          <w:sz w:val="24"/>
          <w:szCs w:val="24"/>
          <w:highlight w:val="none"/>
          <w:lang w:val="en-US" w:eastAsia="zh-CN"/>
        </w:rPr>
        <w:t>甲方</w:t>
      </w:r>
      <w:r>
        <w:rPr>
          <w:rFonts w:hint="eastAsia" w:asciiTheme="minorEastAsia" w:hAnsiTheme="minorEastAsia" w:eastAsiaTheme="minorEastAsia"/>
          <w:sz w:val="24"/>
          <w:szCs w:val="24"/>
          <w:highlight w:val="none"/>
        </w:rPr>
        <w:t>验收合格，</w:t>
      </w:r>
      <w:r>
        <w:rPr>
          <w:rFonts w:hint="eastAsia" w:asciiTheme="minorEastAsia" w:hAnsiTheme="minorEastAsia" w:eastAsiaTheme="minorEastAsia"/>
          <w:sz w:val="24"/>
          <w:szCs w:val="24"/>
          <w:highlight w:val="none"/>
          <w:lang w:val="en-US" w:eastAsia="zh-CN"/>
        </w:rPr>
        <w:t>乙方</w:t>
      </w:r>
      <w:r>
        <w:rPr>
          <w:rFonts w:hint="eastAsia" w:asciiTheme="minorEastAsia" w:hAnsiTheme="minorEastAsia" w:eastAsiaTheme="minorEastAsia"/>
          <w:sz w:val="24"/>
          <w:szCs w:val="24"/>
          <w:highlight w:val="none"/>
        </w:rPr>
        <w:t>提供最终交付成果并提交请款资料及等额增值税专用发票后，</w:t>
      </w:r>
      <w:r>
        <w:rPr>
          <w:rFonts w:hint="eastAsia" w:asciiTheme="minorEastAsia" w:hAnsiTheme="minorEastAsia" w:eastAsiaTheme="minorEastAsia"/>
          <w:sz w:val="24"/>
          <w:szCs w:val="24"/>
          <w:highlight w:val="none"/>
          <w:lang w:val="en-US" w:eastAsia="zh-CN"/>
        </w:rPr>
        <w:t>甲方</w:t>
      </w:r>
      <w:r>
        <w:rPr>
          <w:rFonts w:hint="eastAsia" w:asciiTheme="minorEastAsia" w:hAnsiTheme="minorEastAsia" w:eastAsiaTheme="minorEastAsia"/>
          <w:sz w:val="24"/>
          <w:szCs w:val="24"/>
          <w:highlight w:val="none"/>
        </w:rPr>
        <w:t>支付剩余全部合同价款。</w:t>
      </w:r>
    </w:p>
    <w:p w14:paraId="603AFD59">
      <w:pPr>
        <w:spacing w:line="360" w:lineRule="auto"/>
        <w:ind w:firstLine="480"/>
        <w:rPr>
          <w:rFonts w:asciiTheme="minorEastAsia" w:hAnsiTheme="minorEastAsia" w:eastAsiaTheme="minorEastAsia"/>
          <w:sz w:val="24"/>
          <w:szCs w:val="24"/>
        </w:rPr>
      </w:pPr>
      <w:r>
        <w:rPr>
          <w:rFonts w:hint="eastAsia" w:asciiTheme="minorEastAsia" w:hAnsiTheme="minorEastAsia" w:eastAsiaTheme="minorEastAsia"/>
          <w:sz w:val="24"/>
          <w:szCs w:val="24"/>
        </w:rPr>
        <w:t>乙方的收款账户如下：</w:t>
      </w:r>
    </w:p>
    <w:p w14:paraId="5216259C">
      <w:pPr>
        <w:spacing w:line="360" w:lineRule="auto"/>
        <w:ind w:firstLine="480"/>
        <w:rPr>
          <w:rFonts w:asciiTheme="minorEastAsia" w:hAnsiTheme="minorEastAsia" w:eastAsiaTheme="minorEastAsia"/>
          <w:sz w:val="24"/>
          <w:szCs w:val="24"/>
        </w:rPr>
      </w:pPr>
      <w:r>
        <w:rPr>
          <w:rFonts w:asciiTheme="minorEastAsia" w:hAnsiTheme="minorEastAsia" w:eastAsiaTheme="minorEastAsia"/>
          <w:sz w:val="24"/>
          <w:szCs w:val="24"/>
        </w:rPr>
        <w:t>开户银行地址：</w:t>
      </w:r>
    </w:p>
    <w:p w14:paraId="36ADA930">
      <w:pPr>
        <w:spacing w:line="360" w:lineRule="auto"/>
        <w:ind w:firstLine="480"/>
        <w:rPr>
          <w:rFonts w:asciiTheme="minorEastAsia" w:hAnsiTheme="minorEastAsia" w:eastAsiaTheme="minorEastAsia"/>
          <w:sz w:val="24"/>
          <w:szCs w:val="24"/>
        </w:rPr>
      </w:pPr>
      <w:r>
        <w:rPr>
          <w:rFonts w:asciiTheme="minorEastAsia" w:hAnsiTheme="minorEastAsia" w:eastAsiaTheme="minorEastAsia"/>
          <w:sz w:val="24"/>
          <w:szCs w:val="24"/>
        </w:rPr>
        <w:t>收款单位账号：</w:t>
      </w:r>
    </w:p>
    <w:p w14:paraId="3F407645">
      <w:pPr>
        <w:spacing w:line="360" w:lineRule="auto"/>
        <w:ind w:firstLine="480"/>
        <w:rPr>
          <w:rFonts w:asciiTheme="minorEastAsia" w:hAnsiTheme="minorEastAsia" w:eastAsiaTheme="minorEastAsia"/>
          <w:sz w:val="24"/>
          <w:szCs w:val="24"/>
        </w:rPr>
      </w:pPr>
      <w:r>
        <w:rPr>
          <w:rFonts w:asciiTheme="minorEastAsia" w:hAnsiTheme="minorEastAsia" w:eastAsiaTheme="minorEastAsia"/>
          <w:sz w:val="24"/>
          <w:szCs w:val="24"/>
        </w:rPr>
        <w:t>收款单位名称：</w:t>
      </w:r>
      <w:r>
        <w:rPr>
          <w:rFonts w:hint="eastAsia" w:asciiTheme="minorEastAsia" w:hAnsiTheme="minorEastAsia" w:eastAsiaTheme="minorEastAsia"/>
          <w:sz w:val="24"/>
          <w:szCs w:val="24"/>
        </w:rPr>
        <w:t xml:space="preserve"> </w:t>
      </w:r>
    </w:p>
    <w:p w14:paraId="27061B1F">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b/>
          <w:bCs/>
          <w:sz w:val="24"/>
          <w:szCs w:val="24"/>
        </w:rPr>
        <w:t>3.履约保证金：</w:t>
      </w:r>
      <w:r>
        <w:rPr>
          <w:rFonts w:hint="eastAsia" w:asciiTheme="minorEastAsia" w:hAnsiTheme="minorEastAsia" w:eastAsiaTheme="minorEastAsia"/>
          <w:sz w:val="24"/>
          <w:szCs w:val="24"/>
        </w:rPr>
        <w:t>乙方缴存的履约</w:t>
      </w:r>
      <w:r>
        <w:rPr>
          <w:rFonts w:hint="eastAsia" w:asciiTheme="minorEastAsia" w:hAnsiTheme="minorEastAsia" w:eastAsiaTheme="minorEastAsia"/>
          <w:sz w:val="24"/>
          <w:szCs w:val="24"/>
          <w:lang w:val="en-US" w:eastAsia="zh-CN"/>
        </w:rPr>
        <w:t>担保金额为</w:t>
      </w:r>
      <w:r>
        <w:rPr>
          <w:rFonts w:asciiTheme="minorEastAsia" w:hAnsiTheme="minorEastAsia" w:eastAsiaTheme="minorEastAsia"/>
          <w:sz w:val="24"/>
          <w:szCs w:val="24"/>
        </w:rPr>
        <w:t>人民币</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元</w:t>
      </w:r>
      <w:r>
        <w:rPr>
          <w:rFonts w:asciiTheme="minorEastAsia" w:hAnsiTheme="minorEastAsia" w:eastAsiaTheme="minorEastAsia"/>
          <w:sz w:val="24"/>
          <w:szCs w:val="24"/>
          <w:u w:val="single"/>
        </w:rPr>
        <w:t>整</w:t>
      </w:r>
      <w:r>
        <w:rPr>
          <w:rFonts w:hint="eastAsia" w:asciiTheme="minorEastAsia" w:hAnsiTheme="minorEastAsia" w:eastAsiaTheme="minorEastAsia"/>
          <w:sz w:val="24"/>
          <w:szCs w:val="24"/>
          <w:u w:val="single"/>
        </w:rPr>
        <w:t>，</w:t>
      </w:r>
      <w:r>
        <w:rPr>
          <w:rFonts w:hint="eastAsia" w:asciiTheme="minorEastAsia" w:hAnsiTheme="minorEastAsia" w:eastAsiaTheme="minorEastAsia"/>
          <w:sz w:val="24"/>
          <w:szCs w:val="24"/>
        </w:rPr>
        <w:t>作为乙方在履约过程中违约金、罚款或其他应承担费用的扣罚来源之一。履约保证金返还申请时间为本项目合同履行完毕</w:t>
      </w:r>
      <w:r>
        <w:rPr>
          <w:rFonts w:hint="eastAsia" w:asciiTheme="minorEastAsia" w:hAnsiTheme="minorEastAsia" w:eastAsiaTheme="minorEastAsia"/>
          <w:sz w:val="24"/>
          <w:szCs w:val="24"/>
          <w:lang w:val="en-US" w:eastAsia="zh-CN"/>
        </w:rPr>
        <w:t>并通过</w:t>
      </w:r>
      <w:r>
        <w:rPr>
          <w:rFonts w:hint="eastAsia" w:asciiTheme="minorEastAsia" w:hAnsiTheme="minorEastAsia" w:eastAsiaTheme="minorEastAsia"/>
          <w:sz w:val="24"/>
          <w:szCs w:val="24"/>
        </w:rPr>
        <w:t>验收合格之日，乙方在没有任何违约的情况下提交退款申请，收到乙方申请后30个日历日内，甲方一次性无息退回。</w:t>
      </w:r>
    </w:p>
    <w:p w14:paraId="304B36E0">
      <w:pPr>
        <w:spacing w:line="360" w:lineRule="auto"/>
        <w:ind w:right="210" w:rightChars="100" w:firstLine="480" w:firstLineChars="200"/>
        <w:rPr>
          <w:rFonts w:asciiTheme="minorEastAsia" w:hAnsiTheme="minorEastAsia" w:eastAsiaTheme="minorEastAsia"/>
          <w:sz w:val="24"/>
          <w:szCs w:val="24"/>
        </w:rPr>
      </w:pPr>
      <w:r>
        <w:rPr>
          <w:rFonts w:asciiTheme="minorEastAsia" w:hAnsiTheme="minorEastAsia" w:eastAsiaTheme="minorEastAsia"/>
          <w:b/>
          <w:sz w:val="24"/>
          <w:szCs w:val="24"/>
        </w:rPr>
        <w:t>四、违约责任</w:t>
      </w:r>
    </w:p>
    <w:p w14:paraId="17BFD72F">
      <w:pPr>
        <w:tabs>
          <w:tab w:val="left" w:pos="720"/>
          <w:tab w:val="left" w:pos="900"/>
        </w:tabs>
        <w:spacing w:line="360" w:lineRule="auto"/>
        <w:ind w:right="21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rPr>
        <w:t>. 乙方未能按本合同规定的服务时间提供服务</w:t>
      </w:r>
      <w:r>
        <w:rPr>
          <w:rFonts w:hint="eastAsia" w:asciiTheme="minorEastAsia" w:hAnsiTheme="minorEastAsia" w:eastAsiaTheme="minorEastAsia"/>
          <w:sz w:val="24"/>
          <w:szCs w:val="24"/>
          <w:lang w:val="en-US" w:eastAsia="zh-CN"/>
        </w:rPr>
        <w:t>或提供的工作成果经整改后仍不符合合同及需求书要求的</w:t>
      </w:r>
      <w:r>
        <w:rPr>
          <w:rFonts w:hint="eastAsia" w:asciiTheme="minorEastAsia" w:hAnsiTheme="minorEastAsia" w:eastAsiaTheme="minorEastAsia"/>
          <w:sz w:val="24"/>
          <w:szCs w:val="24"/>
        </w:rPr>
        <w:t>，从逾期之日起每日按本合同服务费总额</w:t>
      </w:r>
      <w:r>
        <w:rPr>
          <w:rFonts w:hint="eastAsia" w:asciiTheme="minorEastAsia" w:hAnsiTheme="minorEastAsia" w:eastAsiaTheme="minorEastAsia"/>
          <w:sz w:val="24"/>
          <w:szCs w:val="24"/>
          <w:u w:val="single"/>
        </w:rPr>
        <w:t>3‰</w:t>
      </w:r>
      <w:r>
        <w:rPr>
          <w:rFonts w:hint="eastAsia" w:asciiTheme="minorEastAsia" w:hAnsiTheme="minorEastAsia" w:eastAsiaTheme="minorEastAsia"/>
          <w:sz w:val="24"/>
          <w:szCs w:val="24"/>
        </w:rPr>
        <w:t>的数额向甲方支付违约金；逾期达3日历日的，甲方有权委托第三方服务，因此产生的费用由甲方承担。逾期达1</w:t>
      </w:r>
      <w:r>
        <w:rPr>
          <w:rFonts w:asciiTheme="minorEastAsia" w:hAnsiTheme="minorEastAsia" w:eastAsiaTheme="minorEastAsia"/>
          <w:sz w:val="24"/>
          <w:szCs w:val="24"/>
        </w:rPr>
        <w:t>5</w:t>
      </w:r>
      <w:r>
        <w:rPr>
          <w:rFonts w:hint="eastAsia" w:asciiTheme="minorEastAsia" w:hAnsiTheme="minorEastAsia" w:eastAsiaTheme="minorEastAsia"/>
          <w:sz w:val="24"/>
          <w:szCs w:val="24"/>
        </w:rPr>
        <w:t>日历日，甲方有权解除合同，且无需支付未支付的合同款，由此造成的甲方损失，乙方应予以赔偿。</w:t>
      </w:r>
    </w:p>
    <w:p w14:paraId="35AEF340">
      <w:pPr>
        <w:tabs>
          <w:tab w:val="left" w:pos="720"/>
          <w:tab w:val="left" w:pos="900"/>
        </w:tabs>
        <w:spacing w:line="360" w:lineRule="auto"/>
        <w:ind w:right="21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若乙方违反本合同约定，应承担因此给甲方造成的相应损失，该损失包括但不限于对甲方所造成的直接损失、可得利益损失、甲方因此而支付第三方的赔偿费用、调查取证的费用、诉讼费用、律师费用以及因此而支付的其他合理费用。</w:t>
      </w:r>
    </w:p>
    <w:p w14:paraId="13B6BB8A">
      <w:pPr>
        <w:tabs>
          <w:tab w:val="left" w:pos="720"/>
          <w:tab w:val="left" w:pos="900"/>
        </w:tabs>
        <w:spacing w:line="360" w:lineRule="auto"/>
        <w:ind w:right="21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.甲方有权从服务费、履约保证金中直接扣除乙方应承担的费用或违约金。服务期内，如履约保证金不足以扣除的，甲方有权从应支付给乙方的任何费用中直接扣除。不足部分，乙方应补足。</w:t>
      </w:r>
    </w:p>
    <w:p w14:paraId="64455614">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.其它违约责任按《中华人民共和国民法典》处理。</w:t>
      </w:r>
    </w:p>
    <w:p w14:paraId="530418E7">
      <w:pPr>
        <w:spacing w:line="360" w:lineRule="auto"/>
        <w:ind w:firstLine="480" w:firstLineChars="200"/>
        <w:rPr>
          <w:rFonts w:asciiTheme="minorEastAsia" w:hAnsiTheme="minorEastAsia" w:eastAsiaTheme="minorEastAsia"/>
          <w:b/>
          <w:bCs/>
          <w:sz w:val="24"/>
          <w:szCs w:val="24"/>
        </w:rPr>
      </w:pPr>
      <w:r>
        <w:rPr>
          <w:rFonts w:asciiTheme="minorEastAsia" w:hAnsiTheme="minorEastAsia" w:eastAsiaTheme="minorEastAsia"/>
          <w:b/>
          <w:bCs/>
          <w:sz w:val="24"/>
          <w:szCs w:val="24"/>
        </w:rPr>
        <w:t>五</w:t>
      </w:r>
      <w:r>
        <w:rPr>
          <w:rFonts w:hint="eastAsia" w:asciiTheme="minorEastAsia" w:hAnsiTheme="minorEastAsia" w:eastAsiaTheme="minorEastAsia"/>
          <w:b/>
          <w:bCs/>
          <w:sz w:val="24"/>
          <w:szCs w:val="24"/>
        </w:rPr>
        <w:t>、保密条款</w:t>
      </w:r>
    </w:p>
    <w:p w14:paraId="5F3C3560">
      <w:pPr>
        <w:spacing w:line="500" w:lineRule="exact"/>
        <w:ind w:firstLine="480" w:firstLineChars="200"/>
        <w:rPr>
          <w:rFonts w:ascii="宋体" w:hAnsi="宋体" w:cs="宋体"/>
          <w:sz w:val="24"/>
        </w:rPr>
      </w:pPr>
      <w:r>
        <w:rPr>
          <w:rFonts w:hint="eastAsia" w:ascii="宋体" w:hAnsi="宋体" w:cs="宋体"/>
          <w:sz w:val="24"/>
          <w:lang w:val="en-US" w:eastAsia="zh-CN" w:bidi="ar"/>
        </w:rPr>
        <w:t>1.</w:t>
      </w:r>
      <w:r>
        <w:rPr>
          <w:rFonts w:hint="eastAsia" w:ascii="宋体" w:hAnsi="宋体" w:cs="宋体"/>
          <w:sz w:val="24"/>
          <w:lang w:bidi="ar"/>
        </w:rPr>
        <w:t>本合同签订之日起至乙方取得甲方书面同意止，乙方必须采取措施对本项目实施过程中的数据、技术文档、成果等资料保密，否则，乙方导致上述资料泄密的，乙方必须承担一切责任，乙方应向甲方支付合同金额30%的违约金，且应当赔偿甲方的一切损失。本合同第五条约定，不因合同终止而免除乙方的保密责任，项目完成后，乙方仍有责任对本项目的技术保密承担责任。</w:t>
      </w:r>
    </w:p>
    <w:p w14:paraId="23D88D73">
      <w:pPr>
        <w:spacing w:line="500" w:lineRule="exact"/>
        <w:ind w:firstLine="480" w:firstLineChars="200"/>
        <w:rPr>
          <w:rFonts w:ascii="宋体" w:hAnsi="宋体" w:cs="宋体"/>
          <w:sz w:val="24"/>
        </w:rPr>
      </w:pPr>
      <w:r>
        <w:rPr>
          <w:rFonts w:hint="eastAsia" w:ascii="宋体" w:hAnsi="宋体" w:cs="宋体"/>
          <w:sz w:val="24"/>
          <w:lang w:val="en-US" w:eastAsia="zh-CN" w:bidi="ar"/>
        </w:rPr>
        <w:t>2</w:t>
      </w:r>
      <w:r>
        <w:rPr>
          <w:rFonts w:hint="eastAsia" w:ascii="宋体" w:hAnsi="宋体" w:cs="宋体"/>
          <w:sz w:val="24"/>
          <w:lang w:bidi="ar"/>
        </w:rPr>
        <w:t>.未经甲方事先书面同意，乙方不得将由甲方为本合同提供的条文、规格、计划、图纸、模型、样品或资料提供给与本合同无关的任何第三方，不得将其用于履行本合同之外的其它用途；未经甲方事先书面同意，乙方不得将在履行本合同中取得的数据、技术文档、成果等资料提供给与本合同无关的任何第三方。即使向与履行本合同有关的人员提供，也应注意保密并限于履行本合同所必需的范围。</w:t>
      </w:r>
    </w:p>
    <w:p w14:paraId="45B74BFE">
      <w:pPr>
        <w:spacing w:line="500" w:lineRule="exact"/>
        <w:ind w:firstLine="480" w:firstLineChars="200"/>
        <w:rPr>
          <w:rFonts w:ascii="宋体" w:hAnsi="宋体" w:cs="宋体"/>
          <w:sz w:val="24"/>
        </w:rPr>
      </w:pPr>
      <w:r>
        <w:rPr>
          <w:rFonts w:hint="eastAsia" w:ascii="宋体" w:hAnsi="宋体" w:cs="宋体"/>
          <w:sz w:val="24"/>
          <w:lang w:val="en-US" w:eastAsia="zh-CN" w:bidi="ar"/>
        </w:rPr>
        <w:t>3</w:t>
      </w:r>
      <w:r>
        <w:rPr>
          <w:rFonts w:hint="eastAsia" w:ascii="宋体" w:hAnsi="宋体" w:cs="宋体"/>
          <w:sz w:val="24"/>
          <w:lang w:bidi="ar"/>
        </w:rPr>
        <w:t>.除了合同本身之外，上款所列举的任何物件均是甲方的财产。乙方应当在完成合同后将这些物件及全部复制件还给甲方，甲方同意由乙方持有的除外。</w:t>
      </w:r>
    </w:p>
    <w:p w14:paraId="120D72C2">
      <w:pPr>
        <w:spacing w:line="360" w:lineRule="auto"/>
        <w:ind w:right="210" w:rightChars="100" w:firstLine="480" w:firstLineChars="200"/>
        <w:rPr>
          <w:rFonts w:asciiTheme="minorEastAsia" w:hAnsiTheme="minorEastAsia" w:eastAsiaTheme="minorEastAsia"/>
          <w:b/>
          <w:bCs/>
          <w:sz w:val="24"/>
          <w:szCs w:val="24"/>
        </w:rPr>
      </w:pPr>
      <w:r>
        <w:rPr>
          <w:rFonts w:asciiTheme="minorEastAsia" w:hAnsiTheme="minorEastAsia" w:eastAsiaTheme="minorEastAsia"/>
          <w:b/>
          <w:bCs/>
          <w:sz w:val="24"/>
          <w:szCs w:val="24"/>
        </w:rPr>
        <w:t>六、不可抗力</w:t>
      </w:r>
    </w:p>
    <w:p w14:paraId="28F83D97">
      <w:pPr>
        <w:spacing w:line="360" w:lineRule="auto"/>
        <w:ind w:firstLine="470" w:firstLineChars="196"/>
        <w:rPr>
          <w:rFonts w:asciiTheme="minorEastAsia" w:hAnsiTheme="minorEastAsia" w:eastAsiaTheme="minorEastAsia"/>
          <w:sz w:val="24"/>
          <w:szCs w:val="24"/>
        </w:rPr>
      </w:pPr>
      <w:r>
        <w:rPr>
          <w:rFonts w:hint="eastAsia" w:asciiTheme="minorEastAsia" w:hAnsiTheme="minorEastAsia" w:eastAsiaTheme="minorEastAsia"/>
          <w:sz w:val="24"/>
          <w:szCs w:val="24"/>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565F9DC6">
      <w:pPr>
        <w:spacing w:line="360" w:lineRule="auto"/>
        <w:ind w:firstLine="470" w:firstLineChars="196"/>
        <w:rPr>
          <w:rFonts w:asciiTheme="minorEastAsia" w:hAnsiTheme="minorEastAsia" w:eastAsiaTheme="minorEastAsia"/>
          <w:b/>
          <w:sz w:val="24"/>
          <w:szCs w:val="24"/>
        </w:rPr>
      </w:pPr>
      <w:r>
        <w:rPr>
          <w:rFonts w:hint="eastAsia" w:asciiTheme="minorEastAsia" w:hAnsiTheme="minorEastAsia" w:eastAsiaTheme="minorEastAsia"/>
          <w:b/>
          <w:sz w:val="24"/>
          <w:szCs w:val="24"/>
        </w:rPr>
        <w:t>七、通知及送达</w:t>
      </w:r>
    </w:p>
    <w:p w14:paraId="2D349F8E">
      <w:pPr>
        <w:spacing w:line="360" w:lineRule="auto"/>
        <w:ind w:firstLine="470" w:firstLineChars="196"/>
        <w:rPr>
          <w:rFonts w:asciiTheme="minorEastAsia" w:hAnsiTheme="minorEastAsia" w:eastAsiaTheme="minorEastAsia"/>
          <w:sz w:val="24"/>
          <w:szCs w:val="24"/>
        </w:rPr>
      </w:pPr>
      <w:r>
        <w:rPr>
          <w:rFonts w:hint="eastAsia" w:asciiTheme="minorEastAsia" w:hAnsiTheme="minorEastAsia" w:eastAsiaTheme="minorEastAsia"/>
          <w:sz w:val="24"/>
          <w:szCs w:val="24"/>
        </w:rPr>
        <w:t>凡本合同履行过程中的通知、文件、法律文书等，均以下述方式作为甲乙双方确认之有效送达方式。如任一方变更，须提前书面通知对方，否则，由此导致的相关通知、文件、法律文书等退件、拒收、无法送达等情形均视为送达成功。且如采用邮寄方式送达，自发出之日起三日后即视为成功送达，如采用电子方式送达的，自相关信息发出之日即视为成功送达。</w:t>
      </w:r>
    </w:p>
    <w:p w14:paraId="56D9D045">
      <w:pPr>
        <w:spacing w:line="360" w:lineRule="auto"/>
        <w:ind w:firstLine="470" w:firstLineChars="196"/>
        <w:rPr>
          <w:rFonts w:asciiTheme="minorEastAsia" w:hAnsiTheme="minorEastAsia" w:eastAsiaTheme="minorEastAsia"/>
          <w:sz w:val="24"/>
          <w:szCs w:val="24"/>
        </w:rPr>
      </w:pPr>
      <w:r>
        <w:rPr>
          <w:rFonts w:hint="eastAsia" w:asciiTheme="minorEastAsia" w:hAnsiTheme="minorEastAsia" w:eastAsiaTheme="minorEastAsia"/>
          <w:sz w:val="24"/>
          <w:szCs w:val="24"/>
        </w:rPr>
        <w:t>甲方：邮寄送达地址：               ，收件人：      ，联系电话：              ；指定联系人（姓名：     ，职务：     ）的电子送达地址：微信号：          ，邮箱：          。</w:t>
      </w:r>
    </w:p>
    <w:p w14:paraId="7D17BE0E">
      <w:pPr>
        <w:spacing w:line="360" w:lineRule="auto"/>
        <w:ind w:firstLine="470" w:firstLineChars="196"/>
        <w:rPr>
          <w:rFonts w:asciiTheme="minorEastAsia" w:hAnsiTheme="minorEastAsia" w:eastAsiaTheme="minorEastAsia"/>
          <w:sz w:val="24"/>
          <w:szCs w:val="24"/>
        </w:rPr>
      </w:pPr>
      <w:r>
        <w:rPr>
          <w:rFonts w:hint="eastAsia" w:asciiTheme="minorEastAsia" w:hAnsiTheme="minorEastAsia" w:eastAsiaTheme="minorEastAsia"/>
          <w:sz w:val="24"/>
          <w:szCs w:val="24"/>
        </w:rPr>
        <w:t>乙方：邮寄送达地址：               ，收件人：      ，联系电话：              ；指定联系人（姓名：     ，职务：     ）的电子送达地址：微信号：          ，邮箱：          。</w:t>
      </w:r>
    </w:p>
    <w:p w14:paraId="12E31ADF">
      <w:pPr>
        <w:spacing w:line="360" w:lineRule="auto"/>
        <w:ind w:firstLine="480"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、争议的解决</w:t>
      </w:r>
    </w:p>
    <w:p w14:paraId="2D8A9330">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因履行本合同发生的任何争议，双方本着友好互利的原则协商解决。协商不成时应向</w:t>
      </w:r>
      <w:r>
        <w:rPr>
          <w:rFonts w:hint="eastAsia" w:asciiTheme="minorEastAsia" w:hAnsiTheme="minorEastAsia" w:eastAsiaTheme="minorEastAsia"/>
          <w:sz w:val="24"/>
          <w:szCs w:val="24"/>
        </w:rPr>
        <w:t>甲方所在地人民法院提起诉讼</w:t>
      </w:r>
      <w:r>
        <w:rPr>
          <w:rFonts w:asciiTheme="minorEastAsia" w:hAnsiTheme="minorEastAsia" w:eastAsiaTheme="minorEastAsia"/>
          <w:sz w:val="24"/>
          <w:szCs w:val="24"/>
        </w:rPr>
        <w:t>。</w:t>
      </w:r>
      <w:r>
        <w:rPr>
          <w:rFonts w:hint="eastAsia" w:asciiTheme="minorEastAsia" w:hAnsiTheme="minorEastAsia" w:eastAsiaTheme="minorEastAsia"/>
          <w:sz w:val="24"/>
          <w:szCs w:val="24"/>
        </w:rPr>
        <w:t>除有争议的部分外，双方应继续履行本合同所约定的义务。</w:t>
      </w:r>
    </w:p>
    <w:p w14:paraId="383D586D">
      <w:pPr>
        <w:spacing w:line="360" w:lineRule="auto"/>
        <w:ind w:firstLine="480"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、其它约定</w:t>
      </w:r>
    </w:p>
    <w:p w14:paraId="24762C16">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本合同任何内容的修改，须由</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方进行协商，并另行签订补充协议或书面文件，所签订的补充协议或相关合同附件均为本合同不可分割部分，与本合同具有同等法律效力。任何一方自行更改或解除合同的，按违约处理</w:t>
      </w:r>
      <w:r>
        <w:rPr>
          <w:rFonts w:hint="eastAsia" w:asciiTheme="minorEastAsia" w:hAnsiTheme="minorEastAsia" w:eastAsiaTheme="minorEastAsia"/>
          <w:sz w:val="24"/>
          <w:szCs w:val="24"/>
        </w:rPr>
        <w:t>；</w:t>
      </w:r>
      <w:r>
        <w:rPr>
          <w:rFonts w:asciiTheme="minorEastAsia" w:hAnsiTheme="minorEastAsia" w:eastAsiaTheme="minorEastAsia"/>
          <w:sz w:val="24"/>
          <w:szCs w:val="24"/>
        </w:rPr>
        <w:t>合同中未尽事项，由双方协商另行签订补充协议。</w:t>
      </w:r>
    </w:p>
    <w:p w14:paraId="6485FD57">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任何一方未经另一方的书面同意，均不得将本合同的权利、义务、利益转移给第三方。</w:t>
      </w:r>
    </w:p>
    <w:p w14:paraId="0354D909">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本合同一式</w:t>
      </w:r>
      <w:r>
        <w:rPr>
          <w:rFonts w:hint="eastAsia" w:asciiTheme="minorEastAsia" w:hAnsiTheme="minorEastAsia" w:eastAsiaTheme="minorEastAsia"/>
          <w:sz w:val="24"/>
          <w:szCs w:val="24"/>
          <w:lang w:val="en-US" w:eastAsia="zh-CN"/>
        </w:rPr>
        <w:t>肆</w:t>
      </w:r>
      <w:r>
        <w:rPr>
          <w:rFonts w:asciiTheme="minorEastAsia" w:hAnsiTheme="minorEastAsia" w:eastAsiaTheme="minorEastAsia"/>
          <w:sz w:val="24"/>
          <w:szCs w:val="24"/>
        </w:rPr>
        <w:t>份，甲方执</w:t>
      </w:r>
      <w:r>
        <w:rPr>
          <w:rFonts w:hint="eastAsia" w:asciiTheme="minorEastAsia" w:hAnsiTheme="minorEastAsia" w:eastAsiaTheme="minorEastAsia"/>
          <w:sz w:val="24"/>
          <w:szCs w:val="24"/>
          <w:lang w:val="en-US" w:eastAsia="zh-CN"/>
        </w:rPr>
        <w:t>叁</w:t>
      </w:r>
      <w:r>
        <w:rPr>
          <w:rFonts w:asciiTheme="minorEastAsia" w:hAnsiTheme="minorEastAsia" w:eastAsiaTheme="minorEastAsia"/>
          <w:sz w:val="24"/>
          <w:szCs w:val="24"/>
        </w:rPr>
        <w:t>份、乙方执壹份。本合同双方代表签字盖章后生效，合同履行完毕后</w:t>
      </w:r>
      <w:r>
        <w:rPr>
          <w:rFonts w:hint="eastAsia" w:asciiTheme="minorEastAsia" w:hAnsiTheme="minorEastAsia" w:eastAsiaTheme="minorEastAsia"/>
          <w:sz w:val="24"/>
          <w:szCs w:val="24"/>
        </w:rPr>
        <w:t>自行</w:t>
      </w:r>
      <w:r>
        <w:rPr>
          <w:rFonts w:asciiTheme="minorEastAsia" w:hAnsiTheme="minorEastAsia" w:eastAsiaTheme="minorEastAsia"/>
          <w:sz w:val="24"/>
          <w:szCs w:val="24"/>
        </w:rPr>
        <w:t>失效。</w:t>
      </w:r>
    </w:p>
    <w:p w14:paraId="6916ED5B">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w:t>
      </w:r>
      <w:r>
        <w:rPr>
          <w:rFonts w:hint="eastAsia" w:asciiTheme="minorEastAsia" w:hAnsiTheme="minorEastAsia" w:eastAsiaTheme="minorEastAsia"/>
          <w:sz w:val="24"/>
          <w:szCs w:val="24"/>
        </w:rPr>
        <w:t>本合同附件：</w:t>
      </w:r>
    </w:p>
    <w:p w14:paraId="2A9D76CF">
      <w:pPr>
        <w:spacing w:line="360" w:lineRule="auto"/>
        <w:ind w:firstLine="480" w:firstLineChars="200"/>
        <w:rPr>
          <w:rFonts w:hint="eastAsia" w:asciiTheme="minorEastAsia" w:hAnsiTheme="minorEastAsia" w:eastAsiaTheme="minorEastAsia"/>
          <w:sz w:val="24"/>
          <w:szCs w:val="24"/>
        </w:rPr>
      </w:pPr>
    </w:p>
    <w:p w14:paraId="5D86101E">
      <w:pPr>
        <w:spacing w:line="360" w:lineRule="auto"/>
        <w:ind w:firstLine="480" w:firstLineChars="200"/>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附件</w:t>
      </w:r>
      <w:r>
        <w:rPr>
          <w:rFonts w:asciiTheme="minorEastAsia" w:hAnsiTheme="minorEastAsia" w:eastAsiaTheme="minorEastAsia"/>
          <w:sz w:val="24"/>
          <w:szCs w:val="24"/>
        </w:rPr>
        <w:t>1</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报价清单》</w:t>
      </w:r>
    </w:p>
    <w:p w14:paraId="2A9902E5">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附件2：《阳光</w:t>
      </w:r>
      <w:r>
        <w:rPr>
          <w:rFonts w:hint="eastAsia" w:asciiTheme="minorEastAsia" w:hAnsiTheme="minorEastAsia" w:eastAsiaTheme="minorEastAsia"/>
          <w:sz w:val="24"/>
          <w:szCs w:val="24"/>
          <w:lang w:val="en-US" w:eastAsia="zh-CN"/>
        </w:rPr>
        <w:t>合作</w:t>
      </w:r>
      <w:r>
        <w:rPr>
          <w:rFonts w:hint="eastAsia" w:asciiTheme="minorEastAsia" w:hAnsiTheme="minorEastAsia" w:eastAsiaTheme="minorEastAsia"/>
          <w:sz w:val="24"/>
          <w:szCs w:val="24"/>
        </w:rPr>
        <w:t>协议》</w:t>
      </w:r>
    </w:p>
    <w:p w14:paraId="4B10E40E">
      <w:pPr>
        <w:spacing w:line="360" w:lineRule="auto"/>
        <w:ind w:firstLine="480" w:firstLineChars="200"/>
        <w:jc w:val="center"/>
        <w:rPr>
          <w:rFonts w:asciiTheme="minorEastAsia" w:hAnsiTheme="minorEastAsia" w:eastAsiaTheme="minorEastAsia"/>
          <w:sz w:val="24"/>
          <w:szCs w:val="24"/>
        </w:rPr>
      </w:pPr>
      <w:r>
        <w:rPr>
          <w:rFonts w:asciiTheme="minorEastAsia" w:hAnsiTheme="minorEastAsia" w:eastAsiaTheme="minorEastAsia"/>
          <w:sz w:val="24"/>
          <w:szCs w:val="24"/>
        </w:rPr>
        <w:t>（以下无正文）</w:t>
      </w:r>
    </w:p>
    <w:p w14:paraId="7B27E21E">
      <w:pPr>
        <w:rPr>
          <w:rFonts w:asciiTheme="minorEastAsia" w:hAnsiTheme="minorEastAsia" w:eastAsiaTheme="minorEastAsia"/>
          <w:sz w:val="24"/>
          <w:szCs w:val="24"/>
        </w:rPr>
      </w:pPr>
    </w:p>
    <w:p w14:paraId="441A926F">
      <w:pPr>
        <w:rPr>
          <w:rFonts w:asciiTheme="minorEastAsia" w:hAnsiTheme="minorEastAsia" w:eastAsiaTheme="minorEastAsia"/>
          <w:sz w:val="24"/>
          <w:szCs w:val="24"/>
        </w:rPr>
      </w:pPr>
    </w:p>
    <w:p w14:paraId="4A7077C7">
      <w:pPr>
        <w:rPr>
          <w:rFonts w:asciiTheme="minorEastAsia" w:hAnsiTheme="minorEastAsia" w:eastAsiaTheme="minorEastAsia"/>
          <w:sz w:val="24"/>
          <w:szCs w:val="24"/>
        </w:rPr>
      </w:pPr>
    </w:p>
    <w:p w14:paraId="57AFE3C2">
      <w:pPr>
        <w:rPr>
          <w:rFonts w:asciiTheme="minorEastAsia" w:hAnsiTheme="minorEastAsia" w:eastAsiaTheme="minorEastAsia"/>
          <w:sz w:val="24"/>
          <w:szCs w:val="24"/>
        </w:rPr>
      </w:pPr>
    </w:p>
    <w:p w14:paraId="11C17AD9">
      <w:pPr>
        <w:rPr>
          <w:rFonts w:asciiTheme="minorEastAsia" w:hAnsiTheme="minorEastAsia" w:eastAsiaTheme="minorEastAsia"/>
          <w:sz w:val="24"/>
          <w:szCs w:val="24"/>
        </w:rPr>
      </w:pP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 xml:space="preserve">甲方（盖章）：               </w:t>
      </w: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 xml:space="preserve">    乙方（盖章）：</w:t>
      </w:r>
    </w:p>
    <w:p w14:paraId="4692837D">
      <w:pPr>
        <w:ind w:firstLine="240" w:firstLineChars="100"/>
        <w:rPr>
          <w:rFonts w:asciiTheme="minorEastAsia" w:hAnsiTheme="minorEastAsia" w:eastAsiaTheme="minorEastAsia"/>
          <w:sz w:val="24"/>
          <w:szCs w:val="24"/>
        </w:rPr>
      </w:pPr>
    </w:p>
    <w:p w14:paraId="7DCB3623">
      <w:pPr>
        <w:ind w:firstLine="240" w:firstLineChars="100"/>
        <w:rPr>
          <w:rFonts w:asciiTheme="minorEastAsia" w:hAnsiTheme="minorEastAsia" w:eastAsiaTheme="minorEastAsia"/>
          <w:sz w:val="24"/>
          <w:szCs w:val="24"/>
        </w:rPr>
      </w:pPr>
    </w:p>
    <w:p w14:paraId="77E8D3D9">
      <w:pPr>
        <w:ind w:firstLine="240" w:firstLineChars="100"/>
        <w:rPr>
          <w:rFonts w:asciiTheme="minorEastAsia" w:hAnsiTheme="minorEastAsia" w:eastAsiaTheme="minorEastAsia"/>
          <w:sz w:val="24"/>
          <w:szCs w:val="24"/>
        </w:rPr>
      </w:pPr>
      <w:r>
        <w:rPr>
          <w:rFonts w:asciiTheme="minorEastAsia" w:hAnsiTheme="minorEastAsia" w:eastAsiaTheme="minorEastAsia"/>
          <w:sz w:val="24"/>
          <w:szCs w:val="24"/>
        </w:rPr>
        <w:t xml:space="preserve">法定代表人（签章）：            </w:t>
      </w: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 xml:space="preserve"> 法定代表人（签章）：</w:t>
      </w:r>
    </w:p>
    <w:p w14:paraId="3A1424D8">
      <w:pPr>
        <w:ind w:firstLine="240" w:firstLineChars="100"/>
        <w:rPr>
          <w:rFonts w:asciiTheme="minorEastAsia" w:hAnsiTheme="minorEastAsia" w:eastAsiaTheme="minorEastAsia"/>
          <w:sz w:val="24"/>
          <w:szCs w:val="24"/>
        </w:rPr>
      </w:pPr>
    </w:p>
    <w:p w14:paraId="31D6336F">
      <w:pPr>
        <w:rPr>
          <w:rFonts w:asciiTheme="minorEastAsia" w:hAnsiTheme="minorEastAsia" w:eastAsiaTheme="minorEastAsia"/>
          <w:sz w:val="24"/>
          <w:szCs w:val="24"/>
        </w:rPr>
      </w:pPr>
    </w:p>
    <w:p w14:paraId="017FEF50">
      <w:pPr>
        <w:ind w:firstLine="240" w:firstLineChars="100"/>
        <w:rPr>
          <w:rFonts w:asciiTheme="minorEastAsia" w:hAnsiTheme="minorEastAsia" w:eastAsiaTheme="minorEastAsia"/>
          <w:sz w:val="24"/>
          <w:szCs w:val="24"/>
        </w:rPr>
      </w:pPr>
      <w:r>
        <w:rPr>
          <w:rFonts w:asciiTheme="minorEastAsia" w:hAnsiTheme="minorEastAsia" w:eastAsiaTheme="minorEastAsia"/>
          <w:sz w:val="24"/>
          <w:szCs w:val="24"/>
        </w:rPr>
        <w:t xml:space="preserve">或授权代表人（签字）：           </w:t>
      </w: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或授权代表人（签字）：</w:t>
      </w:r>
    </w:p>
    <w:p w14:paraId="240C7634">
      <w:pPr>
        <w:ind w:left="4290" w:leftChars="100" w:hanging="4080" w:hangingChars="1700"/>
        <w:rPr>
          <w:rFonts w:asciiTheme="minorEastAsia" w:hAnsiTheme="minorEastAsia" w:eastAsiaTheme="minorEastAsia"/>
          <w:sz w:val="24"/>
          <w:szCs w:val="24"/>
        </w:rPr>
      </w:pPr>
      <w:r>
        <w:rPr>
          <w:rFonts w:asciiTheme="minorEastAsia" w:hAnsiTheme="minorEastAsia" w:eastAsiaTheme="minorEastAsia"/>
          <w:sz w:val="24"/>
          <w:szCs w:val="24"/>
        </w:rPr>
        <w:t xml:space="preserve">                                 </w:t>
      </w:r>
    </w:p>
    <w:p w14:paraId="0D1F6DD4">
      <w:pPr>
        <w:ind w:firstLine="240" w:firstLineChars="100"/>
        <w:jc w:val="left"/>
        <w:rPr>
          <w:rFonts w:asciiTheme="minorEastAsia" w:hAnsiTheme="minorEastAsia" w:eastAsiaTheme="minorEastAsia"/>
          <w:sz w:val="24"/>
          <w:szCs w:val="24"/>
        </w:rPr>
      </w:pPr>
      <w:r>
        <w:rPr>
          <w:rFonts w:asciiTheme="minorEastAsia" w:hAnsiTheme="minorEastAsia" w:eastAsiaTheme="minorEastAsia"/>
          <w:sz w:val="24"/>
          <w:szCs w:val="24"/>
        </w:rPr>
        <w:t>电话：</w:t>
      </w: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地址：</w:t>
      </w:r>
    </w:p>
    <w:p w14:paraId="09C52131">
      <w:pPr>
        <w:ind w:left="4200" w:leftChars="2000" w:firstLine="240" w:firstLineChars="100"/>
        <w:rPr>
          <w:rFonts w:asciiTheme="minorEastAsia" w:hAnsiTheme="minorEastAsia" w:eastAsiaTheme="minorEastAsia"/>
          <w:sz w:val="24"/>
          <w:szCs w:val="24"/>
        </w:rPr>
      </w:pPr>
    </w:p>
    <w:p w14:paraId="6A971559">
      <w:pPr>
        <w:ind w:firstLine="240" w:firstLineChars="100"/>
        <w:jc w:val="right"/>
        <w:rPr>
          <w:rFonts w:asciiTheme="minorEastAsia" w:hAnsiTheme="minorEastAsia" w:eastAsiaTheme="minorEastAsia"/>
          <w:sz w:val="24"/>
          <w:szCs w:val="24"/>
        </w:rPr>
      </w:pPr>
    </w:p>
    <w:p w14:paraId="411AF6E6">
      <w:pPr>
        <w:ind w:firstLine="240" w:firstLineChars="100"/>
        <w:jc w:val="right"/>
        <w:rPr>
          <w:rFonts w:asciiTheme="minorEastAsia" w:hAnsiTheme="minorEastAsia" w:eastAsiaTheme="minorEastAsia"/>
          <w:sz w:val="24"/>
          <w:szCs w:val="24"/>
        </w:rPr>
      </w:pPr>
    </w:p>
    <w:p w14:paraId="427EA594">
      <w:pPr>
        <w:ind w:firstLine="240" w:firstLineChars="100"/>
        <w:jc w:val="right"/>
        <w:rPr>
          <w:rFonts w:asciiTheme="minorEastAsia" w:hAnsiTheme="minorEastAsia" w:eastAsiaTheme="minorEastAsia"/>
          <w:sz w:val="24"/>
          <w:szCs w:val="24"/>
        </w:rPr>
      </w:pPr>
    </w:p>
    <w:p w14:paraId="0FA2F84F">
      <w:pPr>
        <w:ind w:right="960" w:firstLine="240" w:firstLineChars="100"/>
        <w:jc w:val="center"/>
        <w:rPr>
          <w:rFonts w:hint="eastAsia" w:asciiTheme="minorEastAsia" w:hAnsiTheme="minorEastAsia" w:eastAsiaTheme="minorEastAsia"/>
          <w:sz w:val="24"/>
          <w:szCs w:val="24"/>
          <w:lang w:val="en-US" w:eastAsia="zh-CN"/>
        </w:rPr>
      </w:pPr>
      <w:r>
        <w:rPr>
          <w:rFonts w:asciiTheme="minorEastAsia" w:hAnsiTheme="minorEastAsia" w:eastAsiaTheme="minorEastAsia"/>
          <w:sz w:val="24"/>
          <w:szCs w:val="24"/>
        </w:rPr>
        <w:t>签约地点：东莞市</w:t>
      </w:r>
      <w:r>
        <w:rPr>
          <w:rFonts w:hint="eastAsia" w:asciiTheme="minorEastAsia" w:hAnsiTheme="minorEastAsia" w:eastAsiaTheme="minorEastAsia"/>
          <w:sz w:val="24"/>
          <w:szCs w:val="24"/>
          <w:lang w:val="en-US" w:eastAsia="zh-CN"/>
        </w:rPr>
        <w:t>谢岗镇</w:t>
      </w:r>
    </w:p>
    <w:p w14:paraId="2056220D">
      <w:pPr>
        <w:snapToGrid w:val="0"/>
        <w:spacing w:line="360" w:lineRule="auto"/>
        <w:jc w:val="center"/>
        <w:rPr>
          <w:rFonts w:hint="eastAsia" w:ascii="宋体" w:hAnsi="宋体"/>
          <w:b w:val="0"/>
          <w:bCs/>
          <w:sz w:val="24"/>
          <w:lang w:val="en-US" w:eastAsia="zh-CN"/>
        </w:rPr>
      </w:pPr>
      <w:r>
        <w:rPr>
          <w:rFonts w:hint="eastAsia" w:ascii="宋体" w:hAnsi="宋体"/>
          <w:b w:val="0"/>
          <w:bCs/>
          <w:sz w:val="24"/>
          <w:lang w:val="en-US" w:eastAsia="zh-CN"/>
        </w:rPr>
        <w:t>签约时间：2026年   月     日</w:t>
      </w:r>
    </w:p>
    <w:p w14:paraId="486FDD9A">
      <w:pPr>
        <w:snapToGrid w:val="0"/>
        <w:spacing w:line="360" w:lineRule="auto"/>
        <w:jc w:val="center"/>
        <w:rPr>
          <w:rFonts w:hint="eastAsia" w:ascii="宋体" w:hAnsi="宋体"/>
          <w:b w:val="0"/>
          <w:bCs/>
          <w:sz w:val="24"/>
          <w:lang w:val="en-US" w:eastAsia="zh-CN"/>
        </w:rPr>
      </w:pPr>
    </w:p>
    <w:p w14:paraId="55037C86">
      <w:pPr>
        <w:snapToGrid w:val="0"/>
        <w:spacing w:line="360" w:lineRule="auto"/>
        <w:jc w:val="center"/>
        <w:rPr>
          <w:rFonts w:hint="eastAsia" w:ascii="宋体" w:hAnsi="宋体"/>
          <w:b w:val="0"/>
          <w:bCs/>
          <w:sz w:val="24"/>
          <w:lang w:val="en-US" w:eastAsia="zh-CN"/>
        </w:rPr>
      </w:pPr>
    </w:p>
    <w:p w14:paraId="07392BF9">
      <w:pPr>
        <w:snapToGrid w:val="0"/>
        <w:spacing w:line="360" w:lineRule="auto"/>
        <w:jc w:val="center"/>
        <w:rPr>
          <w:rFonts w:hint="eastAsia" w:ascii="宋体" w:hAnsi="宋体"/>
          <w:b w:val="0"/>
          <w:bCs/>
          <w:sz w:val="24"/>
          <w:lang w:val="en-US" w:eastAsia="zh-CN"/>
        </w:rPr>
      </w:pPr>
    </w:p>
    <w:p w14:paraId="5344AE26">
      <w:pPr>
        <w:snapToGrid w:val="0"/>
        <w:spacing w:line="360" w:lineRule="auto"/>
        <w:jc w:val="center"/>
        <w:rPr>
          <w:rFonts w:hint="eastAsia" w:ascii="宋体" w:hAnsi="宋体"/>
          <w:b w:val="0"/>
          <w:bCs/>
          <w:sz w:val="24"/>
          <w:lang w:val="en-US" w:eastAsia="zh-CN"/>
        </w:rPr>
      </w:pPr>
    </w:p>
    <w:p w14:paraId="0A1DBFC3">
      <w:pPr>
        <w:snapToGrid w:val="0"/>
        <w:spacing w:line="360" w:lineRule="auto"/>
        <w:jc w:val="center"/>
        <w:rPr>
          <w:rFonts w:hint="eastAsia" w:ascii="宋体" w:hAnsi="宋体"/>
          <w:b w:val="0"/>
          <w:bCs/>
          <w:sz w:val="24"/>
          <w:lang w:val="en-US" w:eastAsia="zh-CN"/>
        </w:rPr>
      </w:pPr>
    </w:p>
    <w:p w14:paraId="1C0031BE">
      <w:pPr>
        <w:snapToGrid w:val="0"/>
        <w:spacing w:line="360" w:lineRule="auto"/>
        <w:jc w:val="center"/>
        <w:rPr>
          <w:rFonts w:hint="eastAsia" w:ascii="宋体" w:hAnsi="宋体"/>
          <w:b w:val="0"/>
          <w:bCs/>
          <w:sz w:val="24"/>
          <w:lang w:val="en-US" w:eastAsia="zh-CN"/>
        </w:rPr>
      </w:pPr>
    </w:p>
    <w:p w14:paraId="48B838B6">
      <w:pPr>
        <w:snapToGrid w:val="0"/>
        <w:spacing w:line="360" w:lineRule="auto"/>
        <w:jc w:val="center"/>
        <w:rPr>
          <w:rFonts w:hint="eastAsia" w:ascii="宋体" w:hAnsi="宋体"/>
          <w:b w:val="0"/>
          <w:bCs/>
          <w:sz w:val="24"/>
          <w:lang w:val="en-US" w:eastAsia="zh-CN"/>
        </w:rPr>
      </w:pPr>
    </w:p>
    <w:p w14:paraId="1A88C6AA">
      <w:pPr>
        <w:snapToGrid w:val="0"/>
        <w:spacing w:line="360" w:lineRule="auto"/>
        <w:jc w:val="center"/>
        <w:rPr>
          <w:rFonts w:hint="eastAsia" w:ascii="宋体" w:hAnsi="宋体"/>
          <w:b w:val="0"/>
          <w:bCs/>
          <w:sz w:val="24"/>
          <w:lang w:val="en-US" w:eastAsia="zh-CN"/>
        </w:rPr>
      </w:pPr>
    </w:p>
    <w:p w14:paraId="457415B4">
      <w:pPr>
        <w:snapToGrid w:val="0"/>
        <w:spacing w:line="360" w:lineRule="auto"/>
        <w:jc w:val="center"/>
        <w:rPr>
          <w:rFonts w:hint="eastAsia" w:ascii="宋体" w:hAnsi="宋体"/>
          <w:b w:val="0"/>
          <w:bCs/>
          <w:sz w:val="24"/>
          <w:lang w:val="en-US" w:eastAsia="zh-CN"/>
        </w:rPr>
      </w:pPr>
    </w:p>
    <w:p w14:paraId="429A2799">
      <w:pPr>
        <w:snapToGrid w:val="0"/>
        <w:spacing w:line="360" w:lineRule="auto"/>
        <w:jc w:val="center"/>
        <w:rPr>
          <w:rFonts w:hint="eastAsia" w:ascii="宋体" w:hAnsi="宋体"/>
          <w:b w:val="0"/>
          <w:bCs/>
          <w:sz w:val="24"/>
          <w:lang w:val="en-US" w:eastAsia="zh-CN"/>
        </w:rPr>
      </w:pPr>
    </w:p>
    <w:p w14:paraId="5ED69922">
      <w:pPr>
        <w:snapToGrid w:val="0"/>
        <w:spacing w:line="360" w:lineRule="auto"/>
        <w:jc w:val="center"/>
        <w:rPr>
          <w:rFonts w:hint="eastAsia" w:ascii="宋体" w:hAnsi="宋体"/>
          <w:b w:val="0"/>
          <w:bCs/>
          <w:sz w:val="24"/>
          <w:lang w:val="en-US" w:eastAsia="zh-CN"/>
        </w:rPr>
      </w:pPr>
    </w:p>
    <w:p w14:paraId="3ADD4DF1">
      <w:pPr>
        <w:snapToGrid w:val="0"/>
        <w:spacing w:line="360" w:lineRule="auto"/>
        <w:jc w:val="center"/>
        <w:rPr>
          <w:rFonts w:hint="eastAsia" w:ascii="宋体" w:hAnsi="宋体"/>
          <w:b w:val="0"/>
          <w:bCs/>
          <w:sz w:val="24"/>
          <w:lang w:val="en-US" w:eastAsia="zh-CN"/>
        </w:rPr>
      </w:pPr>
    </w:p>
    <w:p w14:paraId="5633F467">
      <w:pPr>
        <w:snapToGrid w:val="0"/>
        <w:spacing w:line="360" w:lineRule="auto"/>
        <w:jc w:val="center"/>
        <w:rPr>
          <w:rFonts w:hint="eastAsia" w:ascii="宋体" w:hAnsi="宋体"/>
          <w:b w:val="0"/>
          <w:bCs/>
          <w:sz w:val="24"/>
          <w:lang w:val="en-US" w:eastAsia="zh-CN"/>
        </w:rPr>
      </w:pPr>
    </w:p>
    <w:p w14:paraId="4FBF1ECE">
      <w:pPr>
        <w:spacing w:line="360" w:lineRule="auto"/>
        <w:ind w:firstLine="480" w:firstLine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附件</w:t>
      </w:r>
      <w:r>
        <w:rPr>
          <w:rFonts w:asciiTheme="minorEastAsia" w:hAnsiTheme="minorEastAsia" w:eastAsiaTheme="minorEastAsia"/>
          <w:sz w:val="24"/>
          <w:szCs w:val="24"/>
        </w:rPr>
        <w:t>1</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报价清单</w:t>
      </w:r>
    </w:p>
    <w:p w14:paraId="5963FA87">
      <w:pPr>
        <w:spacing w:line="360" w:lineRule="auto"/>
        <w:ind w:firstLine="480" w:firstLineChars="200"/>
        <w:rPr>
          <w:rFonts w:hint="eastAsia" w:asciiTheme="minorEastAsia" w:hAnsiTheme="minorEastAsia" w:eastAsiaTheme="minorEastAsia"/>
          <w:sz w:val="24"/>
          <w:szCs w:val="24"/>
          <w:lang w:val="en-US" w:eastAsia="zh-CN"/>
        </w:rPr>
      </w:pPr>
    </w:p>
    <w:p w14:paraId="10478215">
      <w:pPr>
        <w:spacing w:line="360" w:lineRule="auto"/>
        <w:ind w:firstLine="480" w:firstLineChars="200"/>
        <w:rPr>
          <w:rFonts w:hint="eastAsia" w:asciiTheme="minorEastAsia" w:hAnsiTheme="minorEastAsia" w:eastAsiaTheme="minorEastAsia"/>
          <w:sz w:val="24"/>
          <w:szCs w:val="24"/>
          <w:lang w:val="en-US" w:eastAsia="zh-CN"/>
        </w:rPr>
      </w:pPr>
    </w:p>
    <w:p w14:paraId="7E36F559">
      <w:pPr>
        <w:spacing w:line="360" w:lineRule="auto"/>
        <w:ind w:firstLine="480" w:firstLineChars="200"/>
        <w:rPr>
          <w:rFonts w:hint="eastAsia" w:asciiTheme="minorEastAsia" w:hAnsiTheme="minorEastAsia" w:eastAsiaTheme="minorEastAsia"/>
          <w:sz w:val="24"/>
          <w:szCs w:val="24"/>
          <w:lang w:val="en-US" w:eastAsia="zh-CN"/>
        </w:rPr>
      </w:pPr>
    </w:p>
    <w:p w14:paraId="31C2267D">
      <w:pPr>
        <w:spacing w:line="360" w:lineRule="auto"/>
        <w:ind w:firstLine="480" w:firstLineChars="200"/>
        <w:rPr>
          <w:rFonts w:hint="eastAsia" w:asciiTheme="minorEastAsia" w:hAnsiTheme="minorEastAsia" w:eastAsiaTheme="minorEastAsia"/>
          <w:sz w:val="24"/>
          <w:szCs w:val="24"/>
          <w:lang w:val="en-US" w:eastAsia="zh-CN"/>
        </w:rPr>
      </w:pPr>
    </w:p>
    <w:p w14:paraId="5AAACC15">
      <w:pPr>
        <w:spacing w:line="360" w:lineRule="auto"/>
        <w:ind w:firstLine="480" w:firstLineChars="200"/>
        <w:rPr>
          <w:rFonts w:hint="eastAsia" w:asciiTheme="minorEastAsia" w:hAnsiTheme="minorEastAsia" w:eastAsiaTheme="minorEastAsia"/>
          <w:sz w:val="24"/>
          <w:szCs w:val="24"/>
          <w:lang w:val="en-US" w:eastAsia="zh-CN"/>
        </w:rPr>
      </w:pPr>
    </w:p>
    <w:p w14:paraId="123ED333">
      <w:pPr>
        <w:spacing w:line="360" w:lineRule="auto"/>
        <w:ind w:firstLine="480" w:firstLineChars="200"/>
        <w:rPr>
          <w:rFonts w:hint="eastAsia" w:asciiTheme="minorEastAsia" w:hAnsiTheme="minorEastAsia" w:eastAsiaTheme="minorEastAsia"/>
          <w:sz w:val="24"/>
          <w:szCs w:val="24"/>
          <w:lang w:val="en-US" w:eastAsia="zh-CN"/>
        </w:rPr>
      </w:pPr>
    </w:p>
    <w:p w14:paraId="490661D9">
      <w:pPr>
        <w:spacing w:line="360" w:lineRule="auto"/>
        <w:ind w:firstLine="480" w:firstLineChars="200"/>
        <w:rPr>
          <w:rFonts w:hint="eastAsia" w:asciiTheme="minorEastAsia" w:hAnsiTheme="minorEastAsia" w:eastAsiaTheme="minorEastAsia"/>
          <w:sz w:val="24"/>
          <w:szCs w:val="24"/>
          <w:lang w:val="en-US" w:eastAsia="zh-CN"/>
        </w:rPr>
      </w:pPr>
    </w:p>
    <w:p w14:paraId="0E1D43C8">
      <w:pPr>
        <w:spacing w:line="360" w:lineRule="auto"/>
        <w:ind w:firstLine="480" w:firstLineChars="200"/>
        <w:rPr>
          <w:rFonts w:hint="eastAsia" w:asciiTheme="minorEastAsia" w:hAnsiTheme="minorEastAsia" w:eastAsiaTheme="minorEastAsia"/>
          <w:sz w:val="24"/>
          <w:szCs w:val="24"/>
          <w:lang w:val="en-US" w:eastAsia="zh-CN"/>
        </w:rPr>
      </w:pPr>
    </w:p>
    <w:p w14:paraId="7CABC66D">
      <w:pPr>
        <w:spacing w:line="360" w:lineRule="auto"/>
        <w:ind w:firstLine="480" w:firstLineChars="200"/>
        <w:rPr>
          <w:rFonts w:hint="eastAsia" w:asciiTheme="minorEastAsia" w:hAnsiTheme="minorEastAsia" w:eastAsiaTheme="minorEastAsia"/>
          <w:sz w:val="24"/>
          <w:szCs w:val="24"/>
          <w:lang w:val="en-US" w:eastAsia="zh-CN"/>
        </w:rPr>
      </w:pPr>
    </w:p>
    <w:p w14:paraId="0760AE85">
      <w:pPr>
        <w:spacing w:line="360" w:lineRule="auto"/>
        <w:ind w:firstLine="480" w:firstLineChars="200"/>
        <w:rPr>
          <w:rFonts w:hint="eastAsia" w:asciiTheme="minorEastAsia" w:hAnsiTheme="minorEastAsia" w:eastAsiaTheme="minorEastAsia"/>
          <w:sz w:val="24"/>
          <w:szCs w:val="24"/>
          <w:lang w:val="en-US" w:eastAsia="zh-CN"/>
        </w:rPr>
      </w:pPr>
    </w:p>
    <w:p w14:paraId="57D185EF">
      <w:pPr>
        <w:spacing w:line="360" w:lineRule="auto"/>
        <w:ind w:firstLine="480" w:firstLineChars="200"/>
        <w:rPr>
          <w:rFonts w:hint="eastAsia" w:asciiTheme="minorEastAsia" w:hAnsiTheme="minorEastAsia" w:eastAsiaTheme="minorEastAsia"/>
          <w:sz w:val="24"/>
          <w:szCs w:val="24"/>
          <w:lang w:val="en-US" w:eastAsia="zh-CN"/>
        </w:rPr>
      </w:pPr>
    </w:p>
    <w:p w14:paraId="2A4C5349">
      <w:pPr>
        <w:spacing w:line="360" w:lineRule="auto"/>
        <w:ind w:firstLine="480" w:firstLineChars="200"/>
        <w:rPr>
          <w:rFonts w:hint="eastAsia" w:asciiTheme="minorEastAsia" w:hAnsiTheme="minorEastAsia" w:eastAsiaTheme="minorEastAsia"/>
          <w:sz w:val="24"/>
          <w:szCs w:val="24"/>
          <w:lang w:val="en-US" w:eastAsia="zh-CN"/>
        </w:rPr>
      </w:pPr>
    </w:p>
    <w:p w14:paraId="20D7BFE0">
      <w:pPr>
        <w:spacing w:line="360" w:lineRule="auto"/>
        <w:ind w:firstLine="480" w:firstLineChars="200"/>
        <w:rPr>
          <w:rFonts w:hint="eastAsia" w:asciiTheme="minorEastAsia" w:hAnsiTheme="minorEastAsia" w:eastAsiaTheme="minorEastAsia"/>
          <w:sz w:val="24"/>
          <w:szCs w:val="24"/>
          <w:lang w:val="en-US" w:eastAsia="zh-CN"/>
        </w:rPr>
      </w:pPr>
    </w:p>
    <w:p w14:paraId="7436B09F">
      <w:pPr>
        <w:spacing w:line="360" w:lineRule="auto"/>
        <w:ind w:firstLine="480" w:firstLineChars="200"/>
        <w:rPr>
          <w:rFonts w:hint="eastAsia" w:asciiTheme="minorEastAsia" w:hAnsiTheme="minorEastAsia" w:eastAsiaTheme="minorEastAsia"/>
          <w:sz w:val="24"/>
          <w:szCs w:val="24"/>
          <w:lang w:val="en-US" w:eastAsia="zh-CN"/>
        </w:rPr>
      </w:pPr>
    </w:p>
    <w:p w14:paraId="3C75B1DB">
      <w:pPr>
        <w:spacing w:line="360" w:lineRule="auto"/>
        <w:ind w:firstLine="480" w:firstLineChars="200"/>
        <w:rPr>
          <w:rFonts w:hint="eastAsia" w:asciiTheme="minorEastAsia" w:hAnsiTheme="minorEastAsia" w:eastAsiaTheme="minorEastAsia"/>
          <w:sz w:val="24"/>
          <w:szCs w:val="24"/>
          <w:lang w:val="en-US" w:eastAsia="zh-CN"/>
        </w:rPr>
      </w:pPr>
    </w:p>
    <w:p w14:paraId="621D94EF">
      <w:pPr>
        <w:spacing w:line="360" w:lineRule="auto"/>
        <w:ind w:firstLine="480" w:firstLineChars="200"/>
        <w:rPr>
          <w:rFonts w:hint="eastAsia" w:asciiTheme="minorEastAsia" w:hAnsiTheme="minorEastAsia" w:eastAsiaTheme="minorEastAsia"/>
          <w:sz w:val="24"/>
          <w:szCs w:val="24"/>
          <w:lang w:val="en-US" w:eastAsia="zh-CN"/>
        </w:rPr>
      </w:pPr>
    </w:p>
    <w:p w14:paraId="3415377C">
      <w:pPr>
        <w:spacing w:line="360" w:lineRule="auto"/>
        <w:ind w:firstLine="480" w:firstLineChars="200"/>
        <w:rPr>
          <w:rFonts w:hint="eastAsia" w:asciiTheme="minorEastAsia" w:hAnsiTheme="minorEastAsia" w:eastAsiaTheme="minorEastAsia"/>
          <w:sz w:val="24"/>
          <w:szCs w:val="24"/>
          <w:lang w:val="en-US" w:eastAsia="zh-CN"/>
        </w:rPr>
      </w:pPr>
    </w:p>
    <w:p w14:paraId="087BE106">
      <w:pPr>
        <w:spacing w:line="360" w:lineRule="auto"/>
        <w:ind w:firstLine="480" w:firstLineChars="200"/>
        <w:rPr>
          <w:rFonts w:hint="eastAsia" w:asciiTheme="minorEastAsia" w:hAnsiTheme="minorEastAsia" w:eastAsiaTheme="minorEastAsia"/>
          <w:sz w:val="24"/>
          <w:szCs w:val="24"/>
          <w:lang w:val="en-US" w:eastAsia="zh-CN"/>
        </w:rPr>
      </w:pPr>
    </w:p>
    <w:p w14:paraId="2B003EB6">
      <w:pPr>
        <w:spacing w:line="360" w:lineRule="auto"/>
        <w:ind w:firstLine="480" w:firstLineChars="200"/>
        <w:rPr>
          <w:rFonts w:hint="eastAsia" w:asciiTheme="minorEastAsia" w:hAnsiTheme="minorEastAsia" w:eastAsiaTheme="minorEastAsia"/>
          <w:sz w:val="24"/>
          <w:szCs w:val="24"/>
          <w:lang w:val="en-US" w:eastAsia="zh-CN"/>
        </w:rPr>
      </w:pPr>
    </w:p>
    <w:p w14:paraId="47DB4587">
      <w:pPr>
        <w:spacing w:line="360" w:lineRule="auto"/>
        <w:ind w:firstLine="480" w:firstLineChars="200"/>
        <w:rPr>
          <w:rFonts w:hint="eastAsia" w:asciiTheme="minorEastAsia" w:hAnsiTheme="minorEastAsia" w:eastAsiaTheme="minorEastAsia"/>
          <w:sz w:val="24"/>
          <w:szCs w:val="24"/>
          <w:lang w:val="en-US" w:eastAsia="zh-CN"/>
        </w:rPr>
      </w:pPr>
    </w:p>
    <w:p w14:paraId="4CF1EFAA">
      <w:pPr>
        <w:spacing w:line="360" w:lineRule="auto"/>
        <w:ind w:firstLine="480" w:firstLineChars="200"/>
        <w:rPr>
          <w:rFonts w:hint="eastAsia" w:asciiTheme="minorEastAsia" w:hAnsiTheme="minorEastAsia" w:eastAsiaTheme="minorEastAsia"/>
          <w:sz w:val="24"/>
          <w:szCs w:val="24"/>
          <w:lang w:val="en-US" w:eastAsia="zh-CN"/>
        </w:rPr>
      </w:pPr>
    </w:p>
    <w:p w14:paraId="61A13CB2">
      <w:pPr>
        <w:spacing w:line="360" w:lineRule="auto"/>
        <w:ind w:firstLine="480" w:firstLineChars="200"/>
        <w:rPr>
          <w:rFonts w:hint="eastAsia" w:asciiTheme="minorEastAsia" w:hAnsiTheme="minorEastAsia" w:eastAsiaTheme="minorEastAsia"/>
          <w:sz w:val="24"/>
          <w:szCs w:val="24"/>
          <w:lang w:val="en-US" w:eastAsia="zh-CN"/>
        </w:rPr>
      </w:pPr>
    </w:p>
    <w:p w14:paraId="1B44D2C2">
      <w:pPr>
        <w:spacing w:line="360" w:lineRule="auto"/>
        <w:ind w:firstLine="480" w:firstLineChars="200"/>
        <w:rPr>
          <w:rFonts w:hint="eastAsia" w:asciiTheme="minorEastAsia" w:hAnsiTheme="minorEastAsia" w:eastAsiaTheme="minorEastAsia"/>
          <w:sz w:val="24"/>
          <w:szCs w:val="24"/>
          <w:lang w:val="en-US" w:eastAsia="zh-CN"/>
        </w:rPr>
      </w:pPr>
    </w:p>
    <w:p w14:paraId="6FE57953">
      <w:pPr>
        <w:spacing w:line="360" w:lineRule="auto"/>
        <w:ind w:firstLine="480" w:firstLineChars="200"/>
        <w:rPr>
          <w:rFonts w:hint="eastAsia" w:asciiTheme="minorEastAsia" w:hAnsiTheme="minorEastAsia" w:eastAsiaTheme="minorEastAsia"/>
          <w:sz w:val="24"/>
          <w:szCs w:val="24"/>
          <w:lang w:val="en-US" w:eastAsia="zh-CN"/>
        </w:rPr>
      </w:pPr>
    </w:p>
    <w:p w14:paraId="315F53C8">
      <w:pPr>
        <w:spacing w:line="360" w:lineRule="auto"/>
        <w:ind w:firstLine="480" w:firstLineChars="200"/>
        <w:rPr>
          <w:rFonts w:hint="eastAsia" w:asciiTheme="minorEastAsia" w:hAnsiTheme="minorEastAsia" w:eastAsiaTheme="minorEastAsia"/>
          <w:sz w:val="24"/>
          <w:szCs w:val="24"/>
          <w:lang w:val="en-US" w:eastAsia="zh-CN"/>
        </w:rPr>
      </w:pPr>
    </w:p>
    <w:p w14:paraId="7B815770">
      <w:pPr>
        <w:spacing w:line="360" w:lineRule="auto"/>
        <w:ind w:firstLine="480" w:firstLineChars="200"/>
        <w:rPr>
          <w:rFonts w:hint="eastAsia" w:asciiTheme="minorEastAsia" w:hAnsiTheme="minorEastAsia" w:eastAsiaTheme="minorEastAsia"/>
          <w:sz w:val="24"/>
          <w:szCs w:val="24"/>
          <w:lang w:val="en-US" w:eastAsia="zh-CN"/>
        </w:rPr>
      </w:pPr>
    </w:p>
    <w:p w14:paraId="07F33D0C">
      <w:pPr>
        <w:spacing w:line="360" w:lineRule="auto"/>
        <w:ind w:firstLine="480" w:firstLineChars="200"/>
        <w:rPr>
          <w:rFonts w:hint="eastAsia" w:asciiTheme="minorEastAsia" w:hAnsiTheme="minorEastAsia" w:eastAsiaTheme="minorEastAsia"/>
          <w:sz w:val="24"/>
          <w:szCs w:val="24"/>
          <w:lang w:val="en-US" w:eastAsia="zh-CN"/>
        </w:rPr>
      </w:pPr>
    </w:p>
    <w:p w14:paraId="4BC0084A">
      <w:pPr>
        <w:spacing w:line="360" w:lineRule="auto"/>
        <w:ind w:firstLine="480" w:firstLine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附件2：阳光合作协议</w:t>
      </w:r>
    </w:p>
    <w:p w14:paraId="05B143EC">
      <w:pPr>
        <w:keepNext w:val="0"/>
        <w:keepLines w:val="0"/>
        <w:pageBreakBefore w:val="0"/>
        <w:kinsoku/>
        <w:wordWrap/>
        <w:overflowPunct/>
        <w:topLinePunct w:val="0"/>
        <w:autoSpaceDE/>
        <w:autoSpaceDN/>
        <w:bidi w:val="0"/>
        <w:adjustRightInd/>
        <w:snapToGrid/>
        <w:spacing w:line="360" w:lineRule="auto"/>
        <w:ind w:firstLine="880" w:firstLineChars="200"/>
        <w:jc w:val="center"/>
        <w:textAlignment w:val="auto"/>
        <w:rPr>
          <w:rFonts w:ascii="方正小标宋简体" w:hAnsi="黑体" w:eastAsia="方正小标宋简体"/>
          <w:b/>
          <w:color w:val="auto"/>
          <w:sz w:val="44"/>
          <w:szCs w:val="44"/>
        </w:rPr>
      </w:pPr>
      <w:r>
        <w:rPr>
          <w:rFonts w:hint="eastAsia" w:ascii="方正小标宋简体" w:hAnsi="黑体" w:eastAsia="方正小标宋简体"/>
          <w:b/>
          <w:color w:val="auto"/>
          <w:sz w:val="44"/>
          <w:szCs w:val="44"/>
        </w:rPr>
        <w:t>阳光合作协议</w:t>
      </w:r>
    </w:p>
    <w:p w14:paraId="65E51EEB">
      <w:pPr>
        <w:spacing w:line="360" w:lineRule="auto"/>
        <w:ind w:firstLine="480" w:firstLineChars="200"/>
        <w:rPr>
          <w:rFonts w:cs="Times New Roman" w:asciiTheme="minorEastAsia" w:hAnsiTheme="minorEastAsia" w:eastAsiaTheme="minorEastAsia"/>
          <w:sz w:val="24"/>
          <w:szCs w:val="24"/>
        </w:rPr>
      </w:pPr>
    </w:p>
    <w:p w14:paraId="5D96D85D">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甲方：</w:t>
      </w:r>
      <w:r>
        <w:rPr>
          <w:rFonts w:hint="eastAsia" w:cs="Times New Roman" w:asciiTheme="minorEastAsia" w:hAnsiTheme="minorEastAsia" w:eastAsiaTheme="minorEastAsia"/>
          <w:sz w:val="24"/>
          <w:szCs w:val="24"/>
          <w:lang w:val="en-US" w:eastAsia="zh-CN"/>
        </w:rPr>
        <w:t xml:space="preserve"> 东莞市新东粤环保实业有限公司  </w:t>
      </w:r>
    </w:p>
    <w:p w14:paraId="00C01924">
      <w:pPr>
        <w:spacing w:line="360" w:lineRule="auto"/>
        <w:ind w:firstLine="480" w:firstLineChars="200"/>
        <w:rPr>
          <w:rFonts w:hint="default"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rPr>
        <w:t>乙方：</w:t>
      </w:r>
      <w:r>
        <w:rPr>
          <w:rFonts w:hint="eastAsia" w:cs="Times New Roman" w:asciiTheme="minorEastAsia" w:hAnsiTheme="minorEastAsia" w:eastAsiaTheme="minorEastAsia"/>
          <w:sz w:val="24"/>
          <w:szCs w:val="24"/>
          <w:lang w:val="en-US" w:eastAsia="zh-CN"/>
        </w:rPr>
        <w:t xml:space="preserve">                                </w:t>
      </w:r>
    </w:p>
    <w:p w14:paraId="72C69C72">
      <w:pPr>
        <w:spacing w:line="360" w:lineRule="auto"/>
        <w:ind w:firstLine="480" w:firstLineChars="200"/>
        <w:rPr>
          <w:rFonts w:cs="Times New Roman" w:asciiTheme="minorEastAsia" w:hAnsiTheme="minorEastAsia" w:eastAsiaTheme="minorEastAsia"/>
          <w:sz w:val="24"/>
          <w:szCs w:val="24"/>
        </w:rPr>
      </w:pPr>
    </w:p>
    <w:p w14:paraId="5DA7CBBC">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甲乙双方于</w:t>
      </w:r>
      <w:r>
        <w:rPr>
          <w:rFonts w:hint="eastAsia" w:cs="Times New Roman" w:asciiTheme="minorEastAsia" w:hAnsiTheme="minorEastAsia" w:eastAsiaTheme="minorEastAsia"/>
          <w:sz w:val="24"/>
          <w:szCs w:val="24"/>
          <w:lang w:val="en-US" w:eastAsia="zh-CN"/>
        </w:rPr>
        <w:t>2026年  月  日</w:t>
      </w:r>
      <w:r>
        <w:rPr>
          <w:rFonts w:hint="eastAsia" w:cs="Times New Roman" w:asciiTheme="minorEastAsia" w:hAnsiTheme="minorEastAsia" w:eastAsiaTheme="minorEastAsia"/>
          <w:sz w:val="24"/>
          <w:szCs w:val="24"/>
        </w:rPr>
        <w:t>签署了</w:t>
      </w:r>
      <w:r>
        <w:rPr>
          <w:rFonts w:hint="eastAsia" w:cs="Times New Roman" w:asciiTheme="minorEastAsia" w:hAnsiTheme="minorEastAsia" w:eastAsiaTheme="minorEastAsia"/>
          <w:sz w:val="24"/>
          <w:szCs w:val="24"/>
          <w:lang w:eastAsia="zh-CN"/>
        </w:rPr>
        <w:t>《新东粤公司第三方档案机构服务项目合同》</w:t>
      </w:r>
      <w:r>
        <w:rPr>
          <w:rFonts w:hint="eastAsia" w:cs="Times New Roman" w:asciiTheme="minorEastAsia" w:hAnsiTheme="minorEastAsia" w:eastAsiaTheme="minorEastAsia"/>
          <w:sz w:val="24"/>
          <w:szCs w:val="24"/>
        </w:rPr>
        <w:t>（以下简称原合同），为加强双方阳光合作，保证职员职业安全，甲乙双方经协商签订本协议并作为双方共同遵守的阳光合作行为准则。</w:t>
      </w:r>
    </w:p>
    <w:p w14:paraId="47267E44">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lang w:val="en-US" w:eastAsia="zh-CN"/>
        </w:rPr>
        <w:t>一、</w:t>
      </w:r>
      <w:r>
        <w:rPr>
          <w:rFonts w:hint="eastAsia" w:cs="Times New Roman" w:asciiTheme="minorEastAsia" w:hAnsiTheme="minorEastAsia" w:eastAsiaTheme="minorEastAsia"/>
          <w:sz w:val="24"/>
          <w:szCs w:val="24"/>
        </w:rPr>
        <w:t>甲方责任</w:t>
      </w:r>
    </w:p>
    <w:p w14:paraId="3B9E32DE">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1.甲方有责任向乙方介绍本单位有关采购管理通用原则和本协议的规定。</w:t>
      </w:r>
    </w:p>
    <w:p w14:paraId="6D765A81">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2.甲方有责任对本单位相关人员进行阳光合作教育。</w:t>
      </w:r>
    </w:p>
    <w:p w14:paraId="6BD04DDA">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17F19D0F">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4.甲方人员如违反阳光合作管理制度及本协议规定，甲方视情节轻重、影响大小给予行政及经济处罚。</w:t>
      </w:r>
    </w:p>
    <w:p w14:paraId="5C2FC029">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5．对于乙方举报甲方人员违反阳光合作规定的情况，甲方应及时进行调查，根据调查情况进行处理，并将调查结果向乙方反馈。</w:t>
      </w:r>
    </w:p>
    <w:p w14:paraId="2354ADD2">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6.接受举报的一方应为举报方保密，不得对举报方进行报复，对举报属实和严格遵守《阳光合作协议》的合作方，在同等条件下给予后续合作的优先权。</w:t>
      </w:r>
    </w:p>
    <w:p w14:paraId="1D461F69">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lang w:val="en-US" w:eastAsia="zh-CN"/>
        </w:rPr>
        <w:t>二、</w:t>
      </w:r>
      <w:r>
        <w:rPr>
          <w:rFonts w:hint="eastAsia" w:cs="Times New Roman" w:asciiTheme="minorEastAsia" w:hAnsiTheme="minorEastAsia" w:eastAsiaTheme="minorEastAsia"/>
          <w:sz w:val="24"/>
          <w:szCs w:val="24"/>
        </w:rPr>
        <w:t>乙方责任</w:t>
      </w:r>
    </w:p>
    <w:p w14:paraId="4A5314C5">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1.乙方应保证乙方人员了解甲方有关采购管理通用原则和及本协议的规定，并遵照执行。</w:t>
      </w:r>
    </w:p>
    <w:p w14:paraId="45EBE06A">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2.乙方不得以任何形式给予甲方人员回扣、赠送实物、现金、有价证券、礼券等有价物品或提供旅游等其他可能影响职务行为公正履行的活动（以下统称“财物”）。</w:t>
      </w:r>
    </w:p>
    <w:p w14:paraId="67254B4F">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3.乙方有责任接受甲方对乙方在合作期间阳光合作管理执行情况的监督，并对甲方相关调查工作主动配合。</w:t>
      </w:r>
    </w:p>
    <w:p w14:paraId="70AB713F">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4.乙方有义务就甲方人员任何形式的索取或收受财物行为及时向甲方（直接联系人为东莞实业投资控股集团有限公司</w:t>
      </w:r>
      <w:r>
        <w:rPr>
          <w:rFonts w:hint="eastAsia" w:cs="Times New Roman" w:asciiTheme="minorEastAsia" w:hAnsiTheme="minorEastAsia" w:eastAsiaTheme="minorEastAsia"/>
          <w:sz w:val="24"/>
          <w:szCs w:val="24"/>
          <w:lang w:val="en-US" w:eastAsia="zh-CN"/>
        </w:rPr>
        <w:t>法律合规</w:t>
      </w:r>
      <w:r>
        <w:rPr>
          <w:rFonts w:hint="eastAsia" w:cs="Times New Roman" w:asciiTheme="minorEastAsia" w:hAnsiTheme="minorEastAsia" w:eastAsiaTheme="minorEastAsia"/>
          <w:sz w:val="24"/>
          <w:szCs w:val="24"/>
        </w:rPr>
        <w:t>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2CABDB91">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5．甲方接受乙方实名或匿名举报，保证为举报者的信息保密，常设举报部门及电</w:t>
      </w:r>
      <w:r>
        <w:rPr>
          <w:rFonts w:hint="eastAsia" w:cs="Times New Roman" w:asciiTheme="minorEastAsia" w:hAnsiTheme="minorEastAsia" w:eastAsiaTheme="minorEastAsia"/>
          <w:sz w:val="24"/>
          <w:szCs w:val="24"/>
          <w:lang w:val="en-US" w:eastAsia="zh-CN"/>
        </w:rPr>
        <w:t>话</w:t>
      </w:r>
      <w:r>
        <w:rPr>
          <w:rFonts w:hint="eastAsia" w:cs="Times New Roman" w:asciiTheme="minorEastAsia" w:hAnsiTheme="minorEastAsia" w:eastAsiaTheme="minorEastAsia"/>
          <w:sz w:val="24"/>
          <w:szCs w:val="24"/>
        </w:rPr>
        <w:t xml:space="preserve">： </w:t>
      </w:r>
    </w:p>
    <w:p w14:paraId="34E962E8">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举报受理部门：东莞实业投资控股集团有限公司</w:t>
      </w:r>
      <w:r>
        <w:rPr>
          <w:rFonts w:hint="eastAsia" w:cs="Times New Roman" w:asciiTheme="minorEastAsia" w:hAnsiTheme="minorEastAsia" w:eastAsiaTheme="minorEastAsia"/>
          <w:sz w:val="24"/>
          <w:szCs w:val="24"/>
          <w:lang w:val="en-US" w:eastAsia="zh-CN"/>
        </w:rPr>
        <w:t>风控法务</w:t>
      </w:r>
      <w:r>
        <w:rPr>
          <w:rFonts w:hint="eastAsia" w:cs="Times New Roman" w:asciiTheme="minorEastAsia" w:hAnsiTheme="minorEastAsia" w:eastAsiaTheme="minorEastAsia"/>
          <w:sz w:val="24"/>
          <w:szCs w:val="24"/>
        </w:rPr>
        <w:t>部</w:t>
      </w:r>
    </w:p>
    <w:p w14:paraId="33541012">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东实集团举报邮箱：dgsyxf@163.com</w:t>
      </w:r>
    </w:p>
    <w:p w14:paraId="2B4F116F">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东实集团举报电话：0769-28820703（周一至周五9:00-12:00和14:00-18:00）</w:t>
      </w:r>
    </w:p>
    <w:p w14:paraId="649EEE3E">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邮寄地址：东莞市东城区八一路1号机关二号大院9号楼，东莞实业投资控股集团有限公司</w:t>
      </w:r>
      <w:r>
        <w:rPr>
          <w:rFonts w:hint="eastAsia" w:cs="Times New Roman" w:asciiTheme="minorEastAsia" w:hAnsiTheme="minorEastAsia" w:eastAsiaTheme="minorEastAsia"/>
          <w:sz w:val="24"/>
          <w:szCs w:val="24"/>
          <w:lang w:val="en-US" w:eastAsia="zh-CN"/>
        </w:rPr>
        <w:t>风控法务</w:t>
      </w:r>
      <w:r>
        <w:rPr>
          <w:rFonts w:hint="eastAsia" w:cs="Times New Roman" w:asciiTheme="minorEastAsia" w:hAnsiTheme="minorEastAsia" w:eastAsiaTheme="minorEastAsia"/>
          <w:sz w:val="24"/>
          <w:szCs w:val="24"/>
        </w:rPr>
        <w:t>部收，邮编523000。</w:t>
      </w:r>
    </w:p>
    <w:p w14:paraId="3D7BA48F">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lang w:val="en-US" w:eastAsia="zh-CN"/>
        </w:rPr>
        <w:t>三、</w:t>
      </w:r>
      <w:r>
        <w:rPr>
          <w:rFonts w:hint="eastAsia" w:cs="Times New Roman" w:asciiTheme="minorEastAsia" w:hAnsiTheme="minorEastAsia" w:eastAsiaTheme="minorEastAsia"/>
          <w:sz w:val="24"/>
          <w:szCs w:val="24"/>
        </w:rPr>
        <w:t>其他</w:t>
      </w:r>
    </w:p>
    <w:p w14:paraId="7649F4C3">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1.本协议是原合同的补充协议，与原合同有同等法律效力。</w:t>
      </w:r>
    </w:p>
    <w:p w14:paraId="1D93862A">
      <w:pPr>
        <w:spacing w:line="360" w:lineRule="auto"/>
        <w:ind w:firstLine="480" w:firstLineChars="2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lang w:val="en-US" w:eastAsia="zh-CN"/>
        </w:rPr>
        <w:t>2</w:t>
      </w:r>
      <w:r>
        <w:rPr>
          <w:rFonts w:hint="eastAsia" w:cs="Times New Roman" w:asciiTheme="minorEastAsia" w:hAnsiTheme="minorEastAsia" w:eastAsiaTheme="minorEastAsia"/>
          <w:sz w:val="24"/>
          <w:szCs w:val="24"/>
        </w:rPr>
        <w:t>.本协议经双方签署后生效。</w:t>
      </w:r>
    </w:p>
    <w:tbl>
      <w:tblPr>
        <w:tblStyle w:val="24"/>
        <w:tblpPr w:leftFromText="180" w:rightFromText="180" w:vertAnchor="text" w:horzAnchor="page" w:tblpX="1921" w:tblpY="399"/>
        <w:tblOverlap w:val="never"/>
        <w:tblW w:w="83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0"/>
        <w:gridCol w:w="4170"/>
      </w:tblGrid>
      <w:tr w14:paraId="6331F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trPr>
        <w:tc>
          <w:tcPr>
            <w:tcW w:w="4140" w:type="dxa"/>
            <w:tcBorders>
              <w:top w:val="nil"/>
              <w:left w:val="nil"/>
              <w:bottom w:val="nil"/>
              <w:right w:val="nil"/>
              <w:tl2br w:val="nil"/>
              <w:tr2bl w:val="nil"/>
            </w:tcBorders>
            <w:noWrap w:val="0"/>
            <w:vAlign w:val="top"/>
          </w:tcPr>
          <w:p w14:paraId="64DC63D9">
            <w:pPr>
              <w:spacing w:line="360" w:lineRule="auto"/>
              <w:ind w:firstLine="480" w:firstLineChars="200"/>
              <w:rPr>
                <w:rFonts w:hint="default" w:cs="Times New Roman" w:asciiTheme="minorEastAsia" w:hAnsiTheme="minorEastAsia" w:eastAsiaTheme="minorEastAsia"/>
                <w:sz w:val="24"/>
                <w:szCs w:val="24"/>
              </w:rPr>
            </w:pPr>
            <w:r>
              <w:rPr>
                <w:rFonts w:hint="default" w:cs="Times New Roman" w:asciiTheme="minorEastAsia" w:hAnsiTheme="minorEastAsia" w:eastAsiaTheme="minorEastAsia"/>
                <w:sz w:val="24"/>
                <w:szCs w:val="24"/>
              </w:rPr>
              <w:t>甲方（盖章）：东莞市新东粤环保实业有限公司</w:t>
            </w:r>
          </w:p>
        </w:tc>
        <w:tc>
          <w:tcPr>
            <w:tcW w:w="4170" w:type="dxa"/>
            <w:tcBorders>
              <w:top w:val="nil"/>
              <w:left w:val="nil"/>
              <w:bottom w:val="nil"/>
              <w:right w:val="nil"/>
              <w:tl2br w:val="nil"/>
              <w:tr2bl w:val="nil"/>
            </w:tcBorders>
            <w:noWrap w:val="0"/>
            <w:vAlign w:val="top"/>
          </w:tcPr>
          <w:p w14:paraId="072DC156">
            <w:pPr>
              <w:spacing w:line="360" w:lineRule="auto"/>
              <w:ind w:firstLine="480" w:firstLineChars="200"/>
              <w:rPr>
                <w:rFonts w:hint="default" w:cs="Times New Roman" w:asciiTheme="minorEastAsia" w:hAnsiTheme="minorEastAsia" w:eastAsiaTheme="minorEastAsia"/>
                <w:sz w:val="24"/>
                <w:szCs w:val="24"/>
              </w:rPr>
            </w:pPr>
          </w:p>
          <w:p w14:paraId="0C91217D">
            <w:pPr>
              <w:spacing w:line="360" w:lineRule="auto"/>
              <w:ind w:firstLine="480" w:firstLineChars="200"/>
              <w:rPr>
                <w:rFonts w:cs="Times New Roman" w:asciiTheme="minorEastAsia" w:hAnsiTheme="minorEastAsia" w:eastAsiaTheme="minorEastAsia"/>
                <w:sz w:val="24"/>
                <w:szCs w:val="24"/>
              </w:rPr>
            </w:pPr>
            <w:r>
              <w:rPr>
                <w:rFonts w:hint="default" w:cs="Times New Roman" w:asciiTheme="minorEastAsia" w:hAnsiTheme="minorEastAsia" w:eastAsiaTheme="minorEastAsia"/>
                <w:sz w:val="24"/>
                <w:szCs w:val="24"/>
              </w:rPr>
              <w:t>乙方（盖章）：</w:t>
            </w:r>
          </w:p>
          <w:p w14:paraId="4DDC51B3">
            <w:pPr>
              <w:spacing w:line="360" w:lineRule="auto"/>
              <w:ind w:firstLine="480" w:firstLineChars="200"/>
              <w:rPr>
                <w:rFonts w:hint="default" w:cs="Times New Roman" w:asciiTheme="minorEastAsia" w:hAnsiTheme="minorEastAsia" w:eastAsiaTheme="minorEastAsia"/>
                <w:sz w:val="24"/>
                <w:szCs w:val="24"/>
              </w:rPr>
            </w:pPr>
          </w:p>
        </w:tc>
      </w:tr>
      <w:tr w14:paraId="0F2ED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4140" w:type="dxa"/>
            <w:tcBorders>
              <w:top w:val="nil"/>
              <w:left w:val="nil"/>
              <w:bottom w:val="nil"/>
              <w:right w:val="nil"/>
              <w:tl2br w:val="nil"/>
              <w:tr2bl w:val="nil"/>
            </w:tcBorders>
            <w:noWrap w:val="0"/>
            <w:vAlign w:val="top"/>
          </w:tcPr>
          <w:p w14:paraId="6A4181B6">
            <w:pPr>
              <w:spacing w:line="360" w:lineRule="auto"/>
              <w:ind w:firstLine="480" w:firstLineChars="200"/>
              <w:rPr>
                <w:rFonts w:hint="default" w:cs="Times New Roman" w:asciiTheme="minorEastAsia" w:hAnsiTheme="minorEastAsia" w:eastAsiaTheme="minorEastAsia"/>
                <w:sz w:val="24"/>
                <w:szCs w:val="24"/>
              </w:rPr>
            </w:pPr>
            <w:r>
              <w:rPr>
                <w:rFonts w:hint="default" w:cs="Times New Roman" w:asciiTheme="minorEastAsia" w:hAnsiTheme="minorEastAsia" w:eastAsiaTheme="minorEastAsia"/>
                <w:sz w:val="24"/>
                <w:szCs w:val="24"/>
              </w:rPr>
              <w:t>法定代表人（授权代表）：</w:t>
            </w:r>
          </w:p>
        </w:tc>
        <w:tc>
          <w:tcPr>
            <w:tcW w:w="4170" w:type="dxa"/>
            <w:tcBorders>
              <w:top w:val="nil"/>
              <w:left w:val="nil"/>
              <w:bottom w:val="nil"/>
              <w:right w:val="nil"/>
              <w:tl2br w:val="nil"/>
              <w:tr2bl w:val="nil"/>
            </w:tcBorders>
            <w:noWrap w:val="0"/>
            <w:vAlign w:val="top"/>
          </w:tcPr>
          <w:p w14:paraId="112C4D66">
            <w:pPr>
              <w:spacing w:line="360" w:lineRule="auto"/>
              <w:ind w:firstLine="480" w:firstLineChars="200"/>
              <w:rPr>
                <w:rFonts w:hint="default" w:cs="Times New Roman" w:asciiTheme="minorEastAsia" w:hAnsiTheme="minorEastAsia" w:eastAsiaTheme="minorEastAsia"/>
                <w:sz w:val="24"/>
                <w:szCs w:val="24"/>
              </w:rPr>
            </w:pPr>
            <w:r>
              <w:rPr>
                <w:rFonts w:hint="default" w:cs="Times New Roman" w:asciiTheme="minorEastAsia" w:hAnsiTheme="minorEastAsia" w:eastAsiaTheme="minorEastAsia"/>
                <w:sz w:val="24"/>
                <w:szCs w:val="24"/>
              </w:rPr>
              <w:t>法定代表人（授权代表）：</w:t>
            </w:r>
          </w:p>
        </w:tc>
      </w:tr>
      <w:tr w14:paraId="646EB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4140" w:type="dxa"/>
            <w:tcBorders>
              <w:top w:val="nil"/>
              <w:left w:val="nil"/>
              <w:bottom w:val="nil"/>
              <w:right w:val="nil"/>
              <w:tl2br w:val="nil"/>
              <w:tr2bl w:val="nil"/>
            </w:tcBorders>
            <w:noWrap w:val="0"/>
            <w:vAlign w:val="top"/>
          </w:tcPr>
          <w:p w14:paraId="2BE68D58">
            <w:pPr>
              <w:spacing w:line="360" w:lineRule="auto"/>
              <w:ind w:firstLine="480" w:firstLineChars="200"/>
              <w:rPr>
                <w:rFonts w:hint="default" w:cs="Times New Roman" w:asciiTheme="minorEastAsia" w:hAnsiTheme="minorEastAsia" w:eastAsiaTheme="minorEastAsia"/>
                <w:sz w:val="24"/>
                <w:szCs w:val="24"/>
                <w:lang w:val="en-US" w:eastAsia="zh-CN"/>
              </w:rPr>
            </w:pPr>
            <w:r>
              <w:rPr>
                <w:rFonts w:hint="default" w:cs="Times New Roman" w:asciiTheme="minorEastAsia" w:hAnsiTheme="minorEastAsia" w:eastAsiaTheme="minorEastAsia"/>
                <w:sz w:val="24"/>
                <w:szCs w:val="24"/>
              </w:rPr>
              <w:t>签约日期：</w:t>
            </w:r>
            <w:bookmarkStart w:id="6" w:name="设计变更通知单"/>
            <w:bookmarkEnd w:id="6"/>
            <w:bookmarkStart w:id="7" w:name="现场签证通知单"/>
            <w:bookmarkEnd w:id="7"/>
            <w:r>
              <w:rPr>
                <w:rFonts w:hint="eastAsia" w:cs="Times New Roman" w:asciiTheme="minorEastAsia" w:hAnsiTheme="minorEastAsia" w:eastAsiaTheme="minorEastAsia"/>
                <w:sz w:val="24"/>
                <w:szCs w:val="24"/>
                <w:lang w:val="en-US" w:eastAsia="zh-CN"/>
              </w:rPr>
              <w:t>2026</w:t>
            </w:r>
          </w:p>
        </w:tc>
        <w:tc>
          <w:tcPr>
            <w:tcW w:w="4170" w:type="dxa"/>
            <w:tcBorders>
              <w:top w:val="nil"/>
              <w:left w:val="nil"/>
              <w:bottom w:val="nil"/>
              <w:right w:val="nil"/>
              <w:tl2br w:val="nil"/>
              <w:tr2bl w:val="nil"/>
            </w:tcBorders>
            <w:noWrap w:val="0"/>
            <w:vAlign w:val="top"/>
          </w:tcPr>
          <w:p w14:paraId="78FAAD54">
            <w:pPr>
              <w:spacing w:line="360" w:lineRule="auto"/>
              <w:ind w:firstLine="480" w:firstLineChars="200"/>
              <w:rPr>
                <w:rFonts w:hint="default" w:cs="Times New Roman" w:asciiTheme="minorEastAsia" w:hAnsiTheme="minorEastAsia" w:eastAsiaTheme="minorEastAsia"/>
                <w:sz w:val="24"/>
                <w:szCs w:val="24"/>
                <w:lang w:val="en-US" w:eastAsia="zh-CN"/>
              </w:rPr>
            </w:pPr>
            <w:r>
              <w:rPr>
                <w:rFonts w:hint="default" w:cs="Times New Roman" w:asciiTheme="minorEastAsia" w:hAnsiTheme="minorEastAsia" w:eastAsiaTheme="minorEastAsia"/>
                <w:sz w:val="24"/>
                <w:szCs w:val="24"/>
              </w:rPr>
              <w:t>签约日期：</w:t>
            </w:r>
            <w:r>
              <w:rPr>
                <w:rFonts w:hint="eastAsia" w:cs="Times New Roman" w:asciiTheme="minorEastAsia" w:hAnsiTheme="minorEastAsia" w:eastAsiaTheme="minorEastAsia"/>
                <w:sz w:val="24"/>
                <w:szCs w:val="24"/>
                <w:lang w:val="en-US" w:eastAsia="zh-CN"/>
              </w:rPr>
              <w:t>2026</w:t>
            </w:r>
          </w:p>
        </w:tc>
      </w:tr>
    </w:tbl>
    <w:p w14:paraId="2F69F81E">
      <w:pPr>
        <w:spacing w:line="360" w:lineRule="auto"/>
        <w:ind w:firstLine="480" w:firstLineChars="200"/>
        <w:rPr>
          <w:rFonts w:cs="Times New Roman" w:asciiTheme="minorEastAsia" w:hAnsiTheme="minorEastAsia" w:eastAsiaTheme="minorEastAsia"/>
          <w:sz w:val="24"/>
          <w:szCs w:val="24"/>
        </w:rPr>
      </w:pPr>
    </w:p>
    <w:p w14:paraId="22F9CAB7">
      <w:pPr>
        <w:spacing w:line="360" w:lineRule="auto"/>
        <w:ind w:firstLine="480" w:firstLineChars="200"/>
        <w:rPr>
          <w:rFonts w:hint="eastAsia" w:cs="Times New Roman" w:asciiTheme="minorEastAsia" w:hAnsiTheme="minorEastAsia" w:eastAsiaTheme="minorEastAsia"/>
          <w:sz w:val="24"/>
          <w:szCs w:val="24"/>
          <w:lang w:val="en-US" w:eastAsia="zh-CN"/>
        </w:rPr>
      </w:pPr>
    </w:p>
    <w:p w14:paraId="694973FC">
      <w:pPr>
        <w:spacing w:line="360" w:lineRule="auto"/>
        <w:ind w:firstLine="480" w:firstLineChars="200"/>
        <w:rPr>
          <w:rFonts w:hint="default"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 xml:space="preserve">             </w:t>
      </w:r>
    </w:p>
    <w:sectPr>
      <w:pgSz w:w="11907" w:h="16840"/>
      <w:pgMar w:top="1531" w:right="1588"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8C1B0">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F2742">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3F2742">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64F9D">
    <w:pPr>
      <w:pStyle w:val="17"/>
      <w:pBdr>
        <w:bottom w:val="none" w:color="auto" w:sz="0" w:space="0"/>
      </w:pBdr>
    </w:pPr>
    <w:r>
      <w:rPr>
        <w:sz w:val="18"/>
      </w:rPr>
      <w:pict>
        <v:shape id="PowerPlusWaterMarkObject28041" o:spid="_x0000_s4102" o:spt="136" type="#_x0000_t136" style="position:absolute;left:0pt;height:108.95pt;width:478.3pt;mso-position-horizontal:center;mso-position-horizontal-relative:margin;mso-position-vertical:center;mso-position-vertical-relative:margin;rotation:-2949120f;z-index:-251656192;mso-width-relative:page;mso-height-relative:page;" fillcolor="#C0C0C0" filled="t" stroked="f" coordsize="21600,21600" adj="10800">
          <v:path/>
          <v:fill on="t" opacity="32768f" focussize="0,0"/>
          <v:stroke on="f"/>
          <v:imagedata o:title=""/>
          <o:lock v:ext="edit" aspectratio="t"/>
          <v:textpath on="t" fitshape="t" fitpath="t" trim="t" xscale="f" string="新东粤2026" style="font-family:宋体;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5"/>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4E40182E"/>
    <w:multiLevelType w:val="singleLevel"/>
    <w:tmpl w:val="4E40182E"/>
    <w:lvl w:ilvl="0" w:tentative="0">
      <w:start w:val="2"/>
      <w:numFmt w:val="chineseCounting"/>
      <w:suff w:val="nothing"/>
      <w:lvlText w:val="（%1）"/>
      <w:lvlJc w:val="left"/>
      <w:rPr>
        <w:rFonts w:hint="eastAsia"/>
      </w:rPr>
    </w:lvl>
  </w:abstractNum>
  <w:abstractNum w:abstractNumId="2">
    <w:nsid w:val="6099A159"/>
    <w:multiLevelType w:val="singleLevel"/>
    <w:tmpl w:val="6099A159"/>
    <w:lvl w:ilvl="0" w:tentative="0">
      <w:start w:val="1"/>
      <w:numFmt w:val="decimal"/>
      <w:suff w:val="nothing"/>
      <w:lvlText w:val="%1、"/>
      <w:lvlJc w:val="left"/>
      <w:rPr>
        <w:rFonts w:cs="Times New Roman"/>
      </w:rPr>
    </w:lvl>
  </w:abstractNum>
  <w:abstractNum w:abstractNumId="3">
    <w:nsid w:val="68B40337"/>
    <w:multiLevelType w:val="multilevel"/>
    <w:tmpl w:val="68B40337"/>
    <w:lvl w:ilvl="0" w:tentative="0">
      <w:start w:val="1"/>
      <w:numFmt w:val="japaneseCounting"/>
      <w:pStyle w:val="56"/>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fullPage" w:percent="75"/>
  <w:displayBackgroundShape w:val="1"/>
  <w:bordersDoNotSurroundHeader w:val="0"/>
  <w:bordersDoNotSurroundFooter w:val="0"/>
  <w:trackRevisions w:val="1"/>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xMjA0NDI2Mjk5ODFhNzBhYzFkMTZhYTEwMDA1YjYifQ=="/>
  </w:docVars>
  <w:rsids>
    <w:rsidRoot w:val="00BD5ED0"/>
    <w:rsid w:val="00005B73"/>
    <w:rsid w:val="00012BFA"/>
    <w:rsid w:val="00045122"/>
    <w:rsid w:val="000503CE"/>
    <w:rsid w:val="000535B8"/>
    <w:rsid w:val="00055419"/>
    <w:rsid w:val="000616CD"/>
    <w:rsid w:val="0006251B"/>
    <w:rsid w:val="00063F50"/>
    <w:rsid w:val="0007421E"/>
    <w:rsid w:val="000742A1"/>
    <w:rsid w:val="00074383"/>
    <w:rsid w:val="00077653"/>
    <w:rsid w:val="000930FE"/>
    <w:rsid w:val="000941B8"/>
    <w:rsid w:val="000A0257"/>
    <w:rsid w:val="000A0DFB"/>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60A5A"/>
    <w:rsid w:val="00561B95"/>
    <w:rsid w:val="00565B17"/>
    <w:rsid w:val="0058123D"/>
    <w:rsid w:val="00590112"/>
    <w:rsid w:val="005943DB"/>
    <w:rsid w:val="005968DF"/>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D3B"/>
    <w:rsid w:val="008322B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A59"/>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21013"/>
    <w:rsid w:val="00E21941"/>
    <w:rsid w:val="00E30D18"/>
    <w:rsid w:val="00E37D03"/>
    <w:rsid w:val="00E444B2"/>
    <w:rsid w:val="00E50267"/>
    <w:rsid w:val="00E55C56"/>
    <w:rsid w:val="00E570B0"/>
    <w:rsid w:val="00E604F7"/>
    <w:rsid w:val="00E6312A"/>
    <w:rsid w:val="00E65448"/>
    <w:rsid w:val="00E678F0"/>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2201D8C"/>
    <w:rsid w:val="02CF6FD3"/>
    <w:rsid w:val="035D4211"/>
    <w:rsid w:val="037B6F9C"/>
    <w:rsid w:val="037D5EE3"/>
    <w:rsid w:val="03936205"/>
    <w:rsid w:val="043F709D"/>
    <w:rsid w:val="04CF6E29"/>
    <w:rsid w:val="05293851"/>
    <w:rsid w:val="059366CF"/>
    <w:rsid w:val="05D00163"/>
    <w:rsid w:val="076F31D4"/>
    <w:rsid w:val="077C34B8"/>
    <w:rsid w:val="07A209C4"/>
    <w:rsid w:val="07CF114D"/>
    <w:rsid w:val="080D26DA"/>
    <w:rsid w:val="08284245"/>
    <w:rsid w:val="086F1260"/>
    <w:rsid w:val="0880226D"/>
    <w:rsid w:val="089F2BDE"/>
    <w:rsid w:val="08BB2505"/>
    <w:rsid w:val="099A07E1"/>
    <w:rsid w:val="09DA4405"/>
    <w:rsid w:val="0A6C56D7"/>
    <w:rsid w:val="0A9B4FED"/>
    <w:rsid w:val="0AEE0670"/>
    <w:rsid w:val="0B0C0A79"/>
    <w:rsid w:val="0B451F6A"/>
    <w:rsid w:val="0C6F4C8D"/>
    <w:rsid w:val="0D0E0EB6"/>
    <w:rsid w:val="0D261734"/>
    <w:rsid w:val="0DE142CB"/>
    <w:rsid w:val="0DFD4A1A"/>
    <w:rsid w:val="0FDC1CDC"/>
    <w:rsid w:val="10223C48"/>
    <w:rsid w:val="10FC6441"/>
    <w:rsid w:val="12475EA9"/>
    <w:rsid w:val="126A495D"/>
    <w:rsid w:val="133360BD"/>
    <w:rsid w:val="146E4633"/>
    <w:rsid w:val="14A31831"/>
    <w:rsid w:val="150412EA"/>
    <w:rsid w:val="157B2A81"/>
    <w:rsid w:val="16A9674D"/>
    <w:rsid w:val="171438BA"/>
    <w:rsid w:val="17230955"/>
    <w:rsid w:val="172D7C88"/>
    <w:rsid w:val="17AB21FD"/>
    <w:rsid w:val="181576BB"/>
    <w:rsid w:val="182770BA"/>
    <w:rsid w:val="18863017"/>
    <w:rsid w:val="18AC6D73"/>
    <w:rsid w:val="1B4716B4"/>
    <w:rsid w:val="1B927885"/>
    <w:rsid w:val="1C08419D"/>
    <w:rsid w:val="1CE70C1E"/>
    <w:rsid w:val="1CFE6638"/>
    <w:rsid w:val="1D09744C"/>
    <w:rsid w:val="1D184444"/>
    <w:rsid w:val="1D4D5FFD"/>
    <w:rsid w:val="1E6612F3"/>
    <w:rsid w:val="1F7A0970"/>
    <w:rsid w:val="1F820BDB"/>
    <w:rsid w:val="1F977886"/>
    <w:rsid w:val="209108C7"/>
    <w:rsid w:val="209E2C67"/>
    <w:rsid w:val="2120725A"/>
    <w:rsid w:val="216F32CA"/>
    <w:rsid w:val="22124112"/>
    <w:rsid w:val="228300A8"/>
    <w:rsid w:val="23F57352"/>
    <w:rsid w:val="23FE380D"/>
    <w:rsid w:val="24673229"/>
    <w:rsid w:val="249A7996"/>
    <w:rsid w:val="26667E05"/>
    <w:rsid w:val="267E2359"/>
    <w:rsid w:val="26857FF9"/>
    <w:rsid w:val="26BC7CBC"/>
    <w:rsid w:val="27447ED5"/>
    <w:rsid w:val="275F3A77"/>
    <w:rsid w:val="284F0253"/>
    <w:rsid w:val="285B4AA9"/>
    <w:rsid w:val="28644870"/>
    <w:rsid w:val="29A9659F"/>
    <w:rsid w:val="2A2F6B7F"/>
    <w:rsid w:val="2A8B3231"/>
    <w:rsid w:val="2AE949DF"/>
    <w:rsid w:val="2B3B474B"/>
    <w:rsid w:val="2B8D044E"/>
    <w:rsid w:val="2C016BB8"/>
    <w:rsid w:val="2D300E62"/>
    <w:rsid w:val="2D77461B"/>
    <w:rsid w:val="2E400C5F"/>
    <w:rsid w:val="2E5209E3"/>
    <w:rsid w:val="2EB01AFE"/>
    <w:rsid w:val="30592C7B"/>
    <w:rsid w:val="30D1119A"/>
    <w:rsid w:val="30F12F4C"/>
    <w:rsid w:val="3112402E"/>
    <w:rsid w:val="313D3E38"/>
    <w:rsid w:val="319F78C9"/>
    <w:rsid w:val="32496611"/>
    <w:rsid w:val="32611BF0"/>
    <w:rsid w:val="32F50F6C"/>
    <w:rsid w:val="33A83294"/>
    <w:rsid w:val="34011E26"/>
    <w:rsid w:val="341B4D23"/>
    <w:rsid w:val="34F31B95"/>
    <w:rsid w:val="35006658"/>
    <w:rsid w:val="3509553F"/>
    <w:rsid w:val="35E8335C"/>
    <w:rsid w:val="36387678"/>
    <w:rsid w:val="36A81FB2"/>
    <w:rsid w:val="3722158D"/>
    <w:rsid w:val="375E09FC"/>
    <w:rsid w:val="37E6191A"/>
    <w:rsid w:val="38525FA9"/>
    <w:rsid w:val="39003F1D"/>
    <w:rsid w:val="39276876"/>
    <w:rsid w:val="392B2930"/>
    <w:rsid w:val="394529EF"/>
    <w:rsid w:val="3A971EE4"/>
    <w:rsid w:val="3AC853CC"/>
    <w:rsid w:val="3C582CD8"/>
    <w:rsid w:val="3DAD746C"/>
    <w:rsid w:val="3E094E14"/>
    <w:rsid w:val="3E2546CD"/>
    <w:rsid w:val="3F4C4895"/>
    <w:rsid w:val="40531C58"/>
    <w:rsid w:val="41126092"/>
    <w:rsid w:val="41192D98"/>
    <w:rsid w:val="413E5CD9"/>
    <w:rsid w:val="42B94F71"/>
    <w:rsid w:val="43425F9D"/>
    <w:rsid w:val="43F24C73"/>
    <w:rsid w:val="43F465D0"/>
    <w:rsid w:val="442A053D"/>
    <w:rsid w:val="44440739"/>
    <w:rsid w:val="446F65B8"/>
    <w:rsid w:val="44A523A0"/>
    <w:rsid w:val="44F057A6"/>
    <w:rsid w:val="45A95346"/>
    <w:rsid w:val="46416F41"/>
    <w:rsid w:val="46C4203A"/>
    <w:rsid w:val="470E29AE"/>
    <w:rsid w:val="479E17A1"/>
    <w:rsid w:val="48BD200F"/>
    <w:rsid w:val="49862D03"/>
    <w:rsid w:val="49CB0CCD"/>
    <w:rsid w:val="4A23580E"/>
    <w:rsid w:val="4A403B07"/>
    <w:rsid w:val="4A631BDA"/>
    <w:rsid w:val="4AA610D6"/>
    <w:rsid w:val="4AFD7C61"/>
    <w:rsid w:val="4B0C055A"/>
    <w:rsid w:val="4C8B4A7C"/>
    <w:rsid w:val="4CFC368B"/>
    <w:rsid w:val="4D4E31CC"/>
    <w:rsid w:val="4E7D412D"/>
    <w:rsid w:val="4E86609F"/>
    <w:rsid w:val="4F086AAF"/>
    <w:rsid w:val="5069668A"/>
    <w:rsid w:val="50A83CB2"/>
    <w:rsid w:val="512B42F2"/>
    <w:rsid w:val="51A908A4"/>
    <w:rsid w:val="51B065C1"/>
    <w:rsid w:val="51C36776"/>
    <w:rsid w:val="51DB13BA"/>
    <w:rsid w:val="5292302C"/>
    <w:rsid w:val="53405924"/>
    <w:rsid w:val="538E5DEC"/>
    <w:rsid w:val="550C799E"/>
    <w:rsid w:val="55C33AF9"/>
    <w:rsid w:val="55D230F3"/>
    <w:rsid w:val="56804F32"/>
    <w:rsid w:val="56D076DF"/>
    <w:rsid w:val="56E34736"/>
    <w:rsid w:val="56FB15A3"/>
    <w:rsid w:val="572C3C94"/>
    <w:rsid w:val="57806BBC"/>
    <w:rsid w:val="58963DA7"/>
    <w:rsid w:val="592C3305"/>
    <w:rsid w:val="5A2C7551"/>
    <w:rsid w:val="5A400720"/>
    <w:rsid w:val="5A657D79"/>
    <w:rsid w:val="5B004990"/>
    <w:rsid w:val="5B58780F"/>
    <w:rsid w:val="5B61063F"/>
    <w:rsid w:val="5C244E70"/>
    <w:rsid w:val="5CF4139A"/>
    <w:rsid w:val="5D3835E1"/>
    <w:rsid w:val="5D693C9C"/>
    <w:rsid w:val="5DE973D6"/>
    <w:rsid w:val="5E8D2D21"/>
    <w:rsid w:val="5EBD1212"/>
    <w:rsid w:val="5F645F89"/>
    <w:rsid w:val="606674FD"/>
    <w:rsid w:val="623F329A"/>
    <w:rsid w:val="6268008D"/>
    <w:rsid w:val="62695E27"/>
    <w:rsid w:val="628242DE"/>
    <w:rsid w:val="62A62587"/>
    <w:rsid w:val="636127C3"/>
    <w:rsid w:val="64A836BD"/>
    <w:rsid w:val="64DF41F5"/>
    <w:rsid w:val="65041269"/>
    <w:rsid w:val="652B39E1"/>
    <w:rsid w:val="6541100E"/>
    <w:rsid w:val="654C0BA8"/>
    <w:rsid w:val="65793144"/>
    <w:rsid w:val="664352EB"/>
    <w:rsid w:val="672079BD"/>
    <w:rsid w:val="672E75A8"/>
    <w:rsid w:val="680464CD"/>
    <w:rsid w:val="68084DF2"/>
    <w:rsid w:val="683E7EE4"/>
    <w:rsid w:val="688F22C8"/>
    <w:rsid w:val="6961601D"/>
    <w:rsid w:val="696610E4"/>
    <w:rsid w:val="69C9009E"/>
    <w:rsid w:val="69F71A38"/>
    <w:rsid w:val="6A83721D"/>
    <w:rsid w:val="6A8D65F7"/>
    <w:rsid w:val="6AE21101"/>
    <w:rsid w:val="6B4F3B9E"/>
    <w:rsid w:val="6B8C3BA2"/>
    <w:rsid w:val="6BB724FD"/>
    <w:rsid w:val="6BD63153"/>
    <w:rsid w:val="6C5B55DC"/>
    <w:rsid w:val="6CAE03DD"/>
    <w:rsid w:val="6CE56E6B"/>
    <w:rsid w:val="6D032DAA"/>
    <w:rsid w:val="6E005A26"/>
    <w:rsid w:val="6E6329C5"/>
    <w:rsid w:val="6EFF345A"/>
    <w:rsid w:val="6F0E41D6"/>
    <w:rsid w:val="6F4656AB"/>
    <w:rsid w:val="6FB4540B"/>
    <w:rsid w:val="6FC1328B"/>
    <w:rsid w:val="6FE23965"/>
    <w:rsid w:val="702627E1"/>
    <w:rsid w:val="705C4A7A"/>
    <w:rsid w:val="70897860"/>
    <w:rsid w:val="70C73255"/>
    <w:rsid w:val="71610FBE"/>
    <w:rsid w:val="721C5939"/>
    <w:rsid w:val="725008FF"/>
    <w:rsid w:val="72760778"/>
    <w:rsid w:val="73061B10"/>
    <w:rsid w:val="73454066"/>
    <w:rsid w:val="743104E3"/>
    <w:rsid w:val="74320C3C"/>
    <w:rsid w:val="74513162"/>
    <w:rsid w:val="753054BE"/>
    <w:rsid w:val="75431AF8"/>
    <w:rsid w:val="757B75BC"/>
    <w:rsid w:val="75FE0555"/>
    <w:rsid w:val="76A64AC5"/>
    <w:rsid w:val="76A665D3"/>
    <w:rsid w:val="76E1302B"/>
    <w:rsid w:val="78B949BA"/>
    <w:rsid w:val="78BD1F9D"/>
    <w:rsid w:val="78E50E13"/>
    <w:rsid w:val="78E64916"/>
    <w:rsid w:val="79201CE1"/>
    <w:rsid w:val="79A60E60"/>
    <w:rsid w:val="79B14724"/>
    <w:rsid w:val="7B3E0A41"/>
    <w:rsid w:val="7BA71CD8"/>
    <w:rsid w:val="7BC13D62"/>
    <w:rsid w:val="7BD36BF6"/>
    <w:rsid w:val="7C323980"/>
    <w:rsid w:val="7CC01E5F"/>
    <w:rsid w:val="7DCA7D54"/>
    <w:rsid w:val="7DF371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nhideWhenUsed="0" w:uiPriority="0" w:semiHidden="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iPriority="0"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qFormat="1" w:uiPriority="99" w:name="HTML Preformatted"/>
    <w:lsdException w:uiPriority="99" w:name="HTML Sample"/>
    <w:lsdException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3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36"/>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37"/>
    <w:qFormat/>
    <w:uiPriority w:val="99"/>
    <w:pPr>
      <w:keepNext/>
      <w:keepLines/>
      <w:widowControl/>
      <w:spacing w:before="260" w:after="260" w:line="413" w:lineRule="auto"/>
      <w:outlineLvl w:val="2"/>
    </w:pPr>
    <w:rPr>
      <w:rFonts w:ascii="Calibri" w:hAnsi="Calibri" w:cs="宋体"/>
      <w:b/>
      <w:sz w:val="32"/>
      <w:szCs w:val="22"/>
    </w:rPr>
  </w:style>
  <w:style w:type="paragraph" w:styleId="6">
    <w:name w:val="heading 4"/>
    <w:basedOn w:val="1"/>
    <w:next w:val="1"/>
    <w:link w:val="38"/>
    <w:qFormat/>
    <w:uiPriority w:val="99"/>
    <w:pPr>
      <w:keepNext/>
      <w:keepLines/>
      <w:spacing w:before="280" w:after="290" w:line="376" w:lineRule="auto"/>
      <w:outlineLvl w:val="3"/>
    </w:pPr>
    <w:rPr>
      <w:rFonts w:ascii="Arial" w:hAnsi="Arial" w:eastAsia="黑体"/>
      <w:b/>
      <w:bCs/>
      <w:sz w:val="28"/>
      <w:szCs w:val="28"/>
    </w:rPr>
  </w:style>
  <w:style w:type="paragraph" w:styleId="7">
    <w:name w:val="heading 7"/>
    <w:basedOn w:val="1"/>
    <w:next w:val="1"/>
    <w:qFormat/>
    <w:locked/>
    <w:uiPriority w:val="0"/>
    <w:pPr>
      <w:keepNext/>
      <w:keepLines/>
      <w:spacing w:before="240" w:after="64" w:line="320" w:lineRule="auto"/>
      <w:outlineLvl w:val="6"/>
    </w:pPr>
    <w:rPr>
      <w:rFonts w:ascii="Times New Roman" w:hAnsi="Times New Roman"/>
      <w:b/>
      <w:bCs/>
      <w:sz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next w:val="1"/>
    <w:qFormat/>
    <w:uiPriority w:val="0"/>
    <w:pPr>
      <w:spacing w:before="25" w:after="25" w:line="300" w:lineRule="auto"/>
    </w:pPr>
    <w:rPr>
      <w:rFonts w:ascii="宋体" w:hAnsi="宋体" w:cs="宋体"/>
      <w:spacing w:val="10"/>
      <w:kern w:val="0"/>
      <w:sz w:val="24"/>
    </w:rPr>
  </w:style>
  <w:style w:type="paragraph" w:styleId="8">
    <w:name w:val="Normal Indent"/>
    <w:basedOn w:val="1"/>
    <w:link w:val="55"/>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9">
    <w:name w:val="Document Map"/>
    <w:basedOn w:val="1"/>
    <w:link w:val="39"/>
    <w:qFormat/>
    <w:uiPriority w:val="99"/>
    <w:rPr>
      <w:rFonts w:ascii="宋体"/>
      <w:sz w:val="18"/>
      <w:szCs w:val="18"/>
    </w:rPr>
  </w:style>
  <w:style w:type="paragraph" w:styleId="10">
    <w:name w:val="annotation text"/>
    <w:basedOn w:val="1"/>
    <w:link w:val="40"/>
    <w:qFormat/>
    <w:uiPriority w:val="99"/>
    <w:pPr>
      <w:jc w:val="left"/>
    </w:pPr>
  </w:style>
  <w:style w:type="paragraph" w:styleId="11">
    <w:name w:val="Body Text"/>
    <w:basedOn w:val="1"/>
    <w:next w:val="12"/>
    <w:link w:val="41"/>
    <w:qFormat/>
    <w:uiPriority w:val="99"/>
    <w:pPr>
      <w:spacing w:after="120"/>
    </w:pPr>
  </w:style>
  <w:style w:type="paragraph" w:styleId="12">
    <w:name w:val="Body Text Indent"/>
    <w:basedOn w:val="1"/>
    <w:semiHidden/>
    <w:unhideWhenUsed/>
    <w:qFormat/>
    <w:uiPriority w:val="99"/>
    <w:pPr>
      <w:spacing w:after="120"/>
      <w:ind w:left="420" w:leftChars="200"/>
    </w:pPr>
  </w:style>
  <w:style w:type="paragraph" w:styleId="13">
    <w:name w:val="Plain Text"/>
    <w:basedOn w:val="1"/>
    <w:link w:val="57"/>
    <w:qFormat/>
    <w:uiPriority w:val="99"/>
    <w:pPr>
      <w:tabs>
        <w:tab w:val="left" w:pos="-105"/>
      </w:tabs>
      <w:spacing w:line="440" w:lineRule="exact"/>
      <w:ind w:right="-147" w:rightChars="-70"/>
      <w:outlineLvl w:val="2"/>
    </w:pPr>
    <w:rPr>
      <w:rFonts w:ascii="宋体" w:hAnsi="Courier New"/>
      <w:sz w:val="24"/>
      <w:szCs w:val="21"/>
    </w:rPr>
  </w:style>
  <w:style w:type="paragraph" w:styleId="14">
    <w:name w:val="Body Text Indent 2"/>
    <w:basedOn w:val="1"/>
    <w:qFormat/>
    <w:uiPriority w:val="99"/>
    <w:pPr>
      <w:widowControl w:val="0"/>
      <w:ind w:firstLine="605" w:firstLineChars="200"/>
      <w:jc w:val="both"/>
    </w:pPr>
    <w:rPr>
      <w:rFonts w:ascii="仿宋_GB2312" w:hAnsi="Times New Roman" w:eastAsia="仿宋_GB2312" w:cs="Times New Roman"/>
      <w:kern w:val="2"/>
      <w:sz w:val="28"/>
      <w:szCs w:val="28"/>
      <w:lang w:val="en-US" w:eastAsia="zh-CN" w:bidi="ar-SA"/>
    </w:rPr>
  </w:style>
  <w:style w:type="paragraph" w:styleId="15">
    <w:name w:val="Balloon Text"/>
    <w:basedOn w:val="1"/>
    <w:link w:val="42"/>
    <w:qFormat/>
    <w:uiPriority w:val="99"/>
    <w:rPr>
      <w:sz w:val="18"/>
      <w:szCs w:val="18"/>
    </w:rPr>
  </w:style>
  <w:style w:type="paragraph" w:styleId="16">
    <w:name w:val="footer"/>
    <w:basedOn w:val="1"/>
    <w:link w:val="43"/>
    <w:qFormat/>
    <w:uiPriority w:val="99"/>
    <w:pPr>
      <w:tabs>
        <w:tab w:val="center" w:pos="4153"/>
        <w:tab w:val="right" w:pos="8306"/>
      </w:tabs>
      <w:snapToGrid w:val="0"/>
      <w:jc w:val="left"/>
    </w:pPr>
    <w:rPr>
      <w:sz w:val="18"/>
      <w:szCs w:val="18"/>
    </w:rPr>
  </w:style>
  <w:style w:type="paragraph" w:styleId="17">
    <w:name w:val="header"/>
    <w:basedOn w:val="1"/>
    <w:link w:val="44"/>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9">
    <w:name w:val="HTML Preformatted"/>
    <w:basedOn w:val="1"/>
    <w:semiHidden/>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0">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10"/>
    <w:next w:val="10"/>
    <w:link w:val="62"/>
    <w:semiHidden/>
    <w:qFormat/>
    <w:uiPriority w:val="99"/>
    <w:rPr>
      <w:b/>
      <w:bCs/>
    </w:rPr>
  </w:style>
  <w:style w:type="paragraph" w:styleId="22">
    <w:name w:val="Body Text First Indent"/>
    <w:basedOn w:val="11"/>
    <w:link w:val="45"/>
    <w:qFormat/>
    <w:uiPriority w:val="99"/>
    <w:pPr>
      <w:widowControl/>
      <w:ind w:firstLine="420" w:firstLineChars="100"/>
    </w:pPr>
    <w:rPr>
      <w:rFonts w:ascii="Calibri" w:hAnsi="Calibri" w:cs="宋体"/>
      <w:szCs w:val="22"/>
    </w:rPr>
  </w:style>
  <w:style w:type="paragraph" w:styleId="23">
    <w:name w:val="Body Text First Indent 2"/>
    <w:basedOn w:val="12"/>
    <w:unhideWhenUsed/>
    <w:qFormat/>
    <w:uiPriority w:val="0"/>
    <w:pPr>
      <w:tabs>
        <w:tab w:val="left" w:pos="930"/>
      </w:tabs>
      <w:ind w:firstLine="420"/>
    </w:pPr>
    <w:rPr>
      <w:kern w:val="0"/>
      <w:sz w:val="20"/>
    </w:rPr>
  </w:style>
  <w:style w:type="table" w:styleId="25">
    <w:name w:val="Table Grid"/>
    <w:basedOn w:val="24"/>
    <w:qFormat/>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FollowedHyperlink"/>
    <w:basedOn w:val="26"/>
    <w:semiHidden/>
    <w:unhideWhenUsed/>
    <w:qFormat/>
    <w:uiPriority w:val="99"/>
    <w:rPr>
      <w:color w:val="2490F8"/>
      <w:u w:val="none"/>
    </w:rPr>
  </w:style>
  <w:style w:type="character" w:styleId="28">
    <w:name w:val="Emphasis"/>
    <w:basedOn w:val="26"/>
    <w:qFormat/>
    <w:locked/>
    <w:uiPriority w:val="0"/>
  </w:style>
  <w:style w:type="character" w:styleId="29">
    <w:name w:val="HTML Definition"/>
    <w:basedOn w:val="26"/>
    <w:semiHidden/>
    <w:unhideWhenUsed/>
    <w:qFormat/>
    <w:uiPriority w:val="99"/>
  </w:style>
  <w:style w:type="character" w:styleId="30">
    <w:name w:val="HTML Variable"/>
    <w:basedOn w:val="26"/>
    <w:semiHidden/>
    <w:unhideWhenUsed/>
    <w:qFormat/>
    <w:uiPriority w:val="99"/>
  </w:style>
  <w:style w:type="character" w:styleId="31">
    <w:name w:val="Hyperlink"/>
    <w:basedOn w:val="26"/>
    <w:qFormat/>
    <w:uiPriority w:val="99"/>
    <w:rPr>
      <w:rFonts w:cs="Times New Roman"/>
      <w:color w:val="0000FF"/>
      <w:u w:val="single"/>
    </w:rPr>
  </w:style>
  <w:style w:type="character" w:styleId="32">
    <w:name w:val="HTML Code"/>
    <w:basedOn w:val="26"/>
    <w:semiHidden/>
    <w:unhideWhenUsed/>
    <w:qFormat/>
    <w:uiPriority w:val="99"/>
    <w:rPr>
      <w:rFonts w:ascii="Courier New" w:hAnsi="Courier New"/>
      <w:sz w:val="20"/>
    </w:rPr>
  </w:style>
  <w:style w:type="character" w:styleId="33">
    <w:name w:val="annotation reference"/>
    <w:basedOn w:val="26"/>
    <w:qFormat/>
    <w:uiPriority w:val="99"/>
    <w:rPr>
      <w:rFonts w:cs="Times New Roman"/>
      <w:sz w:val="21"/>
      <w:szCs w:val="21"/>
    </w:rPr>
  </w:style>
  <w:style w:type="character" w:styleId="34">
    <w:name w:val="HTML Cite"/>
    <w:basedOn w:val="26"/>
    <w:semiHidden/>
    <w:unhideWhenUsed/>
    <w:qFormat/>
    <w:uiPriority w:val="99"/>
  </w:style>
  <w:style w:type="character" w:customStyle="1" w:styleId="35">
    <w:name w:val="标题 1 Char"/>
    <w:basedOn w:val="26"/>
    <w:link w:val="3"/>
    <w:qFormat/>
    <w:locked/>
    <w:uiPriority w:val="99"/>
    <w:rPr>
      <w:rFonts w:ascii="Times New Roman" w:hAnsi="Times New Roman" w:eastAsia="宋体" w:cs="Times New Roman"/>
      <w:b/>
      <w:bCs/>
      <w:kern w:val="44"/>
      <w:sz w:val="44"/>
      <w:szCs w:val="44"/>
    </w:rPr>
  </w:style>
  <w:style w:type="character" w:customStyle="1" w:styleId="36">
    <w:name w:val="标题 2 Char"/>
    <w:basedOn w:val="26"/>
    <w:link w:val="4"/>
    <w:qFormat/>
    <w:locked/>
    <w:uiPriority w:val="99"/>
    <w:rPr>
      <w:rFonts w:ascii="Cambria" w:hAnsi="Cambria" w:eastAsia="宋体" w:cs="Times New Roman"/>
      <w:b/>
      <w:bCs/>
      <w:kern w:val="2"/>
      <w:sz w:val="32"/>
      <w:szCs w:val="32"/>
    </w:rPr>
  </w:style>
  <w:style w:type="character" w:customStyle="1" w:styleId="37">
    <w:name w:val="标题 3 Char"/>
    <w:basedOn w:val="26"/>
    <w:link w:val="5"/>
    <w:qFormat/>
    <w:locked/>
    <w:uiPriority w:val="99"/>
    <w:rPr>
      <w:rFonts w:eastAsia="宋体" w:cs="Times New Roman"/>
      <w:b/>
      <w:sz w:val="32"/>
    </w:rPr>
  </w:style>
  <w:style w:type="character" w:customStyle="1" w:styleId="38">
    <w:name w:val="标题 4 Char"/>
    <w:basedOn w:val="26"/>
    <w:link w:val="6"/>
    <w:qFormat/>
    <w:locked/>
    <w:uiPriority w:val="99"/>
    <w:rPr>
      <w:rFonts w:ascii="Arial" w:hAnsi="Arial" w:eastAsia="黑体" w:cs="Times New Roman"/>
      <w:b/>
      <w:bCs/>
      <w:kern w:val="2"/>
      <w:sz w:val="28"/>
      <w:szCs w:val="28"/>
    </w:rPr>
  </w:style>
  <w:style w:type="character" w:customStyle="1" w:styleId="39">
    <w:name w:val="文档结构图 Char"/>
    <w:basedOn w:val="26"/>
    <w:link w:val="9"/>
    <w:qFormat/>
    <w:locked/>
    <w:uiPriority w:val="99"/>
    <w:rPr>
      <w:rFonts w:ascii="宋体" w:hAnsi="Times New Roman" w:eastAsia="宋体" w:cs="Times New Roman"/>
      <w:kern w:val="2"/>
      <w:sz w:val="18"/>
      <w:szCs w:val="18"/>
    </w:rPr>
  </w:style>
  <w:style w:type="character" w:customStyle="1" w:styleId="40">
    <w:name w:val="批注文字 Char"/>
    <w:basedOn w:val="26"/>
    <w:link w:val="10"/>
    <w:qFormat/>
    <w:locked/>
    <w:uiPriority w:val="99"/>
    <w:rPr>
      <w:rFonts w:ascii="Times New Roman" w:hAnsi="Times New Roman" w:cs="Times New Roman"/>
      <w:kern w:val="2"/>
      <w:sz w:val="21"/>
    </w:rPr>
  </w:style>
  <w:style w:type="character" w:customStyle="1" w:styleId="41">
    <w:name w:val="正文文本 Char"/>
    <w:basedOn w:val="26"/>
    <w:link w:val="11"/>
    <w:qFormat/>
    <w:locked/>
    <w:uiPriority w:val="99"/>
    <w:rPr>
      <w:rFonts w:ascii="Times New Roman" w:hAnsi="Times New Roman" w:eastAsia="宋体" w:cs="Times New Roman"/>
      <w:sz w:val="20"/>
      <w:szCs w:val="20"/>
    </w:rPr>
  </w:style>
  <w:style w:type="character" w:customStyle="1" w:styleId="42">
    <w:name w:val="批注框文本 Char"/>
    <w:basedOn w:val="26"/>
    <w:link w:val="15"/>
    <w:qFormat/>
    <w:locked/>
    <w:uiPriority w:val="99"/>
    <w:rPr>
      <w:rFonts w:ascii="Times New Roman" w:hAnsi="Times New Roman" w:eastAsia="宋体" w:cs="Times New Roman"/>
      <w:kern w:val="2"/>
      <w:sz w:val="18"/>
      <w:szCs w:val="18"/>
    </w:rPr>
  </w:style>
  <w:style w:type="character" w:customStyle="1" w:styleId="43">
    <w:name w:val="页脚 Char"/>
    <w:basedOn w:val="26"/>
    <w:link w:val="16"/>
    <w:qFormat/>
    <w:locked/>
    <w:uiPriority w:val="99"/>
    <w:rPr>
      <w:rFonts w:ascii="Times New Roman" w:hAnsi="Times New Roman" w:eastAsia="宋体" w:cs="Times New Roman"/>
      <w:sz w:val="18"/>
      <w:szCs w:val="18"/>
    </w:rPr>
  </w:style>
  <w:style w:type="character" w:customStyle="1" w:styleId="44">
    <w:name w:val="页眉 Char"/>
    <w:basedOn w:val="26"/>
    <w:link w:val="17"/>
    <w:qFormat/>
    <w:locked/>
    <w:uiPriority w:val="99"/>
    <w:rPr>
      <w:rFonts w:ascii="Times New Roman" w:hAnsi="Times New Roman" w:eastAsia="宋体" w:cs="Times New Roman"/>
      <w:sz w:val="18"/>
      <w:szCs w:val="18"/>
    </w:rPr>
  </w:style>
  <w:style w:type="character" w:customStyle="1" w:styleId="45">
    <w:name w:val="正文首行缩进 Char"/>
    <w:basedOn w:val="41"/>
    <w:link w:val="22"/>
    <w:qFormat/>
    <w:locked/>
    <w:uiPriority w:val="99"/>
    <w:rPr>
      <w:rFonts w:ascii="Times New Roman" w:hAnsi="Times New Roman" w:eastAsia="宋体" w:cs="Times New Roman"/>
      <w:sz w:val="20"/>
      <w:szCs w:val="20"/>
    </w:rPr>
  </w:style>
  <w:style w:type="character" w:customStyle="1" w:styleId="46">
    <w:name w:val="正文缩进2格 Char"/>
    <w:link w:val="47"/>
    <w:qFormat/>
    <w:locked/>
    <w:uiPriority w:val="99"/>
    <w:rPr>
      <w:rFonts w:ascii="仿宋_GB2312" w:hAnsi="宋体" w:eastAsia="仿宋_GB2312"/>
      <w:sz w:val="31"/>
    </w:rPr>
  </w:style>
  <w:style w:type="paragraph" w:customStyle="1" w:styleId="47">
    <w:name w:val="正文缩进2格"/>
    <w:basedOn w:val="1"/>
    <w:link w:val="46"/>
    <w:qFormat/>
    <w:uiPriority w:val="99"/>
    <w:pPr>
      <w:spacing w:line="600" w:lineRule="exact"/>
      <w:ind w:firstLine="639" w:firstLineChars="206"/>
    </w:pPr>
    <w:rPr>
      <w:rFonts w:ascii="仿宋_GB2312" w:hAnsi="宋体" w:eastAsia="仿宋_GB2312"/>
      <w:kern w:val="0"/>
      <w:sz w:val="31"/>
      <w:szCs w:val="31"/>
    </w:rPr>
  </w:style>
  <w:style w:type="paragraph" w:customStyle="1" w:styleId="48">
    <w:name w:val="列出段落1"/>
    <w:basedOn w:val="1"/>
    <w:qFormat/>
    <w:uiPriority w:val="99"/>
    <w:pPr>
      <w:ind w:firstLine="420" w:firstLineChars="200"/>
    </w:pPr>
  </w:style>
  <w:style w:type="paragraph" w:customStyle="1" w:styleId="49">
    <w:name w:val="列出段落2"/>
    <w:basedOn w:val="1"/>
    <w:qFormat/>
    <w:uiPriority w:val="99"/>
    <w:pPr>
      <w:ind w:firstLine="420" w:firstLineChars="200"/>
    </w:pPr>
  </w:style>
  <w:style w:type="paragraph" w:styleId="50">
    <w:name w:val="List Paragraph"/>
    <w:basedOn w:val="1"/>
    <w:qFormat/>
    <w:uiPriority w:val="99"/>
    <w:pPr>
      <w:ind w:firstLine="420" w:firstLineChars="200"/>
    </w:pPr>
  </w:style>
  <w:style w:type="character" w:customStyle="1" w:styleId="51">
    <w:name w:val="fontstyle01"/>
    <w:basedOn w:val="26"/>
    <w:qFormat/>
    <w:uiPriority w:val="99"/>
    <w:rPr>
      <w:rFonts w:ascii="仿宋" w:hAnsi="仿宋" w:eastAsia="仿宋" w:cs="Times New Roman"/>
      <w:color w:val="000000"/>
      <w:sz w:val="28"/>
      <w:szCs w:val="28"/>
    </w:rPr>
  </w:style>
  <w:style w:type="character" w:customStyle="1" w:styleId="52">
    <w:name w:val="！正文 Char"/>
    <w:link w:val="53"/>
    <w:qFormat/>
    <w:locked/>
    <w:uiPriority w:val="99"/>
    <w:rPr>
      <w:rFonts w:ascii="Arial" w:hAnsi="Arial"/>
      <w:sz w:val="24"/>
    </w:rPr>
  </w:style>
  <w:style w:type="paragraph" w:customStyle="1" w:styleId="53">
    <w:name w:val="！正文"/>
    <w:basedOn w:val="1"/>
    <w:link w:val="52"/>
    <w:qFormat/>
    <w:uiPriority w:val="99"/>
    <w:pPr>
      <w:spacing w:line="360" w:lineRule="auto"/>
      <w:ind w:firstLine="200" w:firstLineChars="200"/>
    </w:pPr>
    <w:rPr>
      <w:rFonts w:ascii="Arial" w:hAnsi="Arial" w:eastAsia="等线"/>
      <w:kern w:val="0"/>
      <w:sz w:val="24"/>
      <w:szCs w:val="24"/>
    </w:rPr>
  </w:style>
  <w:style w:type="paragraph" w:customStyle="1" w:styleId="54">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5">
    <w:name w:val="正文缩进 Char"/>
    <w:link w:val="8"/>
    <w:qFormat/>
    <w:locked/>
    <w:uiPriority w:val="99"/>
    <w:rPr>
      <w:sz w:val="24"/>
    </w:rPr>
  </w:style>
  <w:style w:type="paragraph" w:customStyle="1" w:styleId="56">
    <w:name w:val="标准书脚_奇数页"/>
    <w:qFormat/>
    <w:uiPriority w:val="99"/>
    <w:pPr>
      <w:numPr>
        <w:ilvl w:val="0"/>
        <w:numId w:val="1"/>
      </w:numPr>
      <w:spacing w:before="120"/>
      <w:ind w:left="0" w:firstLine="0"/>
      <w:jc w:val="right"/>
    </w:pPr>
    <w:rPr>
      <w:rFonts w:ascii="Times New Roman" w:hAnsi="Times New Roman" w:eastAsia="宋体" w:cs="Times New Roman"/>
      <w:kern w:val="0"/>
      <w:sz w:val="18"/>
      <w:szCs w:val="20"/>
      <w:lang w:val="en-US" w:eastAsia="zh-CN" w:bidi="ar-SA"/>
    </w:rPr>
  </w:style>
  <w:style w:type="character" w:customStyle="1" w:styleId="57">
    <w:name w:val="纯文本 Char"/>
    <w:basedOn w:val="26"/>
    <w:link w:val="13"/>
    <w:qFormat/>
    <w:locked/>
    <w:uiPriority w:val="99"/>
    <w:rPr>
      <w:rFonts w:ascii="宋体" w:hAnsi="Courier New" w:eastAsia="宋体" w:cs="Times New Roman"/>
      <w:kern w:val="2"/>
      <w:sz w:val="21"/>
      <w:szCs w:val="21"/>
    </w:rPr>
  </w:style>
  <w:style w:type="character" w:customStyle="1" w:styleId="58">
    <w:name w:val="未处理的提及1"/>
    <w:basedOn w:val="26"/>
    <w:semiHidden/>
    <w:qFormat/>
    <w:uiPriority w:val="99"/>
    <w:rPr>
      <w:rFonts w:cs="Times New Roman"/>
      <w:color w:val="605E5C"/>
      <w:shd w:val="clear" w:color="auto" w:fill="E1DFDD"/>
    </w:rPr>
  </w:style>
  <w:style w:type="paragraph" w:customStyle="1" w:styleId="59">
    <w:name w:val="样式"/>
    <w:basedOn w:val="1"/>
    <w:next w:val="50"/>
    <w:qFormat/>
    <w:uiPriority w:val="99"/>
    <w:pPr>
      <w:ind w:firstLine="420" w:firstLineChars="200"/>
    </w:pPr>
    <w:rPr>
      <w:rFonts w:ascii="Calibri" w:hAnsi="Calibri"/>
      <w:szCs w:val="22"/>
    </w:rPr>
  </w:style>
  <w:style w:type="character" w:customStyle="1" w:styleId="60">
    <w:name w:val="Body Text Indent 2 Char Char"/>
    <w:link w:val="61"/>
    <w:qFormat/>
    <w:locked/>
    <w:uiPriority w:val="99"/>
  </w:style>
  <w:style w:type="paragraph" w:customStyle="1" w:styleId="61">
    <w:name w:val="正文文本缩进 21"/>
    <w:basedOn w:val="1"/>
    <w:link w:val="60"/>
    <w:qFormat/>
    <w:uiPriority w:val="99"/>
    <w:pPr>
      <w:adjustRightInd w:val="0"/>
      <w:spacing w:line="480" w:lineRule="auto"/>
      <w:ind w:firstLine="540"/>
    </w:pPr>
    <w:rPr>
      <w:rFonts w:ascii="Calibri" w:hAnsi="Calibri" w:eastAsia="等线"/>
      <w:kern w:val="0"/>
      <w:sz w:val="20"/>
    </w:rPr>
  </w:style>
  <w:style w:type="character" w:customStyle="1" w:styleId="62">
    <w:name w:val="批注主题 Char"/>
    <w:basedOn w:val="40"/>
    <w:link w:val="21"/>
    <w:semiHidden/>
    <w:qFormat/>
    <w:locked/>
    <w:uiPriority w:val="99"/>
    <w:rPr>
      <w:rFonts w:ascii="Times New Roman" w:hAnsi="Times New Roman" w:eastAsia="宋体" w:cs="Times New Roman"/>
      <w:b/>
      <w:bCs/>
      <w:kern w:val="2"/>
      <w:sz w:val="21"/>
    </w:rPr>
  </w:style>
  <w:style w:type="character" w:customStyle="1" w:styleId="63">
    <w:name w:val="标题 4 字符"/>
    <w:basedOn w:val="26"/>
    <w:semiHidden/>
    <w:qFormat/>
    <w:uiPriority w:val="99"/>
    <w:rPr>
      <w:rFonts w:ascii="Cambria" w:hAnsi="Cambria" w:eastAsia="宋体" w:cs="Times New Roman"/>
      <w:b/>
      <w:bCs/>
      <w:kern w:val="2"/>
      <w:sz w:val="28"/>
      <w:szCs w:val="28"/>
    </w:rPr>
  </w:style>
  <w:style w:type="paragraph" w:customStyle="1" w:styleId="64">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5">
    <w:name w:val="致远要点"/>
    <w:basedOn w:val="50"/>
    <w:link w:val="66"/>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6">
    <w:name w:val="致远要点 字符"/>
    <w:basedOn w:val="26"/>
    <w:link w:val="65"/>
    <w:qFormat/>
    <w:locked/>
    <w:uiPriority w:val="99"/>
    <w:rPr>
      <w:rFonts w:ascii="黑体" w:hAnsi="黑体" w:eastAsia="黑体" w:cs="宋体"/>
      <w:kern w:val="2"/>
      <w:sz w:val="22"/>
      <w:szCs w:val="22"/>
    </w:rPr>
  </w:style>
  <w:style w:type="paragraph" w:customStyle="1" w:styleId="67">
    <w:name w:val="SANGFOR_6_正文"/>
    <w:basedOn w:val="1"/>
    <w:qFormat/>
    <w:uiPriority w:val="99"/>
    <w:pPr>
      <w:spacing w:line="360" w:lineRule="auto"/>
    </w:pPr>
    <w:rPr>
      <w:szCs w:val="24"/>
    </w:rPr>
  </w:style>
  <w:style w:type="paragraph" w:customStyle="1" w:styleId="68">
    <w:name w:val="报告正文"/>
    <w:next w:val="1"/>
    <w:qFormat/>
    <w:uiPriority w:val="0"/>
    <w:pPr>
      <w:spacing w:line="360" w:lineRule="auto"/>
      <w:ind w:firstLine="200" w:firstLineChars="200"/>
    </w:pPr>
    <w:rPr>
      <w:rFonts w:ascii="Times New Roman" w:hAnsi="Times New Roman" w:eastAsia="宋体" w:cstheme="minorBidi"/>
      <w:kern w:val="2"/>
      <w:sz w:val="24"/>
      <w:szCs w:val="24"/>
      <w:lang w:val="en-US" w:eastAsia="zh-CN" w:bidi="ar-SA"/>
    </w:rPr>
  </w:style>
  <w:style w:type="character" w:customStyle="1" w:styleId="69">
    <w:name w:val="drapbtn"/>
    <w:basedOn w:val="26"/>
    <w:qFormat/>
    <w:uiPriority w:val="0"/>
  </w:style>
  <w:style w:type="character" w:customStyle="1" w:styleId="70">
    <w:name w:val="w32"/>
    <w:basedOn w:val="26"/>
    <w:qFormat/>
    <w:uiPriority w:val="0"/>
  </w:style>
  <w:style w:type="character" w:customStyle="1" w:styleId="71">
    <w:name w:val="cdropright"/>
    <w:basedOn w:val="26"/>
    <w:qFormat/>
    <w:uiPriority w:val="0"/>
  </w:style>
  <w:style w:type="character" w:customStyle="1" w:styleId="72">
    <w:name w:val="hilite"/>
    <w:basedOn w:val="26"/>
    <w:qFormat/>
    <w:uiPriority w:val="0"/>
    <w:rPr>
      <w:color w:val="FFFFFF"/>
      <w:shd w:val="clear" w:fill="666666"/>
    </w:rPr>
  </w:style>
  <w:style w:type="character" w:customStyle="1" w:styleId="73">
    <w:name w:val="cdropleft"/>
    <w:basedOn w:val="26"/>
    <w:qFormat/>
    <w:uiPriority w:val="0"/>
  </w:style>
  <w:style w:type="character" w:customStyle="1" w:styleId="74">
    <w:name w:val="pagechatarealistclose_box"/>
    <w:basedOn w:val="26"/>
    <w:qFormat/>
    <w:uiPriority w:val="0"/>
  </w:style>
  <w:style w:type="character" w:customStyle="1" w:styleId="75">
    <w:name w:val="pagechatarealistclose_box1"/>
    <w:basedOn w:val="26"/>
    <w:qFormat/>
    <w:uiPriority w:val="0"/>
  </w:style>
  <w:style w:type="character" w:customStyle="1" w:styleId="76">
    <w:name w:val="button4"/>
    <w:basedOn w:val="26"/>
    <w:qFormat/>
    <w:uiPriority w:val="0"/>
  </w:style>
  <w:style w:type="character" w:customStyle="1" w:styleId="77">
    <w:name w:val="active5"/>
    <w:basedOn w:val="26"/>
    <w:qFormat/>
    <w:uiPriority w:val="0"/>
    <w:rPr>
      <w:color w:val="00FF00"/>
      <w:shd w:val="clear" w:fill="111111"/>
    </w:rPr>
  </w:style>
  <w:style w:type="character" w:customStyle="1" w:styleId="78">
    <w:name w:val="active6"/>
    <w:basedOn w:val="26"/>
    <w:qFormat/>
    <w:uiPriority w:val="0"/>
    <w:rPr>
      <w:shd w:val="clear" w:fill="EC3535"/>
    </w:rPr>
  </w:style>
  <w:style w:type="character" w:customStyle="1" w:styleId="79">
    <w:name w:val="choosename"/>
    <w:basedOn w:val="26"/>
    <w:qFormat/>
    <w:uiPriority w:val="0"/>
  </w:style>
  <w:style w:type="character" w:customStyle="1" w:styleId="80">
    <w:name w:val="associateddata"/>
    <w:basedOn w:val="26"/>
    <w:qFormat/>
    <w:uiPriority w:val="0"/>
    <w:rPr>
      <w:shd w:val="clear" w:fill="50A6F9"/>
    </w:rPr>
  </w:style>
  <w:style w:type="character" w:customStyle="1" w:styleId="81">
    <w:name w:val="cy"/>
    <w:basedOn w:val="26"/>
    <w:qFormat/>
    <w:uiPriority w:val="0"/>
  </w:style>
  <w:style w:type="character" w:customStyle="1" w:styleId="82">
    <w:name w:val="ico1654"/>
    <w:basedOn w:val="26"/>
    <w:qFormat/>
    <w:uiPriority w:val="0"/>
  </w:style>
  <w:style w:type="character" w:customStyle="1" w:styleId="83">
    <w:name w:val="ico1655"/>
    <w:basedOn w:val="26"/>
    <w:qFormat/>
    <w:uiPriority w:val="0"/>
  </w:style>
  <w:style w:type="character" w:customStyle="1" w:styleId="84">
    <w:name w:val="first-child"/>
    <w:basedOn w:val="26"/>
    <w:qFormat/>
    <w:uiPriority w:val="0"/>
  </w:style>
  <w:style w:type="character" w:customStyle="1" w:styleId="85">
    <w:name w:val="iconline2"/>
    <w:basedOn w:val="26"/>
    <w:qFormat/>
    <w:uiPriority w:val="0"/>
  </w:style>
  <w:style w:type="character" w:customStyle="1" w:styleId="86">
    <w:name w:val="icontext1"/>
    <w:basedOn w:val="26"/>
    <w:qFormat/>
    <w:uiPriority w:val="0"/>
  </w:style>
  <w:style w:type="character" w:customStyle="1" w:styleId="87">
    <w:name w:val="icontext11"/>
    <w:basedOn w:val="26"/>
    <w:qFormat/>
    <w:uiPriority w:val="0"/>
  </w:style>
  <w:style w:type="character" w:customStyle="1" w:styleId="88">
    <w:name w:val="icontext12"/>
    <w:basedOn w:val="26"/>
    <w:qFormat/>
    <w:uiPriority w:val="0"/>
  </w:style>
  <w:style w:type="character" w:customStyle="1" w:styleId="89">
    <w:name w:val="icontext2"/>
    <w:basedOn w:val="26"/>
    <w:qFormat/>
    <w:uiPriority w:val="0"/>
  </w:style>
  <w:style w:type="character" w:customStyle="1" w:styleId="90">
    <w:name w:val="icontext3"/>
    <w:basedOn w:val="26"/>
    <w:qFormat/>
    <w:uiPriority w:val="0"/>
  </w:style>
  <w:style w:type="character" w:customStyle="1" w:styleId="91">
    <w:name w:val="after"/>
    <w:basedOn w:val="26"/>
    <w:qFormat/>
    <w:uiPriority w:val="0"/>
    <w:rPr>
      <w:sz w:val="0"/>
      <w:szCs w:val="0"/>
    </w:rPr>
  </w:style>
  <w:style w:type="character" w:customStyle="1" w:styleId="92">
    <w:name w:val="layui-layer-tabnow"/>
    <w:basedOn w:val="26"/>
    <w:qFormat/>
    <w:uiPriority w:val="0"/>
    <w:rPr>
      <w:bdr w:val="single" w:color="CCCCCC" w:sz="6" w:space="0"/>
      <w:shd w:val="clear" w:fill="FFFFFF"/>
    </w:rPr>
  </w:style>
  <w:style w:type="character" w:customStyle="1" w:styleId="93">
    <w:name w:val="tmpztreemove_arrow"/>
    <w:basedOn w:val="26"/>
    <w:qFormat/>
    <w:uiPriority w:val="0"/>
  </w:style>
  <w:style w:type="character" w:customStyle="1" w:styleId="94">
    <w:name w:val="ico1653"/>
    <w:basedOn w:val="26"/>
    <w:qFormat/>
    <w:uiPriority w:val="0"/>
  </w:style>
  <w:style w:type="character" w:customStyle="1" w:styleId="95">
    <w:name w:val="button"/>
    <w:basedOn w:val="26"/>
    <w:qFormat/>
    <w:uiPriority w:val="0"/>
  </w:style>
  <w:style w:type="character" w:customStyle="1" w:styleId="96">
    <w:name w:val="iconline21"/>
    <w:basedOn w:val="26"/>
    <w:qFormat/>
    <w:uiPriority w:val="0"/>
  </w:style>
  <w:style w:type="character" w:customStyle="1" w:styleId="97">
    <w:name w:val="active8"/>
    <w:basedOn w:val="26"/>
    <w:qFormat/>
    <w:uiPriority w:val="0"/>
    <w:rPr>
      <w:color w:val="00FF00"/>
      <w:shd w:val="clear" w:fill="111111"/>
    </w:rPr>
  </w:style>
  <w:style w:type="character" w:customStyle="1" w:styleId="98">
    <w:name w:val="active9"/>
    <w:basedOn w:val="26"/>
    <w:qFormat/>
    <w:uiPriority w:val="0"/>
    <w:rPr>
      <w:shd w:val="clear" w:fill="EC3535"/>
    </w:rPr>
  </w:style>
  <w:style w:type="character" w:customStyle="1" w:styleId="99">
    <w:name w:val="hilite6"/>
    <w:basedOn w:val="26"/>
    <w:qFormat/>
    <w:uiPriority w:val="0"/>
    <w:rPr>
      <w:color w:val="FFFFFF"/>
      <w:shd w:val="clear" w:fill="66666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102"/>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kesin.Com</Company>
  <Pages>38</Pages>
  <Words>8549</Words>
  <Characters>8930</Characters>
  <Lines>4</Lines>
  <Paragraphs>7</Paragraphs>
  <TotalTime>72</TotalTime>
  <ScaleCrop>false</ScaleCrop>
  <LinksUpToDate>false</LinksUpToDate>
  <CharactersWithSpaces>9074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2020-08-17T04:07:00Z</dcterms:created>
  <dc:creator>黄铭泓</dc:creator>
  <cp:lastModifiedBy>梁静庄</cp:lastModifiedBy>
  <cp:lastPrinted>2026-08-17T03:34:28Z</cp:lastPrinted>
  <dcterms:modified xsi:type="dcterms:W3CDTF">2026-08-17T07:56:13Z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7E1E6D677790448FB7BB4FB70E16E375_13</vt:lpwstr>
  </property>
  <property fmtid="{D5CDD505-2E9C-101B-9397-08002B2CF9AE}" pid="4" name="KSOTemplateDocerSaveRecord">
    <vt:lpwstr>eyJoZGlkIjoiOTYxMjA0NDI2Mjk5ODFhNzBhYzFkMTZhYTEwMDA1YjYiLCJ1c2VySWQiOiI1NjIzNTQ2MzIifQ==</vt:lpwstr>
  </property>
</Properties>
</file>