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DB23D">
      <w:pPr>
        <w:keepNext w:val="0"/>
        <w:keepLines w:val="0"/>
        <w:pageBreakBefore w:val="0"/>
        <w:kinsoku/>
        <w:wordWrap/>
        <w:overflowPunct/>
        <w:topLinePunct w:val="0"/>
        <w:autoSpaceDE/>
        <w:autoSpaceDN/>
        <w:bidi w:val="0"/>
        <w:adjustRightInd w:val="0"/>
        <w:snapToGrid w:val="0"/>
        <w:spacing w:before="120" w:after="120" w:line="600" w:lineRule="exact"/>
        <w:jc w:val="center"/>
        <w:textAlignment w:val="auto"/>
        <w:rPr>
          <w:rFonts w:hint="default" w:ascii="Times New Roman" w:hAnsi="Times New Roman" w:eastAsia="华文中宋" w:cs="Times New Roman"/>
          <w:color w:val="000000"/>
          <w:sz w:val="44"/>
          <w:szCs w:val="44"/>
          <w:highlight w:val="none"/>
          <w:lang w:val="en-US" w:eastAsia="zh-CN"/>
        </w:rPr>
      </w:pPr>
      <w:r>
        <w:rPr>
          <w:rFonts w:hint="eastAsia" w:eastAsia="华文中宋" w:cs="Times New Roman"/>
          <w:color w:val="000000"/>
          <w:sz w:val="44"/>
          <w:szCs w:val="44"/>
          <w:highlight w:val="none"/>
          <w:lang w:val="en-US" w:eastAsia="zh-CN"/>
        </w:rPr>
        <w:t>采购公告</w:t>
      </w:r>
    </w:p>
    <w:p w14:paraId="2093066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u w:val="single"/>
          <w:lang w:val="en-US" w:eastAsia="zh-CN"/>
        </w:rPr>
        <w:t>东莞市新东粤环保实业有限</w:t>
      </w:r>
      <w:r>
        <w:rPr>
          <w:rFonts w:hint="default" w:ascii="Times New Roman" w:hAnsi="Times New Roman" w:eastAsia="仿宋_GB2312" w:cs="Times New Roman"/>
          <w:color w:val="000000"/>
          <w:sz w:val="32"/>
          <w:szCs w:val="32"/>
          <w:highlight w:val="none"/>
          <w:u w:val="single"/>
        </w:rPr>
        <w:t>公司</w:t>
      </w:r>
      <w:r>
        <w:rPr>
          <w:rFonts w:hint="default" w:ascii="Times New Roman" w:hAnsi="Times New Roman" w:eastAsia="仿宋_GB2312" w:cs="Times New Roman"/>
          <w:color w:val="000000"/>
          <w:sz w:val="32"/>
          <w:szCs w:val="32"/>
          <w:highlight w:val="none"/>
        </w:rPr>
        <w:t>需采购一家</w:t>
      </w:r>
      <w:r>
        <w:rPr>
          <w:rFonts w:hint="eastAsia" w:eastAsia="仿宋_GB2312" w:cs="Times New Roman"/>
          <w:color w:val="000000"/>
          <w:sz w:val="32"/>
          <w:szCs w:val="32"/>
          <w:highlight w:val="none"/>
          <w:u w:val="none"/>
          <w:lang w:val="en-US" w:eastAsia="zh-CN"/>
        </w:rPr>
        <w:t>施工</w:t>
      </w:r>
      <w:r>
        <w:rPr>
          <w:rFonts w:hint="default" w:ascii="Times New Roman" w:hAnsi="Times New Roman" w:eastAsia="仿宋_GB2312" w:cs="Times New Roman"/>
          <w:color w:val="000000"/>
          <w:sz w:val="32"/>
          <w:szCs w:val="32"/>
          <w:highlight w:val="none"/>
          <w:u w:val="none"/>
        </w:rPr>
        <w:t>单</w:t>
      </w:r>
      <w:r>
        <w:rPr>
          <w:rFonts w:hint="default" w:ascii="Times New Roman" w:hAnsi="Times New Roman" w:eastAsia="仿宋_GB2312" w:cs="Times New Roman"/>
          <w:color w:val="000000"/>
          <w:sz w:val="32"/>
          <w:szCs w:val="32"/>
          <w:highlight w:val="none"/>
        </w:rPr>
        <w:t>位，</w:t>
      </w:r>
      <w:r>
        <w:rPr>
          <w:rFonts w:hint="eastAsia" w:eastAsia="仿宋_GB2312" w:cs="Times New Roman"/>
          <w:color w:val="000000"/>
          <w:sz w:val="32"/>
          <w:szCs w:val="32"/>
          <w:highlight w:val="none"/>
          <w:lang w:val="en-US" w:eastAsia="zh-CN"/>
        </w:rPr>
        <w:t>对</w:t>
      </w:r>
      <w:r>
        <w:rPr>
          <w:rFonts w:hint="eastAsia" w:eastAsia="仿宋_GB2312" w:cs="Times New Roman"/>
          <w:color w:val="000000"/>
          <w:sz w:val="32"/>
          <w:szCs w:val="32"/>
          <w:highlight w:val="none"/>
          <w:u w:val="single"/>
          <w:lang w:val="en-US" w:eastAsia="zh-CN"/>
        </w:rPr>
        <w:t>公司办</w:t>
      </w:r>
      <w:r>
        <w:rPr>
          <w:rFonts w:hint="eastAsia" w:eastAsia="仿宋_GB2312" w:cs="Times New Roman"/>
          <w:color w:val="000000"/>
          <w:sz w:val="32"/>
          <w:szCs w:val="32"/>
          <w:highlight w:val="none"/>
          <w:u w:val="single"/>
          <w:lang w:eastAsia="zh-CN"/>
        </w:rPr>
        <w:t>公楼卫生间及全域设施维修</w:t>
      </w:r>
      <w:r>
        <w:rPr>
          <w:rFonts w:hint="eastAsia" w:eastAsia="仿宋_GB2312" w:cs="Times New Roman"/>
          <w:color w:val="000000"/>
          <w:sz w:val="32"/>
          <w:szCs w:val="32"/>
          <w:highlight w:val="none"/>
          <w:u w:val="single"/>
          <w:lang w:val="en-US" w:eastAsia="zh-CN"/>
        </w:rPr>
        <w:t>与安全隐患整治</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现将相关情况介绍如下：</w:t>
      </w:r>
    </w:p>
    <w:p w14:paraId="4BFDCEE5">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一、项目名称及内容</w:t>
      </w:r>
    </w:p>
    <w:p w14:paraId="74D249F9">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1、项目名称：</w:t>
      </w:r>
      <w:r>
        <w:rPr>
          <w:rFonts w:hint="eastAsia" w:eastAsia="仿宋_GB2312" w:cs="Times New Roman"/>
          <w:color w:val="000000"/>
          <w:sz w:val="32"/>
          <w:szCs w:val="32"/>
          <w:highlight w:val="none"/>
          <w:lang w:eastAsia="zh-CN"/>
        </w:rPr>
        <w:t>新东粤公司办公楼卫生间及全域设施维修与安全隐患整治项目（重新采购）</w:t>
      </w:r>
      <w:r>
        <w:rPr>
          <w:rFonts w:hint="eastAsia" w:ascii="Times New Roman" w:hAnsi="Times New Roman" w:eastAsia="仿宋_GB2312" w:cs="Times New Roman"/>
          <w:color w:val="000000"/>
          <w:sz w:val="32"/>
          <w:szCs w:val="32"/>
          <w:highlight w:val="none"/>
          <w:lang w:eastAsia="zh-CN"/>
        </w:rPr>
        <w:t>；</w:t>
      </w:r>
      <w:bookmarkStart w:id="1" w:name="_GoBack"/>
      <w:bookmarkEnd w:id="1"/>
    </w:p>
    <w:p w14:paraId="77F9D72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2、采购范围：</w:t>
      </w:r>
      <w:r>
        <w:rPr>
          <w:rFonts w:hint="eastAsia" w:eastAsia="仿宋_GB2312" w:cs="Times New Roman"/>
          <w:color w:val="000000"/>
          <w:sz w:val="32"/>
          <w:szCs w:val="32"/>
          <w:highlight w:val="none"/>
          <w:lang w:eastAsia="zh-CN"/>
        </w:rPr>
        <w:t>办公楼卫生间及全域设施维修与安全隐患整治</w:t>
      </w:r>
      <w:r>
        <w:rPr>
          <w:rFonts w:hint="default" w:ascii="Times New Roman" w:hAnsi="Times New Roman" w:eastAsia="仿宋_GB2312" w:cs="Times New Roman"/>
          <w:color w:val="000000"/>
          <w:sz w:val="32"/>
          <w:szCs w:val="32"/>
          <w:highlight w:val="none"/>
        </w:rPr>
        <w:t>；</w:t>
      </w:r>
    </w:p>
    <w:p w14:paraId="36D5C2C1">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rPr>
        <w:t>3</w:t>
      </w:r>
      <w:r>
        <w:rPr>
          <w:rFonts w:hint="default" w:ascii="Times New Roman" w:hAnsi="Times New Roman" w:eastAsia="仿宋_GB2312" w:cs="Times New Roman"/>
          <w:color w:val="000000"/>
          <w:sz w:val="32"/>
          <w:szCs w:val="32"/>
          <w:highlight w:val="none"/>
        </w:rPr>
        <w:t>、项目地点：</w:t>
      </w:r>
      <w:r>
        <w:rPr>
          <w:rFonts w:hint="default" w:ascii="Times New Roman" w:hAnsi="Times New Roman" w:eastAsia="仿宋_GB2312" w:cs="Times New Roman"/>
          <w:color w:val="000000"/>
          <w:sz w:val="32"/>
          <w:szCs w:val="32"/>
          <w:highlight w:val="none"/>
          <w:lang w:val="en-US" w:eastAsia="zh-CN"/>
        </w:rPr>
        <w:t>东莞市谢岗镇曹乐村同心路200米东南部卫生填埋场</w:t>
      </w:r>
      <w:r>
        <w:rPr>
          <w:rFonts w:hint="eastAsia" w:ascii="Times New Roman" w:hAnsi="Times New Roman" w:eastAsia="仿宋_GB2312" w:cs="Times New Roman"/>
          <w:color w:val="000000"/>
          <w:sz w:val="32"/>
          <w:szCs w:val="32"/>
          <w:highlight w:val="none"/>
          <w:lang w:val="en-US" w:eastAsia="zh-CN"/>
        </w:rPr>
        <w:t>；</w:t>
      </w:r>
    </w:p>
    <w:p w14:paraId="1669CA9D">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4、服务时间（供货时间/工期）：</w:t>
      </w:r>
      <w:r>
        <w:rPr>
          <w:rFonts w:hint="eastAsia" w:ascii="Times New Roman" w:hAnsi="Times New Roman" w:eastAsia="仿宋_GB2312" w:cs="Times New Roman"/>
          <w:spacing w:val="0"/>
          <w:kern w:val="2"/>
          <w:sz w:val="32"/>
          <w:szCs w:val="32"/>
          <w:lang w:val="en-US" w:eastAsia="zh-CN" w:bidi="ar-SA"/>
        </w:rPr>
        <w:t>60</w:t>
      </w:r>
      <w:r>
        <w:rPr>
          <w:rFonts w:hint="eastAsia" w:eastAsia="仿宋_GB2312" w:cs="Times New Roman"/>
          <w:spacing w:val="0"/>
          <w:kern w:val="2"/>
          <w:sz w:val="32"/>
          <w:szCs w:val="32"/>
          <w:lang w:val="en-US" w:eastAsia="zh-CN" w:bidi="ar-SA"/>
        </w:rPr>
        <w:t>个</w:t>
      </w:r>
      <w:r>
        <w:rPr>
          <w:rFonts w:hint="eastAsia" w:ascii="Times New Roman" w:hAnsi="Times New Roman" w:eastAsia="仿宋_GB2312" w:cs="Times New Roman"/>
          <w:spacing w:val="0"/>
          <w:kern w:val="2"/>
          <w:sz w:val="32"/>
          <w:szCs w:val="32"/>
          <w:lang w:val="en-US" w:eastAsia="zh-CN" w:bidi="ar-SA"/>
        </w:rPr>
        <w:t>日历</w:t>
      </w:r>
      <w:r>
        <w:rPr>
          <w:rFonts w:hint="eastAsia" w:eastAsia="仿宋_GB2312" w:cs="Times New Roman"/>
          <w:spacing w:val="0"/>
          <w:kern w:val="2"/>
          <w:sz w:val="32"/>
          <w:szCs w:val="32"/>
          <w:lang w:val="en-US" w:eastAsia="zh-CN" w:bidi="ar-SA"/>
        </w:rPr>
        <w:t>日</w:t>
      </w:r>
      <w:r>
        <w:rPr>
          <w:rFonts w:hint="eastAsia" w:ascii="Times New Roman" w:hAnsi="Times New Roman" w:eastAsia="仿宋_GB2312" w:cs="Times New Roman"/>
          <w:color w:val="000000"/>
          <w:sz w:val="32"/>
          <w:szCs w:val="32"/>
          <w:highlight w:val="none"/>
          <w:lang w:val="en-US" w:eastAsia="zh-CN"/>
        </w:rPr>
        <w:t>。</w:t>
      </w:r>
    </w:p>
    <w:p w14:paraId="368160A6">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二、项目发布</w:t>
      </w:r>
    </w:p>
    <w:p w14:paraId="1A9C30E6">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本项目采购信息在东莞实业投资控股集团有限公司网站（http://www.dgsy.com.cn/）、东实环境公司官网（http://dshuan</w:t>
      </w:r>
      <w:r>
        <w:rPr>
          <w:rFonts w:hint="eastAsia" w:eastAsia="仿宋_GB2312" w:cs="Times New Roman"/>
          <w:color w:val="000000"/>
          <w:sz w:val="32"/>
          <w:szCs w:val="32"/>
          <w:highlight w:val="none"/>
          <w:lang w:val="en-US" w:eastAsia="zh-CN"/>
        </w:rPr>
        <w:t>b</w:t>
      </w:r>
      <w:r>
        <w:rPr>
          <w:rFonts w:hint="default" w:ascii="Times New Roman" w:hAnsi="Times New Roman" w:eastAsia="仿宋_GB2312" w:cs="Times New Roman"/>
          <w:color w:val="000000"/>
          <w:sz w:val="32"/>
          <w:szCs w:val="32"/>
          <w:highlight w:val="none"/>
        </w:rPr>
        <w:t>ao.com.cn/）发布。</w:t>
      </w:r>
    </w:p>
    <w:p w14:paraId="7A02C5C1">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sym w:font="Wingdings" w:char="F0AB"/>
      </w:r>
      <w:r>
        <w:rPr>
          <w:rFonts w:hint="default" w:ascii="Times New Roman" w:hAnsi="Times New Roman" w:eastAsia="黑体" w:cs="Times New Roman"/>
          <w:color w:val="000000"/>
          <w:sz w:val="32"/>
          <w:szCs w:val="32"/>
          <w:highlight w:val="none"/>
        </w:rPr>
        <w:t>三、响应人资格要求</w:t>
      </w:r>
    </w:p>
    <w:p w14:paraId="3FD895FF">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响应人须为在中华人民共和国境内登记注册的具有独立承担民事责任能力的法人或其他组织。【提供《营业执照》复印件（加盖公章）或《事业单位法人证书》复印件（加盖公章）或其他主体证书复印件（加盖公章）】</w:t>
      </w:r>
    </w:p>
    <w:p w14:paraId="4B79CCBC">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未被列入采购人及上级单位部门黑名单</w:t>
      </w:r>
      <w:r>
        <w:rPr>
          <w:rFonts w:hint="eastAsia" w:ascii="Times New Roman" w:hAnsi="Times New Roman" w:eastAsia="仿宋_GB2312" w:cs="Times New Roman"/>
          <w:color w:val="000000"/>
          <w:sz w:val="32"/>
          <w:szCs w:val="32"/>
          <w:highlight w:val="none"/>
          <w:lang w:eastAsia="zh-CN"/>
        </w:rPr>
        <w:t>。</w:t>
      </w:r>
    </w:p>
    <w:p w14:paraId="203DB0D0">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w:t>
      </w:r>
      <w:r>
        <w:rPr>
          <w:rFonts w:hint="eastAsia" w:eastAsia="仿宋_GB2312" w:cs="Times New Roman"/>
          <w:color w:val="000000"/>
          <w:sz w:val="32"/>
          <w:szCs w:val="32"/>
          <w:highlight w:val="none"/>
          <w:lang w:val="en-US" w:eastAsia="zh-CN"/>
        </w:rPr>
        <w:t>资质</w:t>
      </w:r>
      <w:r>
        <w:rPr>
          <w:rFonts w:hint="eastAsia" w:ascii="Times New Roman" w:hAnsi="Times New Roman" w:eastAsia="仿宋_GB2312" w:cs="Times New Roman"/>
          <w:color w:val="000000"/>
          <w:sz w:val="32"/>
          <w:szCs w:val="32"/>
          <w:highlight w:val="none"/>
          <w:lang w:val="en-US" w:eastAsia="zh-CN"/>
        </w:rPr>
        <w:t>要求：投标人须具备由国家建设主管部门颁发的有效期内的建筑工程施工总承包乙级及以上资质证书（或更换资质证书前有效期内的建筑工程施工总承包三级及以上资质证书）、或具备建筑装修装饰类专业承包资质（或更换资质证书前有效期内建筑装修装饰工程专业承包二级或以上资质）。【</w:t>
      </w:r>
      <w:r>
        <w:rPr>
          <w:rFonts w:hint="eastAsia" w:eastAsia="仿宋_GB2312" w:cs="Times New Roman"/>
          <w:color w:val="000000"/>
          <w:sz w:val="32"/>
          <w:szCs w:val="32"/>
          <w:highlight w:val="none"/>
          <w:lang w:val="en-US" w:eastAsia="zh-CN"/>
        </w:rPr>
        <w:t>提供证书复印件</w:t>
      </w:r>
      <w:r>
        <w:rPr>
          <w:rFonts w:hint="eastAsia" w:ascii="Times New Roman" w:hAnsi="Times New Roman" w:eastAsia="仿宋_GB2312" w:cs="Times New Roman"/>
          <w:color w:val="000000"/>
          <w:sz w:val="32"/>
          <w:szCs w:val="32"/>
          <w:highlight w:val="none"/>
          <w:lang w:val="en-US" w:eastAsia="zh-CN"/>
        </w:rPr>
        <w:t>并加盖投标人公章】</w:t>
      </w:r>
    </w:p>
    <w:p w14:paraId="7D4194EF">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4、投标人具备由国家建设主管部门或安全生产监督管理部门颁发的有效期内的《安全生产许可证》。【</w:t>
      </w:r>
      <w:r>
        <w:rPr>
          <w:rFonts w:hint="eastAsia" w:eastAsia="仿宋_GB2312" w:cs="Times New Roman"/>
          <w:color w:val="000000"/>
          <w:sz w:val="32"/>
          <w:szCs w:val="32"/>
          <w:highlight w:val="none"/>
          <w:lang w:val="en-US" w:eastAsia="zh-CN"/>
        </w:rPr>
        <w:t>提供证书复印件</w:t>
      </w:r>
      <w:r>
        <w:rPr>
          <w:rFonts w:hint="eastAsia" w:ascii="Times New Roman" w:hAnsi="Times New Roman" w:eastAsia="仿宋_GB2312" w:cs="Times New Roman"/>
          <w:color w:val="000000"/>
          <w:sz w:val="32"/>
          <w:szCs w:val="32"/>
          <w:highlight w:val="none"/>
          <w:lang w:val="en-US" w:eastAsia="zh-CN"/>
        </w:rPr>
        <w:t>并加盖投标人公章】</w:t>
      </w:r>
    </w:p>
    <w:p w14:paraId="463EE839">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rPr>
        <w:t>各</w:t>
      </w:r>
      <w:r>
        <w:rPr>
          <w:rFonts w:hint="eastAsia"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人须提供投标截止日前6个月内任意</w:t>
      </w:r>
      <w:r>
        <w:rPr>
          <w:rFonts w:hint="eastAsia" w:ascii="Times New Roman" w:hAnsi="Times New Roman" w:eastAsia="仿宋_GB2312" w:cs="Times New Roman"/>
          <w:color w:val="000000"/>
          <w:sz w:val="32"/>
          <w:szCs w:val="32"/>
          <w:highlight w:val="none"/>
          <w:lang w:eastAsia="zh-CN"/>
        </w:rPr>
        <w:t>30个日历日</w:t>
      </w:r>
      <w:r>
        <w:rPr>
          <w:rFonts w:hint="default" w:ascii="Times New Roman" w:hAnsi="Times New Roman" w:eastAsia="仿宋_GB2312" w:cs="Times New Roman"/>
          <w:color w:val="000000"/>
          <w:sz w:val="32"/>
          <w:szCs w:val="32"/>
          <w:highlight w:val="none"/>
        </w:rPr>
        <w:t>依法缴纳税收及无欠税的证明材料。如依法免税的，须提供相应证明材料。</w:t>
      </w:r>
    </w:p>
    <w:p w14:paraId="48AB04A7">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四、采购内容及要求</w:t>
      </w:r>
    </w:p>
    <w:p w14:paraId="1D5FACD3">
      <w:pPr>
        <w:spacing w:line="600" w:lineRule="exact"/>
        <w:ind w:firstLine="640" w:firstLineChars="200"/>
        <w:rPr>
          <w:rFonts w:hint="default" w:ascii="仿宋_GB2312" w:hAnsi="Times New Roman" w:eastAsia="仿宋_GB2312" w:cs="Times New Roman"/>
          <w:sz w:val="32"/>
          <w:szCs w:val="32"/>
          <w:highlight w:val="none"/>
          <w:lang w:val="en-US" w:eastAsia="zh-CN"/>
        </w:rPr>
      </w:pPr>
      <w:r>
        <w:rPr>
          <w:rFonts w:hint="eastAsia" w:eastAsia="仿宋_GB2312" w:cs="Times New Roman"/>
          <w:color w:val="000000"/>
          <w:sz w:val="32"/>
          <w:szCs w:val="32"/>
          <w:highlight w:val="none"/>
          <w:lang w:val="en-US" w:eastAsia="zh-CN"/>
        </w:rPr>
        <w:t>1、项目概况：我司办公楼、综合车间的檐口平台、外墙瓷片已出现起拱、局部脱落现象，存在高空坠物安全隐患；同时部分卫生间渗、漏水，地板砖起拱、鼓胀、破损等问题，导致楼面多处发生渗漏。为消除安全隐患，保障公司的日常运营安全，开展关于办公楼卫生间及全域设施维修与安全隐患整治项目工作。</w:t>
      </w:r>
    </w:p>
    <w:p w14:paraId="0618F05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Times New Roman" w:hAnsi="Times New Roman" w:eastAsia="仿宋_GB2312" w:cs="Times New Roman"/>
          <w:b w:val="0"/>
          <w:bCs w:val="0"/>
          <w:snapToGrid/>
          <w:color w:val="FF0000"/>
          <w:kern w:val="2"/>
          <w:sz w:val="32"/>
          <w:szCs w:val="32"/>
          <w:highlight w:val="none"/>
          <w:lang w:val="en-US" w:eastAsia="zh-CN" w:bidi="ar-SA"/>
        </w:rPr>
      </w:pPr>
      <w:r>
        <w:rPr>
          <w:rFonts w:hint="eastAsia" w:eastAsia="仿宋_GB2312" w:cs="Times New Roman"/>
          <w:color w:val="000000"/>
          <w:sz w:val="32"/>
          <w:szCs w:val="32"/>
          <w:highlight w:val="none"/>
          <w:lang w:val="en-US" w:eastAsia="zh-CN"/>
        </w:rPr>
        <w:t>2、</w:t>
      </w:r>
      <w:r>
        <w:rPr>
          <w:rFonts w:hint="eastAsia" w:ascii="仿宋_GB2312" w:hAnsi="仿宋_GB2312" w:eastAsia="仿宋_GB2312" w:cs="仿宋_GB2312"/>
          <w:sz w:val="32"/>
          <w:szCs w:val="32"/>
          <w:lang w:val="en-US" w:eastAsia="zh-CN"/>
        </w:rPr>
        <w:t>维修工程量见下表，具体工程量以实际为准：</w:t>
      </w:r>
    </w:p>
    <w:tbl>
      <w:tblPr>
        <w:tblStyle w:val="22"/>
        <w:tblW w:w="96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350"/>
        <w:gridCol w:w="2016"/>
        <w:gridCol w:w="3102"/>
        <w:gridCol w:w="718"/>
        <w:gridCol w:w="1717"/>
      </w:tblGrid>
      <w:tr w14:paraId="35753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44" w:type="dxa"/>
            <w:tcBorders>
              <w:tl2br w:val="nil"/>
              <w:tr2bl w:val="nil"/>
            </w:tcBorders>
            <w:vAlign w:val="center"/>
          </w:tcPr>
          <w:p w14:paraId="1216D341">
            <w:pPr>
              <w:pStyle w:val="98"/>
              <w:spacing w:before="181"/>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序号</w:t>
            </w:r>
          </w:p>
        </w:tc>
        <w:tc>
          <w:tcPr>
            <w:tcW w:w="1350" w:type="dxa"/>
            <w:tcBorders>
              <w:tl2br w:val="nil"/>
              <w:tr2bl w:val="nil"/>
            </w:tcBorders>
            <w:vAlign w:val="center"/>
          </w:tcPr>
          <w:p w14:paraId="56E40675">
            <w:pPr>
              <w:pStyle w:val="98"/>
              <w:spacing w:before="181"/>
              <w:jc w:val="center"/>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项目名称</w:t>
            </w:r>
          </w:p>
        </w:tc>
        <w:tc>
          <w:tcPr>
            <w:tcW w:w="2016" w:type="dxa"/>
            <w:tcBorders>
              <w:tl2br w:val="nil"/>
              <w:tr2bl w:val="nil"/>
            </w:tcBorders>
            <w:vAlign w:val="center"/>
          </w:tcPr>
          <w:p w14:paraId="788DEC18">
            <w:pPr>
              <w:pStyle w:val="98"/>
              <w:spacing w:before="181"/>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主要特征</w:t>
            </w:r>
          </w:p>
        </w:tc>
        <w:tc>
          <w:tcPr>
            <w:tcW w:w="3102" w:type="dxa"/>
            <w:tcBorders>
              <w:tl2br w:val="nil"/>
              <w:tr2bl w:val="nil"/>
            </w:tcBorders>
            <w:vAlign w:val="center"/>
          </w:tcPr>
          <w:p w14:paraId="6D13295E">
            <w:pPr>
              <w:pStyle w:val="98"/>
              <w:spacing w:before="181"/>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主要施工方法</w:t>
            </w:r>
          </w:p>
        </w:tc>
        <w:tc>
          <w:tcPr>
            <w:tcW w:w="718" w:type="dxa"/>
            <w:tcBorders>
              <w:tl2br w:val="nil"/>
              <w:tr2bl w:val="nil"/>
            </w:tcBorders>
            <w:vAlign w:val="center"/>
          </w:tcPr>
          <w:p w14:paraId="0A9A446C">
            <w:pPr>
              <w:pStyle w:val="98"/>
              <w:spacing w:before="181"/>
              <w:jc w:val="center"/>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单位</w:t>
            </w:r>
          </w:p>
        </w:tc>
        <w:tc>
          <w:tcPr>
            <w:tcW w:w="1717" w:type="dxa"/>
            <w:tcBorders>
              <w:tl2br w:val="nil"/>
              <w:tr2bl w:val="nil"/>
            </w:tcBorders>
            <w:vAlign w:val="center"/>
          </w:tcPr>
          <w:p w14:paraId="330429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color w:val="auto"/>
                <w:kern w:val="2"/>
                <w:sz w:val="24"/>
                <w:szCs w:val="24"/>
                <w:lang w:val="en-US" w:eastAsia="zh-CN" w:bidi="ar-SA"/>
              </w:rPr>
            </w:pPr>
            <w:r>
              <w:rPr>
                <w:rFonts w:hint="default" w:ascii="Times New Roman" w:hAnsi="Times New Roman" w:eastAsia="仿宋_GB2312" w:cs="Times New Roman"/>
                <w:b/>
                <w:bCs/>
                <w:color w:val="auto"/>
                <w:kern w:val="2"/>
                <w:sz w:val="24"/>
                <w:szCs w:val="24"/>
                <w:lang w:val="en-US" w:eastAsia="zh-CN" w:bidi="ar-SA"/>
              </w:rPr>
              <w:t>工程量</w:t>
            </w:r>
          </w:p>
          <w:p w14:paraId="40F6EF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color w:val="auto"/>
                <w:kern w:val="2"/>
                <w:sz w:val="24"/>
                <w:szCs w:val="24"/>
                <w:lang w:val="en-US" w:eastAsia="zh-CN" w:bidi="ar-SA"/>
              </w:rPr>
              <w:t>（暂估数）</w:t>
            </w:r>
          </w:p>
        </w:tc>
      </w:tr>
      <w:tr w14:paraId="06498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47" w:type="dxa"/>
            <w:gridSpan w:val="6"/>
            <w:tcBorders>
              <w:tl2br w:val="nil"/>
              <w:tr2bl w:val="nil"/>
            </w:tcBorders>
            <w:shd w:val="clear" w:color="auto" w:fill="auto"/>
            <w:vAlign w:val="center"/>
          </w:tcPr>
          <w:p w14:paraId="7F4520EA">
            <w:pPr>
              <w:pStyle w:val="98"/>
              <w:spacing w:before="160" w:line="219" w:lineRule="auto"/>
              <w:jc w:val="center"/>
              <w:rPr>
                <w:rFonts w:hint="default"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b/>
                <w:bCs/>
                <w:spacing w:val="-3"/>
                <w:sz w:val="24"/>
                <w:szCs w:val="24"/>
                <w:lang w:val="en-US" w:eastAsia="zh-CN"/>
              </w:rPr>
              <w:t>卫生间渗水维修</w:t>
            </w:r>
          </w:p>
        </w:tc>
      </w:tr>
      <w:tr w14:paraId="4F445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29832C66">
            <w:pPr>
              <w:pStyle w:val="98"/>
              <w:spacing w:before="181"/>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1</w:t>
            </w:r>
          </w:p>
        </w:tc>
        <w:tc>
          <w:tcPr>
            <w:tcW w:w="1350" w:type="dxa"/>
            <w:tcBorders>
              <w:tl2br w:val="nil"/>
              <w:tr2bl w:val="nil"/>
            </w:tcBorders>
            <w:vAlign w:val="center"/>
          </w:tcPr>
          <w:p w14:paraId="7243094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color w:val="auto"/>
                <w:sz w:val="24"/>
                <w:szCs w:val="24"/>
                <w:lang w:val="en-US" w:eastAsia="zh-CN"/>
              </w:rPr>
              <w:t>卫生间防水</w:t>
            </w:r>
            <w:r>
              <w:rPr>
                <w:rFonts w:hint="eastAsia" w:ascii="Times New Roman" w:hAnsi="Times New Roman" w:eastAsia="仿宋_GB2312" w:cs="Times New Roman"/>
                <w:color w:val="auto"/>
                <w:sz w:val="24"/>
                <w:szCs w:val="24"/>
                <w:lang w:val="en-US" w:eastAsia="zh-CN"/>
              </w:rPr>
              <w:t>拆除重做</w:t>
            </w:r>
          </w:p>
        </w:tc>
        <w:tc>
          <w:tcPr>
            <w:tcW w:w="2016" w:type="dxa"/>
            <w:tcBorders>
              <w:tl2br w:val="nil"/>
              <w:tr2bl w:val="nil"/>
            </w:tcBorders>
            <w:vAlign w:val="center"/>
          </w:tcPr>
          <w:p w14:paraId="3ECBEF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5"/>
                <w:sz w:val="24"/>
                <w:szCs w:val="24"/>
                <w:lang w:val="en-US" w:eastAsia="zh-CN"/>
              </w:rPr>
            </w:pPr>
            <w:r>
              <w:rPr>
                <w:rFonts w:hint="eastAsia" w:ascii="Times New Roman" w:hAnsi="Times New Roman" w:eastAsia="仿宋_GB2312" w:cs="Times New Roman"/>
                <w:color w:val="auto"/>
                <w:kern w:val="2"/>
                <w:sz w:val="24"/>
                <w:szCs w:val="24"/>
                <w:lang w:val="en-US" w:eastAsia="zh-CN" w:bidi="ar-SA"/>
              </w:rPr>
              <w:t>501、502、516、519、（预留1间）卫生间及洗衣机阳台区渗水严重，导致下层滴水。</w:t>
            </w:r>
          </w:p>
        </w:tc>
        <w:tc>
          <w:tcPr>
            <w:tcW w:w="3102" w:type="dxa"/>
            <w:tcBorders>
              <w:tl2br w:val="nil"/>
              <w:tr2bl w:val="nil"/>
            </w:tcBorders>
            <w:vAlign w:val="center"/>
          </w:tcPr>
          <w:p w14:paraId="059F5C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color w:val="auto"/>
                <w:sz w:val="24"/>
                <w:szCs w:val="24"/>
                <w:lang w:val="en-US" w:eastAsia="zh-CN"/>
              </w:rPr>
              <w:t>将房间的卫生间的沉井及防渗结构拆除</w:t>
            </w:r>
            <w:r>
              <w:rPr>
                <w:rFonts w:hint="eastAsia" w:ascii="Times New Roman" w:hAnsi="Times New Roman" w:eastAsia="仿宋_GB2312" w:cs="Times New Roman"/>
                <w:color w:val="auto"/>
                <w:sz w:val="24"/>
                <w:szCs w:val="24"/>
                <w:lang w:val="en-US" w:eastAsia="zh-CN"/>
              </w:rPr>
              <w:t>至混凝土结构层</w:t>
            </w:r>
            <w:r>
              <w:rPr>
                <w:rFonts w:hint="default" w:ascii="Times New Roman" w:hAnsi="Times New Roman" w:eastAsia="仿宋_GB2312" w:cs="Times New Roman"/>
                <w:color w:val="auto"/>
                <w:sz w:val="24"/>
                <w:szCs w:val="24"/>
                <w:lang w:val="en-US" w:eastAsia="zh-CN"/>
              </w:rPr>
              <w:t>，重新做沉井及防渗（面积</w:t>
            </w:r>
            <w:r>
              <w:rPr>
                <w:rFonts w:hint="eastAsia" w:ascii="Times New Roman" w:hAnsi="Times New Roman" w:eastAsia="仿宋_GB2312" w:cs="Times New Roman"/>
                <w:color w:val="auto"/>
                <w:sz w:val="24"/>
                <w:szCs w:val="24"/>
                <w:lang w:val="en-US" w:eastAsia="zh-CN"/>
              </w:rPr>
              <w:t>约3</w:t>
            </w: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6</w:t>
            </w: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将宿舍洗衣机阳台区拆除重做</w:t>
            </w:r>
            <w:r>
              <w:rPr>
                <w:rFonts w:hint="default" w:ascii="Times New Roman" w:hAnsi="Times New Roman" w:eastAsia="仿宋_GB2312" w:cs="Times New Roman"/>
                <w:color w:val="auto"/>
                <w:sz w:val="24"/>
                <w:szCs w:val="24"/>
                <w:lang w:val="en-US" w:eastAsia="zh-CN"/>
              </w:rPr>
              <w:t>（面积</w:t>
            </w:r>
            <w:r>
              <w:rPr>
                <w:rFonts w:hint="eastAsia" w:ascii="Times New Roman" w:hAnsi="Times New Roman" w:eastAsia="仿宋_GB2312" w:cs="Times New Roman"/>
                <w:color w:val="auto"/>
                <w:sz w:val="24"/>
                <w:szCs w:val="24"/>
                <w:lang w:val="en-US" w:eastAsia="zh-CN"/>
              </w:rPr>
              <w:t>约4</w:t>
            </w: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w:t>
            </w:r>
          </w:p>
        </w:tc>
        <w:tc>
          <w:tcPr>
            <w:tcW w:w="718" w:type="dxa"/>
            <w:tcBorders>
              <w:tl2br w:val="nil"/>
              <w:tr2bl w:val="nil"/>
            </w:tcBorders>
            <w:vAlign w:val="center"/>
          </w:tcPr>
          <w:p w14:paraId="34F0B7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间</w:t>
            </w:r>
          </w:p>
        </w:tc>
        <w:tc>
          <w:tcPr>
            <w:tcW w:w="1717" w:type="dxa"/>
            <w:tcBorders>
              <w:tl2br w:val="nil"/>
              <w:tr2bl w:val="nil"/>
            </w:tcBorders>
            <w:vAlign w:val="center"/>
          </w:tcPr>
          <w:p w14:paraId="6F0DB3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5</w:t>
            </w:r>
          </w:p>
        </w:tc>
      </w:tr>
      <w:tr w14:paraId="37093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19C77237">
            <w:pPr>
              <w:pStyle w:val="98"/>
              <w:spacing w:before="181"/>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2</w:t>
            </w:r>
          </w:p>
        </w:tc>
        <w:tc>
          <w:tcPr>
            <w:tcW w:w="1350" w:type="dxa"/>
            <w:tcBorders>
              <w:tl2br w:val="nil"/>
              <w:tr2bl w:val="nil"/>
            </w:tcBorders>
            <w:vAlign w:val="center"/>
          </w:tcPr>
          <w:p w14:paraId="6C8EC6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eastAsia" w:ascii="Times New Roman" w:hAnsi="Times New Roman" w:eastAsia="仿宋_GB2312" w:cs="Times New Roman"/>
                <w:color w:val="auto"/>
                <w:sz w:val="24"/>
                <w:szCs w:val="24"/>
                <w:lang w:val="en-US" w:eastAsia="zh-CN"/>
              </w:rPr>
              <w:t>卫生间注浆堵漏</w:t>
            </w:r>
          </w:p>
        </w:tc>
        <w:tc>
          <w:tcPr>
            <w:tcW w:w="2016" w:type="dxa"/>
            <w:tcBorders>
              <w:tl2br w:val="nil"/>
              <w:tr2bl w:val="nil"/>
            </w:tcBorders>
            <w:vAlign w:val="center"/>
          </w:tcPr>
          <w:p w14:paraId="4AA434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5"/>
                <w:sz w:val="24"/>
                <w:szCs w:val="24"/>
                <w:lang w:val="en-US" w:eastAsia="zh-CN"/>
              </w:rPr>
            </w:pPr>
            <w:r>
              <w:rPr>
                <w:rFonts w:hint="eastAsia" w:ascii="Times New Roman" w:hAnsi="Times New Roman" w:eastAsia="仿宋_GB2312" w:cs="Times New Roman"/>
                <w:color w:val="auto"/>
                <w:kern w:val="2"/>
                <w:sz w:val="24"/>
                <w:szCs w:val="24"/>
                <w:lang w:val="en-US" w:eastAsia="zh-CN" w:bidi="ar-SA"/>
              </w:rPr>
              <w:t>卫生间渗水，导致下层天花存在水印霉斑。</w:t>
            </w:r>
          </w:p>
        </w:tc>
        <w:tc>
          <w:tcPr>
            <w:tcW w:w="3102" w:type="dxa"/>
            <w:tcBorders>
              <w:tl2br w:val="nil"/>
              <w:tr2bl w:val="nil"/>
            </w:tcBorders>
            <w:vAlign w:val="center"/>
          </w:tcPr>
          <w:p w14:paraId="726762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eastAsia" w:ascii="Times New Roman" w:hAnsi="Times New Roman" w:eastAsia="仿宋_GB2312" w:cs="Times New Roman"/>
                <w:color w:val="auto"/>
                <w:sz w:val="24"/>
                <w:szCs w:val="24"/>
                <w:lang w:val="en-US" w:eastAsia="zh-CN"/>
              </w:rPr>
              <w:t>对卫生间渗水区域，从</w:t>
            </w:r>
            <w:r>
              <w:rPr>
                <w:rFonts w:hint="eastAsia" w:ascii="Times New Roman" w:hAnsi="Times New Roman" w:eastAsia="仿宋_GB2312" w:cs="Times New Roman"/>
                <w:b/>
                <w:bCs/>
                <w:color w:val="auto"/>
                <w:sz w:val="24"/>
                <w:szCs w:val="24"/>
                <w:lang w:val="en-US" w:eastAsia="zh-CN"/>
              </w:rPr>
              <w:t>板底</w:t>
            </w:r>
            <w:r>
              <w:rPr>
                <w:rFonts w:hint="eastAsia" w:ascii="Times New Roman" w:hAnsi="Times New Roman" w:eastAsia="仿宋_GB2312" w:cs="Times New Roman"/>
                <w:color w:val="auto"/>
                <w:sz w:val="24"/>
                <w:szCs w:val="24"/>
                <w:lang w:val="en-US" w:eastAsia="zh-CN"/>
              </w:rPr>
              <w:t>进行注浆堵漏</w:t>
            </w: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卫生间</w:t>
            </w:r>
            <w:r>
              <w:rPr>
                <w:rFonts w:hint="default" w:ascii="Times New Roman" w:hAnsi="Times New Roman" w:eastAsia="仿宋_GB2312" w:cs="Times New Roman"/>
                <w:color w:val="auto"/>
                <w:sz w:val="24"/>
                <w:szCs w:val="24"/>
                <w:lang w:val="en-US" w:eastAsia="zh-CN"/>
              </w:rPr>
              <w:t>面积</w:t>
            </w:r>
            <w:r>
              <w:rPr>
                <w:rFonts w:hint="eastAsia" w:ascii="Times New Roman" w:hAnsi="Times New Roman" w:eastAsia="仿宋_GB2312" w:cs="Times New Roman"/>
                <w:color w:val="auto"/>
                <w:sz w:val="24"/>
                <w:szCs w:val="24"/>
                <w:lang w:val="en-US" w:eastAsia="zh-CN"/>
              </w:rPr>
              <w:t>约3</w:t>
            </w: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6</w:t>
            </w: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r>
              <w:rPr>
                <w:rFonts w:hint="default" w:ascii="Times New Roman" w:hAnsi="Times New Roman" w:eastAsia="仿宋_GB2312" w:cs="Times New Roman"/>
                <w:color w:val="auto"/>
                <w:sz w:val="24"/>
                <w:szCs w:val="24"/>
                <w:lang w:val="en-US" w:eastAsia="zh-CN"/>
              </w:rPr>
              <w:t>）</w:t>
            </w:r>
            <w:r>
              <w:rPr>
                <w:rFonts w:hint="eastAsia" w:ascii="Times New Roman" w:hAnsi="Times New Roman" w:eastAsia="仿宋_GB2312" w:cs="Times New Roman"/>
                <w:color w:val="auto"/>
                <w:sz w:val="24"/>
                <w:szCs w:val="24"/>
                <w:lang w:val="en-US" w:eastAsia="zh-CN"/>
              </w:rPr>
              <w:t>。</w:t>
            </w:r>
          </w:p>
        </w:tc>
        <w:tc>
          <w:tcPr>
            <w:tcW w:w="718" w:type="dxa"/>
            <w:tcBorders>
              <w:tl2br w:val="nil"/>
              <w:tr2bl w:val="nil"/>
            </w:tcBorders>
            <w:vAlign w:val="center"/>
          </w:tcPr>
          <w:p w14:paraId="48CDBC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spacing w:val="-3"/>
                <w:sz w:val="24"/>
                <w:szCs w:val="24"/>
                <w:lang w:val="en-US" w:eastAsia="zh-CN"/>
              </w:rPr>
              <w:t>间</w:t>
            </w:r>
          </w:p>
        </w:tc>
        <w:tc>
          <w:tcPr>
            <w:tcW w:w="1717" w:type="dxa"/>
            <w:tcBorders>
              <w:tl2br w:val="nil"/>
              <w:tr2bl w:val="nil"/>
            </w:tcBorders>
            <w:vAlign w:val="center"/>
          </w:tcPr>
          <w:p w14:paraId="4DD6FF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12</w:t>
            </w:r>
          </w:p>
        </w:tc>
      </w:tr>
      <w:tr w14:paraId="17A1A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385898C1">
            <w:pPr>
              <w:pStyle w:val="98"/>
              <w:spacing w:before="181"/>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3</w:t>
            </w:r>
          </w:p>
        </w:tc>
        <w:tc>
          <w:tcPr>
            <w:tcW w:w="1350" w:type="dxa"/>
            <w:tcBorders>
              <w:tl2br w:val="nil"/>
              <w:tr2bl w:val="nil"/>
            </w:tcBorders>
            <w:vAlign w:val="center"/>
          </w:tcPr>
          <w:p w14:paraId="092E370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eastAsia" w:ascii="Times New Roman" w:hAnsi="Times New Roman" w:eastAsia="仿宋_GB2312" w:cs="Times New Roman"/>
                <w:color w:val="auto"/>
                <w:sz w:val="24"/>
                <w:szCs w:val="24"/>
                <w:lang w:val="en-US" w:eastAsia="zh-CN"/>
              </w:rPr>
              <w:t>房间天花</w:t>
            </w:r>
            <w:r>
              <w:rPr>
                <w:rFonts w:hint="default" w:ascii="Times New Roman" w:hAnsi="Times New Roman" w:eastAsia="仿宋_GB2312" w:cs="Times New Roman"/>
                <w:color w:val="auto"/>
                <w:sz w:val="24"/>
                <w:szCs w:val="24"/>
                <w:lang w:val="en-US" w:eastAsia="zh-CN"/>
              </w:rPr>
              <w:t>霉斑修复</w:t>
            </w:r>
          </w:p>
        </w:tc>
        <w:tc>
          <w:tcPr>
            <w:tcW w:w="2016" w:type="dxa"/>
            <w:tcBorders>
              <w:tl2br w:val="nil"/>
              <w:tr2bl w:val="nil"/>
            </w:tcBorders>
            <w:vAlign w:val="center"/>
          </w:tcPr>
          <w:p w14:paraId="5429E1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5"/>
                <w:sz w:val="24"/>
                <w:szCs w:val="24"/>
                <w:lang w:val="en-US" w:eastAsia="zh-CN"/>
              </w:rPr>
            </w:pPr>
            <w:r>
              <w:rPr>
                <w:rFonts w:hint="default" w:ascii="Times New Roman" w:hAnsi="Times New Roman" w:eastAsia="仿宋_GB2312" w:cs="Times New Roman"/>
                <w:color w:val="auto"/>
                <w:kern w:val="2"/>
                <w:sz w:val="24"/>
                <w:szCs w:val="24"/>
                <w:lang w:val="en-US" w:eastAsia="zh-CN" w:bidi="ar-SA"/>
              </w:rPr>
              <w:t>因渗水，导致</w:t>
            </w:r>
            <w:r>
              <w:rPr>
                <w:rFonts w:hint="eastAsia" w:ascii="Times New Roman" w:hAnsi="Times New Roman" w:eastAsia="仿宋_GB2312" w:cs="Times New Roman"/>
                <w:color w:val="auto"/>
                <w:kern w:val="2"/>
                <w:sz w:val="24"/>
                <w:szCs w:val="24"/>
                <w:lang w:val="en-US" w:eastAsia="zh-CN" w:bidi="ar-SA"/>
              </w:rPr>
              <w:t>楼顶出现</w:t>
            </w:r>
            <w:r>
              <w:rPr>
                <w:rFonts w:hint="default" w:ascii="Times New Roman" w:hAnsi="Times New Roman" w:eastAsia="仿宋_GB2312" w:cs="Times New Roman"/>
                <w:color w:val="auto"/>
                <w:kern w:val="2"/>
                <w:sz w:val="24"/>
                <w:szCs w:val="24"/>
                <w:lang w:val="en-US" w:eastAsia="zh-CN" w:bidi="ar-SA"/>
              </w:rPr>
              <w:t>大面积的水印及霉斑</w:t>
            </w:r>
          </w:p>
        </w:tc>
        <w:tc>
          <w:tcPr>
            <w:tcW w:w="3102" w:type="dxa"/>
            <w:tcBorders>
              <w:tl2br w:val="nil"/>
              <w:tr2bl w:val="nil"/>
            </w:tcBorders>
            <w:vAlign w:val="center"/>
          </w:tcPr>
          <w:p w14:paraId="3D12BDE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color w:val="auto"/>
                <w:sz w:val="24"/>
                <w:szCs w:val="24"/>
                <w:lang w:val="en-US" w:eastAsia="zh-CN"/>
              </w:rPr>
              <w:t>将存在水印及霉斑的楼顶抹灰层铲除，重新抹灰</w:t>
            </w:r>
            <w:r>
              <w:rPr>
                <w:rFonts w:hint="eastAsia" w:ascii="Times New Roman" w:hAnsi="Times New Roman" w:eastAsia="仿宋_GB2312" w:cs="Times New Roman"/>
                <w:color w:val="auto"/>
                <w:sz w:val="24"/>
                <w:szCs w:val="24"/>
                <w:lang w:val="en-US" w:eastAsia="zh-CN"/>
              </w:rPr>
              <w:t>油漆。</w:t>
            </w:r>
          </w:p>
        </w:tc>
        <w:tc>
          <w:tcPr>
            <w:tcW w:w="718" w:type="dxa"/>
            <w:tcBorders>
              <w:tl2br w:val="nil"/>
              <w:tr2bl w:val="nil"/>
            </w:tcBorders>
            <w:vAlign w:val="center"/>
          </w:tcPr>
          <w:p w14:paraId="1C669C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3"/>
                <w:sz w:val="24"/>
                <w:szCs w:val="24"/>
                <w:lang w:val="en-US" w:eastAsia="zh-CN"/>
              </w:rPr>
            </w:pPr>
            <w:r>
              <w:rPr>
                <w:rFonts w:hint="default" w:ascii="Times New Roman" w:hAnsi="Times New Roman" w:eastAsia="仿宋_GB2312" w:cs="Times New Roman"/>
                <w:color w:val="auto"/>
                <w:sz w:val="24"/>
                <w:szCs w:val="24"/>
                <w:lang w:val="en-US" w:eastAsia="zh-CN"/>
              </w:rPr>
              <w:t>㎡</w:t>
            </w:r>
          </w:p>
        </w:tc>
        <w:tc>
          <w:tcPr>
            <w:tcW w:w="1717" w:type="dxa"/>
            <w:tcBorders>
              <w:tl2br w:val="nil"/>
              <w:tr2bl w:val="nil"/>
            </w:tcBorders>
            <w:vAlign w:val="center"/>
          </w:tcPr>
          <w:p w14:paraId="18B503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约30</w:t>
            </w:r>
          </w:p>
        </w:tc>
      </w:tr>
      <w:tr w14:paraId="4CD1F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79EC9034">
            <w:pPr>
              <w:pStyle w:val="98"/>
              <w:spacing w:before="181"/>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4</w:t>
            </w:r>
          </w:p>
        </w:tc>
        <w:tc>
          <w:tcPr>
            <w:tcW w:w="1350" w:type="dxa"/>
            <w:tcBorders>
              <w:tl2br w:val="nil"/>
              <w:tr2bl w:val="nil"/>
            </w:tcBorders>
            <w:vAlign w:val="center"/>
          </w:tcPr>
          <w:p w14:paraId="5E0FF3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b w:val="0"/>
                <w:bCs w:val="0"/>
                <w:color w:val="auto"/>
                <w:sz w:val="24"/>
                <w:szCs w:val="24"/>
                <w:lang w:val="en-US" w:eastAsia="zh-CN"/>
              </w:rPr>
              <w:t>一楼女厕包管</w:t>
            </w:r>
            <w:r>
              <w:rPr>
                <w:rFonts w:hint="eastAsia" w:ascii="Times New Roman" w:hAnsi="Times New Roman" w:eastAsia="仿宋_GB2312" w:cs="Times New Roman"/>
                <w:b w:val="0"/>
                <w:bCs w:val="0"/>
                <w:color w:val="auto"/>
                <w:sz w:val="24"/>
                <w:szCs w:val="24"/>
                <w:lang w:val="en-US" w:eastAsia="zh-CN"/>
              </w:rPr>
              <w:t>墙体瓷片开裂</w:t>
            </w:r>
          </w:p>
        </w:tc>
        <w:tc>
          <w:tcPr>
            <w:tcW w:w="2016" w:type="dxa"/>
            <w:tcBorders>
              <w:tl2br w:val="nil"/>
              <w:tr2bl w:val="nil"/>
            </w:tcBorders>
            <w:vAlign w:val="center"/>
          </w:tcPr>
          <w:p w14:paraId="5A2A58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5"/>
                <w:sz w:val="24"/>
                <w:szCs w:val="24"/>
                <w:lang w:val="en-US" w:eastAsia="zh-CN"/>
              </w:rPr>
            </w:pPr>
            <w:r>
              <w:rPr>
                <w:rFonts w:hint="eastAsia" w:ascii="Times New Roman" w:hAnsi="Times New Roman" w:eastAsia="仿宋_GB2312" w:cs="Times New Roman"/>
                <w:color w:val="auto"/>
                <w:kern w:val="2"/>
                <w:sz w:val="24"/>
                <w:szCs w:val="24"/>
                <w:lang w:val="en-US" w:eastAsia="zh-CN" w:bidi="ar-SA"/>
              </w:rPr>
              <w:t>墙角包管瓷片开裂严重</w:t>
            </w:r>
          </w:p>
        </w:tc>
        <w:tc>
          <w:tcPr>
            <w:tcW w:w="3102" w:type="dxa"/>
            <w:tcBorders>
              <w:tl2br w:val="nil"/>
              <w:tr2bl w:val="nil"/>
            </w:tcBorders>
            <w:vAlign w:val="center"/>
          </w:tcPr>
          <w:p w14:paraId="69F402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eastAsia" w:ascii="Times New Roman" w:hAnsi="Times New Roman" w:eastAsia="仿宋_GB2312" w:cs="Times New Roman"/>
                <w:color w:val="auto"/>
                <w:sz w:val="24"/>
                <w:szCs w:val="24"/>
                <w:lang w:val="en-US" w:eastAsia="zh-CN"/>
              </w:rPr>
              <w:t>拆除开裂墙体及瓷片重做(面积约5m</w:t>
            </w:r>
            <w:r>
              <w:rPr>
                <w:rFonts w:hint="eastAsia" w:ascii="Times New Roman" w:hAnsi="Times New Roman" w:eastAsia="仿宋_GB2312" w:cs="Times New Roman"/>
                <w:color w:val="auto"/>
                <w:sz w:val="24"/>
                <w:szCs w:val="24"/>
                <w:vertAlign w:val="superscript"/>
                <w:lang w:val="en-US" w:eastAsia="zh-CN"/>
              </w:rPr>
              <w:t>2)</w:t>
            </w:r>
          </w:p>
        </w:tc>
        <w:tc>
          <w:tcPr>
            <w:tcW w:w="718" w:type="dxa"/>
            <w:tcBorders>
              <w:tl2br w:val="nil"/>
              <w:tr2bl w:val="nil"/>
            </w:tcBorders>
            <w:vAlign w:val="center"/>
          </w:tcPr>
          <w:p w14:paraId="29EBA86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处</w:t>
            </w:r>
          </w:p>
        </w:tc>
        <w:tc>
          <w:tcPr>
            <w:tcW w:w="1717" w:type="dxa"/>
            <w:tcBorders>
              <w:tl2br w:val="nil"/>
              <w:tr2bl w:val="nil"/>
            </w:tcBorders>
            <w:vAlign w:val="center"/>
          </w:tcPr>
          <w:p w14:paraId="78904D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1</w:t>
            </w:r>
          </w:p>
        </w:tc>
      </w:tr>
      <w:tr w14:paraId="1396E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75141030">
            <w:pPr>
              <w:pStyle w:val="98"/>
              <w:spacing w:before="181"/>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5</w:t>
            </w:r>
          </w:p>
        </w:tc>
        <w:tc>
          <w:tcPr>
            <w:tcW w:w="1350" w:type="dxa"/>
            <w:tcBorders>
              <w:tl2br w:val="nil"/>
              <w:tr2bl w:val="nil"/>
            </w:tcBorders>
            <w:vAlign w:val="center"/>
          </w:tcPr>
          <w:p w14:paraId="56A90A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eastAsia" w:ascii="Times New Roman" w:hAnsi="Times New Roman" w:eastAsia="仿宋_GB2312" w:cs="Times New Roman"/>
                <w:color w:val="auto"/>
                <w:sz w:val="24"/>
                <w:szCs w:val="24"/>
                <w:lang w:val="en-US" w:eastAsia="zh-CN"/>
              </w:rPr>
              <w:t>厕所沉水弯头漏水</w:t>
            </w:r>
          </w:p>
        </w:tc>
        <w:tc>
          <w:tcPr>
            <w:tcW w:w="2016" w:type="dxa"/>
            <w:tcBorders>
              <w:tl2br w:val="nil"/>
              <w:tr2bl w:val="nil"/>
            </w:tcBorders>
            <w:vAlign w:val="center"/>
          </w:tcPr>
          <w:p w14:paraId="5848CC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5"/>
                <w:sz w:val="24"/>
                <w:szCs w:val="24"/>
                <w:lang w:val="en-US" w:eastAsia="zh-CN"/>
              </w:rPr>
            </w:pPr>
            <w:r>
              <w:rPr>
                <w:rFonts w:hint="eastAsia" w:ascii="Times New Roman" w:hAnsi="Times New Roman" w:eastAsia="仿宋_GB2312" w:cs="Times New Roman"/>
                <w:color w:val="auto"/>
                <w:kern w:val="2"/>
                <w:sz w:val="24"/>
                <w:szCs w:val="24"/>
                <w:lang w:val="en-US" w:eastAsia="zh-CN" w:bidi="ar-SA"/>
              </w:rPr>
              <w:t>沉水弯头渗水</w:t>
            </w:r>
          </w:p>
        </w:tc>
        <w:tc>
          <w:tcPr>
            <w:tcW w:w="3102" w:type="dxa"/>
            <w:tcBorders>
              <w:tl2br w:val="nil"/>
              <w:tr2bl w:val="nil"/>
            </w:tcBorders>
            <w:vAlign w:val="center"/>
          </w:tcPr>
          <w:p w14:paraId="03D8C9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b w:val="0"/>
                <w:bCs w:val="0"/>
                <w:color w:val="auto"/>
                <w:sz w:val="24"/>
                <w:szCs w:val="24"/>
                <w:lang w:val="en-US" w:eastAsia="zh-CN"/>
              </w:rPr>
              <w:t>加接DN50，更换沉水</w:t>
            </w:r>
            <w:r>
              <w:rPr>
                <w:rFonts w:hint="eastAsia" w:ascii="Times New Roman" w:hAnsi="Times New Roman" w:eastAsia="仿宋_GB2312" w:cs="Times New Roman"/>
                <w:b w:val="0"/>
                <w:bCs w:val="0"/>
                <w:color w:val="auto"/>
                <w:sz w:val="24"/>
                <w:szCs w:val="24"/>
                <w:lang w:val="en-US" w:eastAsia="zh-CN"/>
              </w:rPr>
              <w:t>弯</w:t>
            </w:r>
            <w:r>
              <w:rPr>
                <w:rFonts w:hint="default" w:ascii="Times New Roman" w:hAnsi="Times New Roman" w:eastAsia="仿宋_GB2312" w:cs="Times New Roman"/>
                <w:b w:val="0"/>
                <w:bCs w:val="0"/>
                <w:color w:val="auto"/>
                <w:sz w:val="24"/>
                <w:szCs w:val="24"/>
                <w:lang w:val="en-US" w:eastAsia="zh-CN"/>
              </w:rPr>
              <w:t>头DN75</w:t>
            </w:r>
            <w:r>
              <w:rPr>
                <w:rFonts w:hint="eastAsia" w:ascii="Times New Roman" w:hAnsi="Times New Roman" w:eastAsia="仿宋_GB2312" w:cs="Times New Roman"/>
                <w:b w:val="0"/>
                <w:bCs w:val="0"/>
                <w:color w:val="auto"/>
                <w:sz w:val="24"/>
                <w:szCs w:val="24"/>
                <w:lang w:val="en-US" w:eastAsia="zh-CN"/>
              </w:rPr>
              <w:t>。</w:t>
            </w:r>
          </w:p>
        </w:tc>
        <w:tc>
          <w:tcPr>
            <w:tcW w:w="718" w:type="dxa"/>
            <w:tcBorders>
              <w:tl2br w:val="nil"/>
              <w:tr2bl w:val="nil"/>
            </w:tcBorders>
            <w:vAlign w:val="center"/>
          </w:tcPr>
          <w:p w14:paraId="037263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pacing w:val="-3"/>
                <w:sz w:val="24"/>
                <w:szCs w:val="24"/>
                <w:lang w:val="en-US" w:eastAsia="zh-CN"/>
              </w:rPr>
            </w:pPr>
            <w:r>
              <w:rPr>
                <w:rFonts w:hint="default" w:ascii="Times New Roman" w:hAnsi="Times New Roman" w:eastAsia="仿宋_GB2312" w:cs="Times New Roman"/>
                <w:color w:val="auto"/>
                <w:sz w:val="24"/>
                <w:szCs w:val="24"/>
                <w:lang w:val="en-US" w:eastAsia="zh-CN"/>
              </w:rPr>
              <w:t>个</w:t>
            </w:r>
          </w:p>
        </w:tc>
        <w:tc>
          <w:tcPr>
            <w:tcW w:w="1717" w:type="dxa"/>
            <w:tcBorders>
              <w:tl2br w:val="nil"/>
              <w:tr2bl w:val="nil"/>
            </w:tcBorders>
            <w:vAlign w:val="center"/>
          </w:tcPr>
          <w:p w14:paraId="119008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color w:val="auto"/>
                <w:sz w:val="24"/>
                <w:szCs w:val="24"/>
                <w:lang w:val="en-US" w:eastAsia="zh-CN"/>
              </w:rPr>
              <w:t>5</w:t>
            </w:r>
          </w:p>
        </w:tc>
      </w:tr>
      <w:tr w14:paraId="08C80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47" w:type="dxa"/>
            <w:gridSpan w:val="6"/>
            <w:tcBorders>
              <w:tl2br w:val="nil"/>
              <w:tr2bl w:val="nil"/>
            </w:tcBorders>
            <w:shd w:val="clear" w:color="auto" w:fill="auto"/>
            <w:vAlign w:val="center"/>
          </w:tcPr>
          <w:p w14:paraId="3A5022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b/>
                <w:bCs/>
                <w:spacing w:val="-3"/>
                <w:sz w:val="24"/>
                <w:szCs w:val="24"/>
                <w:lang w:val="en-US" w:eastAsia="zh-CN"/>
              </w:rPr>
              <w:t>外墙瓷片脱落安全隐患整治</w:t>
            </w:r>
          </w:p>
        </w:tc>
      </w:tr>
      <w:tr w14:paraId="047B5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2B4EDC1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6</w:t>
            </w:r>
          </w:p>
        </w:tc>
        <w:tc>
          <w:tcPr>
            <w:tcW w:w="1350" w:type="dxa"/>
            <w:tcBorders>
              <w:tl2br w:val="nil"/>
              <w:tr2bl w:val="nil"/>
            </w:tcBorders>
            <w:vAlign w:val="center"/>
          </w:tcPr>
          <w:p w14:paraId="47FB24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5楼窗外檐口平台</w:t>
            </w:r>
          </w:p>
        </w:tc>
        <w:tc>
          <w:tcPr>
            <w:tcW w:w="2016" w:type="dxa"/>
            <w:tcBorders>
              <w:tl2br w:val="nil"/>
              <w:tr2bl w:val="nil"/>
            </w:tcBorders>
            <w:vAlign w:val="center"/>
          </w:tcPr>
          <w:p w14:paraId="7EEA0C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瓷片</w:t>
            </w:r>
            <w:r>
              <w:rPr>
                <w:rFonts w:hint="default" w:ascii="Times New Roman" w:hAnsi="Times New Roman" w:eastAsia="仿宋_GB2312" w:cs="Times New Roman"/>
                <w:color w:val="auto"/>
                <w:sz w:val="24"/>
                <w:szCs w:val="24"/>
                <w:lang w:val="en-US" w:eastAsia="zh-CN"/>
              </w:rPr>
              <w:t>多处大面积起拱脱落</w:t>
            </w:r>
          </w:p>
        </w:tc>
        <w:tc>
          <w:tcPr>
            <w:tcW w:w="3102" w:type="dxa"/>
            <w:tcBorders>
              <w:tl2br w:val="nil"/>
              <w:tr2bl w:val="nil"/>
            </w:tcBorders>
            <w:vAlign w:val="center"/>
          </w:tcPr>
          <w:p w14:paraId="38CDC8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5楼全部整体拆除+基层处理+防水涂装</w:t>
            </w:r>
          </w:p>
        </w:tc>
        <w:tc>
          <w:tcPr>
            <w:tcW w:w="718" w:type="dxa"/>
            <w:tcBorders>
              <w:tl2br w:val="nil"/>
              <w:tr2bl w:val="nil"/>
            </w:tcBorders>
            <w:vAlign w:val="center"/>
          </w:tcPr>
          <w:p w14:paraId="47F410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1FFD7F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约140</w:t>
            </w:r>
          </w:p>
        </w:tc>
      </w:tr>
      <w:tr w14:paraId="4472A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6226BA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7</w:t>
            </w:r>
          </w:p>
        </w:tc>
        <w:tc>
          <w:tcPr>
            <w:tcW w:w="1350" w:type="dxa"/>
            <w:tcBorders>
              <w:tl2br w:val="nil"/>
              <w:tr2bl w:val="nil"/>
            </w:tcBorders>
            <w:vAlign w:val="center"/>
          </w:tcPr>
          <w:p w14:paraId="433FA24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其他楼层窗外檐口平台</w:t>
            </w:r>
          </w:p>
        </w:tc>
        <w:tc>
          <w:tcPr>
            <w:tcW w:w="2016" w:type="dxa"/>
            <w:tcBorders>
              <w:tl2br w:val="nil"/>
              <w:tr2bl w:val="nil"/>
            </w:tcBorders>
            <w:vAlign w:val="center"/>
          </w:tcPr>
          <w:p w14:paraId="1E24B5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瓷片</w:t>
            </w:r>
            <w:r>
              <w:rPr>
                <w:rFonts w:hint="default" w:ascii="Times New Roman" w:hAnsi="Times New Roman" w:eastAsia="仿宋_GB2312" w:cs="Times New Roman"/>
                <w:color w:val="auto"/>
                <w:sz w:val="24"/>
                <w:szCs w:val="24"/>
                <w:lang w:val="en-US" w:eastAsia="zh-CN"/>
              </w:rPr>
              <w:t>局部起拱脱落</w:t>
            </w:r>
          </w:p>
        </w:tc>
        <w:tc>
          <w:tcPr>
            <w:tcW w:w="3102" w:type="dxa"/>
            <w:tcBorders>
              <w:tl2br w:val="nil"/>
              <w:tr2bl w:val="nil"/>
            </w:tcBorders>
            <w:vAlign w:val="center"/>
          </w:tcPr>
          <w:p w14:paraId="2178DE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整体拆除+基层处理+防水涂装，只针对存在问题的窗外平台（约</w:t>
            </w:r>
            <w:r>
              <w:rPr>
                <w:rFonts w:hint="eastAsia" w:ascii="Times New Roman" w:hAnsi="Times New Roman" w:eastAsia="仿宋_GB2312" w:cs="Times New Roman"/>
                <w:color w:val="auto"/>
                <w:sz w:val="24"/>
                <w:szCs w:val="24"/>
                <w:lang w:val="en-US" w:eastAsia="zh-CN"/>
              </w:rPr>
              <w:t>20</w:t>
            </w:r>
            <w:r>
              <w:rPr>
                <w:rFonts w:hint="default" w:ascii="Times New Roman" w:hAnsi="Times New Roman" w:eastAsia="仿宋_GB2312" w:cs="Times New Roman"/>
                <w:color w:val="auto"/>
                <w:sz w:val="24"/>
                <w:szCs w:val="24"/>
                <w:lang w:val="en-US" w:eastAsia="zh-CN"/>
              </w:rPr>
              <w:t>个，每个平台约2.6m2）</w:t>
            </w:r>
          </w:p>
        </w:tc>
        <w:tc>
          <w:tcPr>
            <w:tcW w:w="718" w:type="dxa"/>
            <w:tcBorders>
              <w:tl2br w:val="nil"/>
              <w:tr2bl w:val="nil"/>
            </w:tcBorders>
            <w:vAlign w:val="center"/>
          </w:tcPr>
          <w:p w14:paraId="161F97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56F053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约52</w:t>
            </w:r>
          </w:p>
        </w:tc>
      </w:tr>
      <w:tr w14:paraId="59885D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5F7C75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8</w:t>
            </w:r>
          </w:p>
        </w:tc>
        <w:tc>
          <w:tcPr>
            <w:tcW w:w="1350" w:type="dxa"/>
            <w:tcBorders>
              <w:tl2br w:val="nil"/>
              <w:tr2bl w:val="nil"/>
            </w:tcBorders>
            <w:vAlign w:val="center"/>
          </w:tcPr>
          <w:p w14:paraId="007026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办公楼外墙立面</w:t>
            </w:r>
          </w:p>
        </w:tc>
        <w:tc>
          <w:tcPr>
            <w:tcW w:w="2016" w:type="dxa"/>
            <w:tcBorders>
              <w:tl2br w:val="nil"/>
              <w:tr2bl w:val="nil"/>
            </w:tcBorders>
            <w:vAlign w:val="center"/>
          </w:tcPr>
          <w:p w14:paraId="033CFE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有</w:t>
            </w:r>
            <w:r>
              <w:rPr>
                <w:rFonts w:hint="eastAsia" w:ascii="Times New Roman" w:hAnsi="Times New Roman" w:eastAsia="仿宋_GB2312" w:cs="Times New Roman"/>
                <w:color w:val="auto"/>
                <w:sz w:val="24"/>
                <w:szCs w:val="24"/>
                <w:lang w:val="en-US" w:eastAsia="zh-CN"/>
              </w:rPr>
              <w:t>30</w:t>
            </w:r>
            <w:r>
              <w:rPr>
                <w:rFonts w:hint="default" w:ascii="Times New Roman" w:hAnsi="Times New Roman" w:eastAsia="仿宋_GB2312" w:cs="Times New Roman"/>
                <w:color w:val="auto"/>
                <w:sz w:val="24"/>
                <w:szCs w:val="24"/>
                <w:lang w:val="en-US" w:eastAsia="zh-CN"/>
              </w:rPr>
              <w:t>处存在</w:t>
            </w:r>
            <w:r>
              <w:rPr>
                <w:rFonts w:hint="eastAsia" w:ascii="Times New Roman" w:hAnsi="Times New Roman" w:eastAsia="仿宋_GB2312" w:cs="Times New Roman"/>
                <w:color w:val="auto"/>
                <w:sz w:val="24"/>
                <w:szCs w:val="24"/>
                <w:lang w:val="en-US" w:eastAsia="zh-CN"/>
              </w:rPr>
              <w:t>瓷片</w:t>
            </w:r>
            <w:r>
              <w:rPr>
                <w:rFonts w:hint="default" w:ascii="Times New Roman" w:hAnsi="Times New Roman" w:eastAsia="仿宋_GB2312" w:cs="Times New Roman"/>
                <w:color w:val="auto"/>
                <w:sz w:val="24"/>
                <w:szCs w:val="24"/>
                <w:lang w:val="en-US" w:eastAsia="zh-CN"/>
              </w:rPr>
              <w:t>起拱、脱落情况</w:t>
            </w:r>
          </w:p>
        </w:tc>
        <w:tc>
          <w:tcPr>
            <w:tcW w:w="3102" w:type="dxa"/>
            <w:tcBorders>
              <w:tl2br w:val="nil"/>
              <w:tr2bl w:val="nil"/>
            </w:tcBorders>
            <w:vAlign w:val="center"/>
          </w:tcPr>
          <w:p w14:paraId="5EEABA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拆除起拱、松动的</w:t>
            </w:r>
            <w:r>
              <w:rPr>
                <w:rFonts w:hint="eastAsia" w:ascii="Times New Roman" w:hAnsi="Times New Roman" w:eastAsia="仿宋_GB2312" w:cs="Times New Roman"/>
                <w:color w:val="auto"/>
                <w:sz w:val="24"/>
                <w:szCs w:val="24"/>
                <w:lang w:val="en-US" w:eastAsia="zh-CN"/>
              </w:rPr>
              <w:t>瓷片</w:t>
            </w:r>
            <w:r>
              <w:rPr>
                <w:rFonts w:hint="default" w:ascii="Times New Roman" w:hAnsi="Times New Roman" w:eastAsia="仿宋_GB2312" w:cs="Times New Roman"/>
                <w:color w:val="auto"/>
                <w:sz w:val="24"/>
                <w:szCs w:val="24"/>
                <w:lang w:val="en-US" w:eastAsia="zh-CN"/>
              </w:rPr>
              <w:t>，重新贴砖</w:t>
            </w:r>
          </w:p>
        </w:tc>
        <w:tc>
          <w:tcPr>
            <w:tcW w:w="718" w:type="dxa"/>
            <w:tcBorders>
              <w:tl2br w:val="nil"/>
              <w:tr2bl w:val="nil"/>
            </w:tcBorders>
            <w:vAlign w:val="center"/>
          </w:tcPr>
          <w:p w14:paraId="1B9A4D1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730433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约10</w:t>
            </w:r>
          </w:p>
        </w:tc>
      </w:tr>
      <w:tr w14:paraId="525291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6C672A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9</w:t>
            </w:r>
          </w:p>
        </w:tc>
        <w:tc>
          <w:tcPr>
            <w:tcW w:w="1350" w:type="dxa"/>
            <w:tcBorders>
              <w:tl2br w:val="nil"/>
              <w:tr2bl w:val="nil"/>
            </w:tcBorders>
            <w:vAlign w:val="center"/>
          </w:tcPr>
          <w:p w14:paraId="692CFC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综合车间外墙立面</w:t>
            </w:r>
          </w:p>
        </w:tc>
        <w:tc>
          <w:tcPr>
            <w:tcW w:w="2016" w:type="dxa"/>
            <w:tcBorders>
              <w:tl2br w:val="nil"/>
              <w:tr2bl w:val="nil"/>
            </w:tcBorders>
            <w:vAlign w:val="center"/>
          </w:tcPr>
          <w:p w14:paraId="454C85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有</w:t>
            </w:r>
            <w:r>
              <w:rPr>
                <w:rFonts w:hint="eastAsia" w:ascii="Times New Roman" w:hAnsi="Times New Roman" w:eastAsia="仿宋_GB2312" w:cs="Times New Roman"/>
                <w:color w:val="auto"/>
                <w:sz w:val="24"/>
                <w:szCs w:val="24"/>
                <w:lang w:val="en-US" w:eastAsia="zh-CN"/>
              </w:rPr>
              <w:t>10</w:t>
            </w:r>
            <w:r>
              <w:rPr>
                <w:rFonts w:hint="default" w:ascii="Times New Roman" w:hAnsi="Times New Roman" w:eastAsia="仿宋_GB2312" w:cs="Times New Roman"/>
                <w:color w:val="auto"/>
                <w:sz w:val="24"/>
                <w:szCs w:val="24"/>
                <w:lang w:val="en-US" w:eastAsia="zh-CN"/>
              </w:rPr>
              <w:t>处存在</w:t>
            </w:r>
            <w:r>
              <w:rPr>
                <w:rFonts w:hint="eastAsia" w:ascii="Times New Roman" w:hAnsi="Times New Roman" w:eastAsia="仿宋_GB2312" w:cs="Times New Roman"/>
                <w:color w:val="auto"/>
                <w:sz w:val="24"/>
                <w:szCs w:val="24"/>
                <w:lang w:val="en-US" w:eastAsia="zh-CN"/>
              </w:rPr>
              <w:t>瓷片</w:t>
            </w:r>
            <w:r>
              <w:rPr>
                <w:rFonts w:hint="default" w:ascii="Times New Roman" w:hAnsi="Times New Roman" w:eastAsia="仿宋_GB2312" w:cs="Times New Roman"/>
                <w:color w:val="auto"/>
                <w:sz w:val="24"/>
                <w:szCs w:val="24"/>
                <w:lang w:val="en-US" w:eastAsia="zh-CN"/>
              </w:rPr>
              <w:t>起拱、脱落情况</w:t>
            </w:r>
          </w:p>
        </w:tc>
        <w:tc>
          <w:tcPr>
            <w:tcW w:w="3102" w:type="dxa"/>
            <w:tcBorders>
              <w:tl2br w:val="nil"/>
              <w:tr2bl w:val="nil"/>
            </w:tcBorders>
            <w:vAlign w:val="center"/>
          </w:tcPr>
          <w:p w14:paraId="6D3C48D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拆除起拱、松动的</w:t>
            </w:r>
            <w:r>
              <w:rPr>
                <w:rFonts w:hint="eastAsia" w:ascii="Times New Roman" w:hAnsi="Times New Roman" w:eastAsia="仿宋_GB2312" w:cs="Times New Roman"/>
                <w:color w:val="auto"/>
                <w:sz w:val="24"/>
                <w:szCs w:val="24"/>
                <w:lang w:val="en-US" w:eastAsia="zh-CN"/>
              </w:rPr>
              <w:t>瓷片</w:t>
            </w:r>
            <w:r>
              <w:rPr>
                <w:rFonts w:hint="default" w:ascii="Times New Roman" w:hAnsi="Times New Roman" w:eastAsia="仿宋_GB2312" w:cs="Times New Roman"/>
                <w:color w:val="auto"/>
                <w:sz w:val="24"/>
                <w:szCs w:val="24"/>
                <w:lang w:val="en-US" w:eastAsia="zh-CN"/>
              </w:rPr>
              <w:t>，重新贴砖</w:t>
            </w:r>
          </w:p>
        </w:tc>
        <w:tc>
          <w:tcPr>
            <w:tcW w:w="718" w:type="dxa"/>
            <w:tcBorders>
              <w:tl2br w:val="nil"/>
              <w:tr2bl w:val="nil"/>
            </w:tcBorders>
            <w:vAlign w:val="center"/>
          </w:tcPr>
          <w:p w14:paraId="44D0E3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594F814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约3</w:t>
            </w:r>
          </w:p>
        </w:tc>
      </w:tr>
      <w:tr w14:paraId="35147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47" w:type="dxa"/>
            <w:gridSpan w:val="6"/>
            <w:tcBorders>
              <w:tl2br w:val="nil"/>
              <w:tr2bl w:val="nil"/>
            </w:tcBorders>
            <w:shd w:val="clear" w:color="auto" w:fill="auto"/>
            <w:vAlign w:val="center"/>
          </w:tcPr>
          <w:p w14:paraId="037D875B">
            <w:pPr>
              <w:spacing w:before="160" w:line="219" w:lineRule="auto"/>
              <w:jc w:val="center"/>
              <w:rPr>
                <w:rFonts w:hint="default" w:ascii="Times New Roman" w:hAnsi="Times New Roman" w:eastAsia="仿宋_GB2312" w:cs="Times New Roman"/>
                <w:spacing w:val="-3"/>
                <w:sz w:val="24"/>
                <w:szCs w:val="24"/>
                <w:lang w:val="en-US" w:eastAsia="zh-CN"/>
              </w:rPr>
            </w:pPr>
            <w:r>
              <w:rPr>
                <w:rFonts w:hint="eastAsia" w:ascii="Times New Roman" w:hAnsi="Times New Roman" w:eastAsia="仿宋_GB2312" w:cs="Times New Roman"/>
                <w:b/>
                <w:bCs/>
                <w:spacing w:val="-3"/>
                <w:sz w:val="24"/>
                <w:szCs w:val="24"/>
                <w:lang w:val="en-US" w:eastAsia="zh-CN"/>
              </w:rPr>
              <w:t>其他零星维修</w:t>
            </w:r>
          </w:p>
        </w:tc>
      </w:tr>
      <w:tr w14:paraId="16C74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250A17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10</w:t>
            </w:r>
          </w:p>
        </w:tc>
        <w:tc>
          <w:tcPr>
            <w:tcW w:w="1350" w:type="dxa"/>
            <w:tcBorders>
              <w:tl2br w:val="nil"/>
              <w:tr2bl w:val="nil"/>
            </w:tcBorders>
            <w:vAlign w:val="center"/>
          </w:tcPr>
          <w:p w14:paraId="39332D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前台上方logo牌</w:t>
            </w:r>
          </w:p>
        </w:tc>
        <w:tc>
          <w:tcPr>
            <w:tcW w:w="2016" w:type="dxa"/>
            <w:tcBorders>
              <w:tl2br w:val="nil"/>
              <w:tr2bl w:val="nil"/>
            </w:tcBorders>
            <w:vAlign w:val="center"/>
          </w:tcPr>
          <w:p w14:paraId="521110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logo牌变形脱胶</w:t>
            </w:r>
          </w:p>
        </w:tc>
        <w:tc>
          <w:tcPr>
            <w:tcW w:w="3102" w:type="dxa"/>
            <w:tcBorders>
              <w:tl2br w:val="nil"/>
              <w:tr2bl w:val="nil"/>
            </w:tcBorders>
            <w:vAlign w:val="center"/>
          </w:tcPr>
          <w:p w14:paraId="52F807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按原造型</w:t>
            </w:r>
            <w:r>
              <w:rPr>
                <w:rFonts w:hint="default" w:ascii="Times New Roman" w:hAnsi="Times New Roman" w:eastAsia="仿宋_GB2312" w:cs="Times New Roman"/>
                <w:color w:val="auto"/>
                <w:sz w:val="24"/>
                <w:szCs w:val="24"/>
                <w:lang w:val="en-US" w:eastAsia="zh-CN"/>
              </w:rPr>
              <w:t>定制logo牌*1</w:t>
            </w:r>
            <w:r>
              <w:rPr>
                <w:rFonts w:hint="eastAsia" w:ascii="Times New Roman" w:hAnsi="Times New Roman" w:eastAsia="仿宋_GB2312" w:cs="Times New Roman"/>
                <w:color w:val="auto"/>
                <w:sz w:val="24"/>
                <w:szCs w:val="24"/>
                <w:lang w:val="en-US" w:eastAsia="zh-CN"/>
              </w:rPr>
              <w:t>（尺寸约600*600）</w:t>
            </w:r>
          </w:p>
        </w:tc>
        <w:tc>
          <w:tcPr>
            <w:tcW w:w="718" w:type="dxa"/>
            <w:tcBorders>
              <w:tl2br w:val="nil"/>
              <w:tr2bl w:val="nil"/>
            </w:tcBorders>
            <w:vAlign w:val="center"/>
          </w:tcPr>
          <w:p w14:paraId="5AE3AD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个</w:t>
            </w:r>
          </w:p>
        </w:tc>
        <w:tc>
          <w:tcPr>
            <w:tcW w:w="1717" w:type="dxa"/>
            <w:tcBorders>
              <w:tl2br w:val="nil"/>
              <w:tr2bl w:val="nil"/>
            </w:tcBorders>
            <w:vAlign w:val="center"/>
          </w:tcPr>
          <w:p w14:paraId="65BD5FB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w:t>
            </w:r>
          </w:p>
        </w:tc>
      </w:tr>
      <w:tr w14:paraId="5C8B1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744" w:type="dxa"/>
            <w:tcBorders>
              <w:tl2br w:val="nil"/>
              <w:tr2bl w:val="nil"/>
            </w:tcBorders>
            <w:shd w:val="clear" w:color="auto" w:fill="auto"/>
            <w:vAlign w:val="center"/>
          </w:tcPr>
          <w:p w14:paraId="1C08BCE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11</w:t>
            </w:r>
          </w:p>
        </w:tc>
        <w:tc>
          <w:tcPr>
            <w:tcW w:w="1350" w:type="dxa"/>
            <w:tcBorders>
              <w:tl2br w:val="nil"/>
              <w:tr2bl w:val="nil"/>
            </w:tcBorders>
            <w:vAlign w:val="center"/>
          </w:tcPr>
          <w:p w14:paraId="7AA53D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前厅台阶</w:t>
            </w:r>
          </w:p>
        </w:tc>
        <w:tc>
          <w:tcPr>
            <w:tcW w:w="2016" w:type="dxa"/>
            <w:tcBorders>
              <w:tl2br w:val="nil"/>
              <w:tr2bl w:val="nil"/>
            </w:tcBorders>
            <w:vAlign w:val="center"/>
          </w:tcPr>
          <w:p w14:paraId="3A4496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台阶石材</w:t>
            </w:r>
            <w:r>
              <w:rPr>
                <w:rFonts w:hint="default" w:ascii="Times New Roman" w:hAnsi="Times New Roman" w:eastAsia="仿宋_GB2312" w:cs="Times New Roman"/>
                <w:color w:val="auto"/>
                <w:sz w:val="24"/>
                <w:szCs w:val="24"/>
                <w:lang w:val="en-US" w:eastAsia="zh-CN"/>
              </w:rPr>
              <w:t>1块损坏、5块松动</w:t>
            </w:r>
          </w:p>
        </w:tc>
        <w:tc>
          <w:tcPr>
            <w:tcW w:w="3102" w:type="dxa"/>
            <w:tcBorders>
              <w:tl2br w:val="nil"/>
              <w:tr2bl w:val="nil"/>
            </w:tcBorders>
            <w:vAlign w:val="center"/>
          </w:tcPr>
          <w:p w14:paraId="28ACD8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更换或注浆修复</w:t>
            </w:r>
          </w:p>
        </w:tc>
        <w:tc>
          <w:tcPr>
            <w:tcW w:w="718" w:type="dxa"/>
            <w:tcBorders>
              <w:tl2br w:val="nil"/>
              <w:tr2bl w:val="nil"/>
            </w:tcBorders>
            <w:vAlign w:val="center"/>
          </w:tcPr>
          <w:p w14:paraId="456048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16B193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约2</w:t>
            </w:r>
          </w:p>
        </w:tc>
      </w:tr>
      <w:tr w14:paraId="290F63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49FE25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12</w:t>
            </w:r>
          </w:p>
        </w:tc>
        <w:tc>
          <w:tcPr>
            <w:tcW w:w="1350" w:type="dxa"/>
            <w:tcBorders>
              <w:tl2br w:val="nil"/>
              <w:tr2bl w:val="nil"/>
            </w:tcBorders>
            <w:vAlign w:val="center"/>
          </w:tcPr>
          <w:p w14:paraId="4884C36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墙面起皮、</w:t>
            </w:r>
            <w:r>
              <w:rPr>
                <w:rFonts w:hint="default" w:ascii="Times New Roman" w:hAnsi="Times New Roman" w:eastAsia="仿宋_GB2312" w:cs="Times New Roman"/>
                <w:color w:val="auto"/>
                <w:sz w:val="24"/>
                <w:szCs w:val="24"/>
                <w:lang w:val="en-US" w:eastAsia="zh-CN"/>
              </w:rPr>
              <w:t>开裂</w:t>
            </w:r>
          </w:p>
        </w:tc>
        <w:tc>
          <w:tcPr>
            <w:tcW w:w="2016" w:type="dxa"/>
            <w:tcBorders>
              <w:tl2br w:val="nil"/>
              <w:tr2bl w:val="nil"/>
            </w:tcBorders>
            <w:vAlign w:val="center"/>
          </w:tcPr>
          <w:p w14:paraId="50454F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墙面面层腻子起皮、开裂、脱落等</w:t>
            </w:r>
          </w:p>
        </w:tc>
        <w:tc>
          <w:tcPr>
            <w:tcW w:w="3102" w:type="dxa"/>
            <w:tcBorders>
              <w:tl2br w:val="nil"/>
              <w:tr2bl w:val="nil"/>
            </w:tcBorders>
            <w:vAlign w:val="center"/>
          </w:tcPr>
          <w:p w14:paraId="02B375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清理开裂墙面，重新抹灰。</w:t>
            </w:r>
          </w:p>
        </w:tc>
        <w:tc>
          <w:tcPr>
            <w:tcW w:w="718" w:type="dxa"/>
            <w:tcBorders>
              <w:tl2br w:val="nil"/>
              <w:tr2bl w:val="nil"/>
            </w:tcBorders>
            <w:vAlign w:val="center"/>
          </w:tcPr>
          <w:p w14:paraId="6541BA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00B94AB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约11</w:t>
            </w:r>
          </w:p>
        </w:tc>
      </w:tr>
      <w:tr w14:paraId="3C2C6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0C00EC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13</w:t>
            </w:r>
          </w:p>
        </w:tc>
        <w:tc>
          <w:tcPr>
            <w:tcW w:w="1350" w:type="dxa"/>
            <w:tcBorders>
              <w:tl2br w:val="nil"/>
              <w:tr2bl w:val="nil"/>
            </w:tcBorders>
            <w:vAlign w:val="center"/>
          </w:tcPr>
          <w:p w14:paraId="5FDE8A4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渗水</w:t>
            </w:r>
            <w:r>
              <w:rPr>
                <w:rFonts w:hint="eastAsia" w:ascii="Times New Roman" w:hAnsi="Times New Roman" w:eastAsia="仿宋_GB2312" w:cs="Times New Roman"/>
                <w:color w:val="auto"/>
                <w:sz w:val="24"/>
                <w:szCs w:val="24"/>
                <w:lang w:val="en-US" w:eastAsia="zh-CN"/>
              </w:rPr>
              <w:t>墙面</w:t>
            </w:r>
          </w:p>
        </w:tc>
        <w:tc>
          <w:tcPr>
            <w:tcW w:w="2016" w:type="dxa"/>
            <w:tcBorders>
              <w:tl2br w:val="nil"/>
              <w:tr2bl w:val="nil"/>
            </w:tcBorders>
            <w:vAlign w:val="center"/>
          </w:tcPr>
          <w:p w14:paraId="69BA49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因墙体渗水，导致墙面起皮、脱落等</w:t>
            </w:r>
          </w:p>
        </w:tc>
        <w:tc>
          <w:tcPr>
            <w:tcW w:w="3102" w:type="dxa"/>
            <w:tcBorders>
              <w:tl2br w:val="nil"/>
              <w:tr2bl w:val="nil"/>
            </w:tcBorders>
            <w:vAlign w:val="center"/>
          </w:tcPr>
          <w:p w14:paraId="041B84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清理渗水墙面，做防水及墙面</w:t>
            </w:r>
          </w:p>
        </w:tc>
        <w:tc>
          <w:tcPr>
            <w:tcW w:w="718" w:type="dxa"/>
            <w:tcBorders>
              <w:tl2br w:val="nil"/>
              <w:tr2bl w:val="nil"/>
            </w:tcBorders>
            <w:vAlign w:val="center"/>
          </w:tcPr>
          <w:p w14:paraId="630F24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21FDC1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约18</w:t>
            </w:r>
          </w:p>
        </w:tc>
      </w:tr>
      <w:tr w14:paraId="2D755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32B80B7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14</w:t>
            </w:r>
          </w:p>
        </w:tc>
        <w:tc>
          <w:tcPr>
            <w:tcW w:w="1350" w:type="dxa"/>
            <w:tcBorders>
              <w:tl2br w:val="nil"/>
              <w:tr2bl w:val="nil"/>
            </w:tcBorders>
            <w:vAlign w:val="center"/>
          </w:tcPr>
          <w:p w14:paraId="3A512A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1至3楼男/女卫生间</w:t>
            </w:r>
          </w:p>
        </w:tc>
        <w:tc>
          <w:tcPr>
            <w:tcW w:w="2016" w:type="dxa"/>
            <w:tcBorders>
              <w:tl2br w:val="nil"/>
              <w:tr2bl w:val="nil"/>
            </w:tcBorders>
            <w:vAlign w:val="center"/>
          </w:tcPr>
          <w:p w14:paraId="48C9A5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卫生间无排风换气扇</w:t>
            </w:r>
          </w:p>
        </w:tc>
        <w:tc>
          <w:tcPr>
            <w:tcW w:w="3102" w:type="dxa"/>
            <w:tcBorders>
              <w:tl2br w:val="nil"/>
              <w:tr2bl w:val="nil"/>
            </w:tcBorders>
            <w:vAlign w:val="center"/>
          </w:tcPr>
          <w:p w14:paraId="5AE922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更换开孔玻璃*12，玻璃尺寸约1.31m*0.44m</w:t>
            </w:r>
          </w:p>
          <w:p w14:paraId="6E3130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设置排气扇*12</w:t>
            </w:r>
            <w:r>
              <w:rPr>
                <w:rFonts w:hint="eastAsia" w:ascii="Times New Roman" w:hAnsi="Times New Roman" w:eastAsia="仿宋_GB2312" w:cs="Times New Roman"/>
                <w:color w:val="auto"/>
                <w:sz w:val="24"/>
                <w:szCs w:val="24"/>
                <w:lang w:val="en-US" w:eastAsia="zh-CN"/>
              </w:rPr>
              <w:t>及配套</w:t>
            </w:r>
          </w:p>
          <w:p w14:paraId="5D1218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开关、线路</w:t>
            </w:r>
            <w:r>
              <w:rPr>
                <w:rFonts w:hint="eastAsia" w:ascii="Times New Roman" w:hAnsi="Times New Roman" w:eastAsia="仿宋_GB2312" w:cs="Times New Roman"/>
                <w:color w:val="auto"/>
                <w:sz w:val="24"/>
                <w:szCs w:val="24"/>
                <w:lang w:val="en-US" w:eastAsia="zh-CN"/>
              </w:rPr>
              <w:t>等</w:t>
            </w:r>
          </w:p>
        </w:tc>
        <w:tc>
          <w:tcPr>
            <w:tcW w:w="718" w:type="dxa"/>
            <w:tcBorders>
              <w:tl2br w:val="nil"/>
              <w:tr2bl w:val="nil"/>
            </w:tcBorders>
            <w:vAlign w:val="center"/>
          </w:tcPr>
          <w:p w14:paraId="4DE7F7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套</w:t>
            </w:r>
          </w:p>
        </w:tc>
        <w:tc>
          <w:tcPr>
            <w:tcW w:w="1717" w:type="dxa"/>
            <w:tcBorders>
              <w:tl2br w:val="nil"/>
              <w:tr2bl w:val="nil"/>
            </w:tcBorders>
            <w:vAlign w:val="center"/>
          </w:tcPr>
          <w:p w14:paraId="7C48DF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12</w:t>
            </w:r>
          </w:p>
        </w:tc>
      </w:tr>
      <w:tr w14:paraId="60BD7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25E076A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15</w:t>
            </w:r>
          </w:p>
        </w:tc>
        <w:tc>
          <w:tcPr>
            <w:tcW w:w="1350" w:type="dxa"/>
            <w:tcBorders>
              <w:tl2br w:val="nil"/>
              <w:tr2bl w:val="nil"/>
            </w:tcBorders>
            <w:vAlign w:val="center"/>
          </w:tcPr>
          <w:p w14:paraId="30B656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踢脚线</w:t>
            </w:r>
          </w:p>
        </w:tc>
        <w:tc>
          <w:tcPr>
            <w:tcW w:w="2016" w:type="dxa"/>
            <w:tcBorders>
              <w:tl2br w:val="nil"/>
              <w:tr2bl w:val="nil"/>
            </w:tcBorders>
            <w:vAlign w:val="center"/>
          </w:tcPr>
          <w:p w14:paraId="6EC854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踢脚线松脱</w:t>
            </w:r>
          </w:p>
        </w:tc>
        <w:tc>
          <w:tcPr>
            <w:tcW w:w="3102" w:type="dxa"/>
            <w:tcBorders>
              <w:tl2br w:val="nil"/>
              <w:tr2bl w:val="nil"/>
            </w:tcBorders>
            <w:vAlign w:val="center"/>
          </w:tcPr>
          <w:p w14:paraId="216A15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拆除松脱踢脚线，重新安装</w:t>
            </w:r>
          </w:p>
        </w:tc>
        <w:tc>
          <w:tcPr>
            <w:tcW w:w="718" w:type="dxa"/>
            <w:tcBorders>
              <w:tl2br w:val="nil"/>
              <w:tr2bl w:val="nil"/>
            </w:tcBorders>
            <w:vAlign w:val="center"/>
          </w:tcPr>
          <w:p w14:paraId="26AD82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2C7416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约5.5</w:t>
            </w:r>
          </w:p>
        </w:tc>
      </w:tr>
      <w:tr w14:paraId="3149A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44" w:type="dxa"/>
            <w:tcBorders>
              <w:tl2br w:val="nil"/>
              <w:tr2bl w:val="nil"/>
            </w:tcBorders>
            <w:shd w:val="clear" w:color="auto" w:fill="auto"/>
            <w:vAlign w:val="center"/>
          </w:tcPr>
          <w:p w14:paraId="2494DF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16</w:t>
            </w:r>
          </w:p>
        </w:tc>
        <w:tc>
          <w:tcPr>
            <w:tcW w:w="1350" w:type="dxa"/>
            <w:tcBorders>
              <w:tl2br w:val="nil"/>
              <w:tr2bl w:val="nil"/>
            </w:tcBorders>
            <w:vAlign w:val="center"/>
          </w:tcPr>
          <w:p w14:paraId="72EDB8C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地砖</w:t>
            </w:r>
          </w:p>
        </w:tc>
        <w:tc>
          <w:tcPr>
            <w:tcW w:w="2016" w:type="dxa"/>
            <w:tcBorders>
              <w:tl2br w:val="nil"/>
              <w:tr2bl w:val="nil"/>
            </w:tcBorders>
            <w:vAlign w:val="center"/>
          </w:tcPr>
          <w:p w14:paraId="2694AD8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多处地砖松动、空鼓</w:t>
            </w:r>
          </w:p>
        </w:tc>
        <w:tc>
          <w:tcPr>
            <w:tcW w:w="3102" w:type="dxa"/>
            <w:tcBorders>
              <w:tl2br w:val="nil"/>
              <w:tr2bl w:val="nil"/>
            </w:tcBorders>
            <w:vAlign w:val="center"/>
          </w:tcPr>
          <w:p w14:paraId="3156F06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注浆修复</w:t>
            </w:r>
          </w:p>
        </w:tc>
        <w:tc>
          <w:tcPr>
            <w:tcW w:w="718" w:type="dxa"/>
            <w:tcBorders>
              <w:tl2br w:val="nil"/>
              <w:tr2bl w:val="nil"/>
            </w:tcBorders>
            <w:vAlign w:val="center"/>
          </w:tcPr>
          <w:p w14:paraId="49DF3E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m</w:t>
            </w:r>
            <w:r>
              <w:rPr>
                <w:rFonts w:hint="default" w:ascii="Times New Roman" w:hAnsi="Times New Roman" w:eastAsia="仿宋_GB2312" w:cs="Times New Roman"/>
                <w:color w:val="auto"/>
                <w:sz w:val="24"/>
                <w:szCs w:val="24"/>
                <w:vertAlign w:val="superscript"/>
                <w:lang w:val="en-US" w:eastAsia="zh-CN"/>
              </w:rPr>
              <w:t>2</w:t>
            </w:r>
          </w:p>
        </w:tc>
        <w:tc>
          <w:tcPr>
            <w:tcW w:w="1717" w:type="dxa"/>
            <w:tcBorders>
              <w:tl2br w:val="nil"/>
              <w:tr2bl w:val="nil"/>
            </w:tcBorders>
            <w:vAlign w:val="center"/>
          </w:tcPr>
          <w:p w14:paraId="6C7AAA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约50</w:t>
            </w:r>
          </w:p>
        </w:tc>
      </w:tr>
    </w:tbl>
    <w:p w14:paraId="60CC086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eastAsia="仿宋_GB2312" w:cs="Times New Roman"/>
          <w:b w:val="0"/>
          <w:bCs w:val="0"/>
          <w:snapToGrid/>
          <w:color w:val="auto"/>
          <w:kern w:val="2"/>
          <w:sz w:val="24"/>
          <w:szCs w:val="24"/>
          <w:highlight w:val="none"/>
          <w:lang w:val="en-US" w:eastAsia="zh-CN" w:bidi="ar-SA"/>
        </w:rPr>
      </w:pPr>
      <w:r>
        <w:rPr>
          <w:rFonts w:hint="eastAsia" w:ascii="Times New Roman" w:hAnsi="Times New Roman" w:eastAsia="仿宋_GB2312" w:cs="Times New Roman"/>
          <w:b/>
          <w:bCs/>
          <w:snapToGrid/>
          <w:color w:val="auto"/>
          <w:kern w:val="2"/>
          <w:sz w:val="24"/>
          <w:szCs w:val="24"/>
          <w:highlight w:val="none"/>
          <w:lang w:val="en-US" w:eastAsia="zh-CN" w:bidi="ar-SA"/>
        </w:rPr>
        <w:t>注：因考虑楼顶将设置光伏屋顶兼做屋面防水，5楼屋面防水未包含在本项目内。</w:t>
      </w:r>
    </w:p>
    <w:p w14:paraId="067E7945">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w:t>
      </w:r>
      <w:r>
        <w:rPr>
          <w:rFonts w:hint="default" w:ascii="仿宋_GB2312" w:hAnsi="仿宋_GB2312" w:eastAsia="仿宋_GB2312" w:cs="仿宋_GB2312"/>
          <w:b/>
          <w:bCs/>
          <w:sz w:val="32"/>
          <w:szCs w:val="32"/>
          <w:lang w:val="en-US" w:eastAsia="zh-CN"/>
        </w:rPr>
        <w:t>具体施工要求</w:t>
      </w:r>
    </w:p>
    <w:p w14:paraId="685318F5">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pacing w:val="0"/>
          <w:kern w:val="2"/>
          <w:sz w:val="32"/>
          <w:szCs w:val="32"/>
          <w:lang w:val="en-US" w:eastAsia="zh-CN" w:bidi="ar-SA"/>
        </w:rPr>
      </w:pPr>
      <w:r>
        <w:rPr>
          <w:rFonts w:hint="eastAsia" w:ascii="Times New Roman" w:hAnsi="Times New Roman" w:eastAsia="仿宋_GB2312" w:cs="Times New Roman"/>
          <w:b/>
          <w:bCs/>
          <w:spacing w:val="0"/>
          <w:kern w:val="2"/>
          <w:sz w:val="32"/>
          <w:szCs w:val="32"/>
          <w:lang w:val="en-US" w:eastAsia="zh-CN" w:bidi="ar-SA"/>
        </w:rPr>
        <w:t>1.卫生间渗水维修</w:t>
      </w:r>
    </w:p>
    <w:p w14:paraId="461A421B">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1.1、卫生间</w:t>
      </w:r>
      <w:r>
        <w:rPr>
          <w:rFonts w:hint="default" w:ascii="Times New Roman" w:hAnsi="Times New Roman" w:eastAsia="仿宋_GB2312" w:cs="Times New Roman"/>
          <w:b/>
          <w:bCs/>
          <w:color w:val="auto"/>
          <w:sz w:val="32"/>
          <w:szCs w:val="32"/>
          <w:highlight w:val="none"/>
          <w:lang w:val="en-US" w:eastAsia="zh-CN"/>
        </w:rPr>
        <w:t>防水</w:t>
      </w:r>
      <w:r>
        <w:rPr>
          <w:rFonts w:hint="eastAsia" w:ascii="Times New Roman" w:hAnsi="Times New Roman" w:eastAsia="仿宋_GB2312" w:cs="Times New Roman"/>
          <w:b/>
          <w:bCs/>
          <w:color w:val="auto"/>
          <w:sz w:val="32"/>
          <w:szCs w:val="32"/>
          <w:highlight w:val="none"/>
          <w:lang w:val="en-US" w:eastAsia="zh-CN"/>
        </w:rPr>
        <w:t>拆除、重做</w:t>
      </w:r>
    </w:p>
    <w:p w14:paraId="20F9C56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lang w:val="en-US" w:eastAsia="zh-CN"/>
        </w:rPr>
        <w:t>拆除卫生间地砖、沉井及防水结构层至钢筋混凝土沉井底板</w:t>
      </w:r>
      <w:r>
        <w:rPr>
          <w:rFonts w:hint="eastAsia" w:ascii="Times New Roman" w:hAnsi="Times New Roman" w:eastAsia="仿宋_GB2312" w:cs="Times New Roman"/>
          <w:b w:val="0"/>
          <w:bCs w:val="0"/>
          <w:color w:val="auto"/>
          <w:sz w:val="32"/>
          <w:szCs w:val="32"/>
          <w:highlight w:val="none"/>
          <w:lang w:val="en-US" w:eastAsia="zh-CN"/>
        </w:rPr>
        <w:t>，并做好基层的清理，对于因拆除导致不平整或凹凸情况需采用水泥砂浆找平</w:t>
      </w:r>
      <w:r>
        <w:rPr>
          <w:rFonts w:hint="default" w:ascii="Times New Roman" w:hAnsi="Times New Roman" w:eastAsia="仿宋_GB2312" w:cs="Times New Roman"/>
          <w:b w:val="0"/>
          <w:bCs w:val="0"/>
          <w:color w:val="auto"/>
          <w:sz w:val="32"/>
          <w:szCs w:val="32"/>
          <w:highlight w:val="none"/>
          <w:lang w:val="en-US" w:eastAsia="zh-CN"/>
        </w:rPr>
        <w:t>。</w:t>
      </w:r>
    </w:p>
    <w:p w14:paraId="4F102A16">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2、底部第一道防水层丙烯酸防水涂料（沉井底板防渗）</w:t>
      </w:r>
    </w:p>
    <w:p w14:paraId="39E56177">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3、底部保护层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C20细石混凝土，厚度40mm（内配 Φ6@200 双向钢筋网，防开裂）（保护第一道防水层）</w:t>
      </w:r>
      <w:r>
        <w:rPr>
          <w:rFonts w:hint="eastAsia" w:ascii="Times New Roman" w:hAnsi="Times New Roman" w:eastAsia="仿宋_GB2312" w:cs="Times New Roman"/>
          <w:color w:val="auto"/>
          <w:sz w:val="32"/>
          <w:szCs w:val="32"/>
          <w:highlight w:val="none"/>
          <w:lang w:val="en-US" w:eastAsia="zh-CN"/>
        </w:rPr>
        <w:t>，需做</w:t>
      </w:r>
      <w:r>
        <w:rPr>
          <w:rFonts w:hint="eastAsia" w:ascii="Times New Roman" w:hAnsi="Times New Roman" w:eastAsia="仿宋_GB2312" w:cs="Times New Roman"/>
          <w:b/>
          <w:bCs/>
          <w:color w:val="auto"/>
          <w:sz w:val="32"/>
          <w:szCs w:val="32"/>
          <w:highlight w:val="none"/>
          <w:lang w:val="en-US" w:eastAsia="zh-CN"/>
        </w:rPr>
        <w:t>二次排水</w:t>
      </w:r>
      <w:r>
        <w:rPr>
          <w:rFonts w:hint="eastAsia" w:ascii="Times New Roman" w:hAnsi="Times New Roman" w:eastAsia="仿宋_GB2312" w:cs="Times New Roman"/>
          <w:color w:val="auto"/>
          <w:sz w:val="32"/>
          <w:szCs w:val="32"/>
          <w:highlight w:val="none"/>
          <w:lang w:val="en-US" w:eastAsia="zh-CN"/>
        </w:rPr>
        <w:t>措施。</w:t>
      </w:r>
    </w:p>
    <w:p w14:paraId="5D6FCD1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4、沉井回填层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采用陶粒</w:t>
      </w:r>
      <w:r>
        <w:rPr>
          <w:rFonts w:hint="eastAsia" w:ascii="Times New Roman" w:hAnsi="Times New Roman" w:eastAsia="仿宋_GB2312" w:cs="Times New Roman"/>
          <w:color w:val="auto"/>
          <w:sz w:val="32"/>
          <w:szCs w:val="32"/>
          <w:highlight w:val="none"/>
          <w:lang w:val="en-US" w:eastAsia="zh-CN"/>
        </w:rPr>
        <w:t>分层回填</w:t>
      </w:r>
    </w:p>
    <w:p w14:paraId="49909B1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5、回填层顶部找平层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1:2.5 聚合物水泥找平砂浆，厚度 25~30mm。</w:t>
      </w:r>
    </w:p>
    <w:p w14:paraId="670CEEC5">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6、基层处理剂层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丙烯酸专用处理剂</w:t>
      </w:r>
    </w:p>
    <w:p w14:paraId="1E827CE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、主防水层</w:t>
      </w:r>
    </w:p>
    <w:p w14:paraId="1504890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第一道：丙烯酸防水涂料，厚度≥1.2mm，分2 遍涂刷。</w:t>
      </w:r>
    </w:p>
    <w:p w14:paraId="173BCF06">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第二道：厚质JS防水涂料（II 型），厚度≥1.5mm，待第一道固化后交叉涂刷。</w:t>
      </w:r>
    </w:p>
    <w:p w14:paraId="1F7AB095">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、顶部保护层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1:2.5 水泥砂浆（添加细砂增强耐磨性），厚度 20mm。</w:t>
      </w:r>
    </w:p>
    <w:p w14:paraId="3E537F5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val="en-US" w:eastAsia="zh-CN"/>
        </w:rPr>
        <w:t>、装饰面层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涂刷</w:t>
      </w:r>
      <w:r>
        <w:rPr>
          <w:rFonts w:hint="eastAsia" w:ascii="Times New Roman" w:hAnsi="Times New Roman" w:eastAsia="仿宋_GB2312" w:cs="Times New Roman"/>
          <w:color w:val="auto"/>
          <w:sz w:val="32"/>
          <w:szCs w:val="32"/>
          <w:highlight w:val="none"/>
          <w:lang w:val="en-US" w:eastAsia="zh-CN"/>
        </w:rPr>
        <w:t>瓷片</w:t>
      </w:r>
      <w:r>
        <w:rPr>
          <w:rFonts w:hint="default" w:ascii="Times New Roman" w:hAnsi="Times New Roman" w:eastAsia="仿宋_GB2312" w:cs="Times New Roman"/>
          <w:color w:val="auto"/>
          <w:sz w:val="32"/>
          <w:szCs w:val="32"/>
          <w:highlight w:val="none"/>
          <w:lang w:val="en-US" w:eastAsia="zh-CN"/>
        </w:rPr>
        <w:t>胶铺贴防滑</w:t>
      </w:r>
      <w:r>
        <w:rPr>
          <w:rFonts w:hint="eastAsia" w:ascii="Times New Roman" w:hAnsi="Times New Roman" w:eastAsia="仿宋_GB2312" w:cs="Times New Roman"/>
          <w:color w:val="auto"/>
          <w:sz w:val="32"/>
          <w:szCs w:val="32"/>
          <w:highlight w:val="none"/>
          <w:lang w:val="en-US" w:eastAsia="zh-CN"/>
        </w:rPr>
        <w:t>瓷片</w:t>
      </w:r>
      <w:r>
        <w:rPr>
          <w:rFonts w:hint="default" w:ascii="Times New Roman" w:hAnsi="Times New Roman" w:eastAsia="仿宋_GB2312" w:cs="Times New Roman"/>
          <w:color w:val="auto"/>
          <w:sz w:val="32"/>
          <w:szCs w:val="32"/>
          <w:highlight w:val="none"/>
          <w:lang w:val="en-US" w:eastAsia="zh-CN"/>
        </w:rPr>
        <w:t>（与卫生间原</w:t>
      </w:r>
      <w:r>
        <w:rPr>
          <w:rFonts w:hint="eastAsia" w:ascii="Times New Roman" w:hAnsi="Times New Roman" w:eastAsia="仿宋_GB2312" w:cs="Times New Roman"/>
          <w:color w:val="auto"/>
          <w:sz w:val="32"/>
          <w:szCs w:val="32"/>
          <w:highlight w:val="none"/>
          <w:lang w:val="en-US" w:eastAsia="zh-CN"/>
        </w:rPr>
        <w:t>瓷片（600*600防水砖）保持一致</w:t>
      </w:r>
      <w:r>
        <w:rPr>
          <w:rFonts w:hint="default" w:ascii="Times New Roman" w:hAnsi="Times New Roman" w:eastAsia="仿宋_GB2312" w:cs="Times New Roman"/>
          <w:color w:val="auto"/>
          <w:sz w:val="32"/>
          <w:szCs w:val="32"/>
          <w:highlight w:val="none"/>
          <w:lang w:val="en-US" w:eastAsia="zh-CN"/>
        </w:rPr>
        <w:t>），砖缝用防水填缝剂嵌实。</w:t>
      </w:r>
    </w:p>
    <w:p w14:paraId="4570B45C">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lang w:val="en-US" w:eastAsia="zh-CN"/>
        </w:rPr>
        <w:t>、材料要求</w:t>
      </w:r>
    </w:p>
    <w:p w14:paraId="67C6F0A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防水涂料必须环保性能达标，无异味无毒，防水涂料品质等级需达到I 型（弹性体），品牌需选用东方雨虹、星月旺、立邦或同等品牌。陶粒必须环保性能达标，无异味无毒，陶粒品质等级需达到优等品，品牌需选用孔氏陶粒、德宏陶粒、凯得亚或同等品牌。</w:t>
      </w:r>
    </w:p>
    <w:p w14:paraId="54607D4B">
      <w:pPr>
        <w:pStyle w:val="66"/>
        <w:ind w:firstLine="683" w:firstLineChars="200"/>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1.2、卫生间</w:t>
      </w:r>
      <w:r>
        <w:rPr>
          <w:rFonts w:hint="default" w:ascii="Times New Roman" w:hAnsi="Times New Roman" w:eastAsia="仿宋_GB2312" w:cs="Times New Roman"/>
          <w:b/>
          <w:bCs/>
          <w:color w:val="auto"/>
          <w:sz w:val="32"/>
          <w:szCs w:val="32"/>
          <w:highlight w:val="none"/>
          <w:lang w:val="en-US" w:eastAsia="zh-CN"/>
        </w:rPr>
        <w:t>防水</w:t>
      </w:r>
      <w:r>
        <w:rPr>
          <w:rFonts w:hint="eastAsia" w:ascii="Times New Roman" w:hAnsi="Times New Roman" w:eastAsia="仿宋_GB2312" w:cs="Times New Roman"/>
          <w:b/>
          <w:bCs/>
          <w:color w:val="auto"/>
          <w:sz w:val="32"/>
          <w:szCs w:val="32"/>
          <w:highlight w:val="none"/>
          <w:lang w:val="en-US" w:eastAsia="zh-CN"/>
        </w:rPr>
        <w:t>板底注浆。</w:t>
      </w:r>
    </w:p>
    <w:p w14:paraId="6862B183">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1.2.1、定位漏点（板底排查）</w:t>
      </w:r>
    </w:p>
    <w:p w14:paraId="08895A81">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在卫生间楼下顶板板面进行全面排查，观察板底渗水流水痕迹、顶板返潮潮湿区域、裂缝位置及管根周边湿渍，做好点位标记。</w:t>
      </w:r>
    </w:p>
    <w:p w14:paraId="1CBD3873">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1.2.2、布孔与钻孔（板底钻孔）</w:t>
      </w:r>
    </w:p>
    <w:p w14:paraId="55BD85CE">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在板底裂缝及渗漏范围周边采用梅花形交错布孔，孔间距保持20–30cm，孔径8–12mm；钻孔由下往上垂直钻入楼板结构，深度穿透板底抹灰层、保护层，深入混凝土结构层5–8cm。管道管根周边全部采用斜向钻孔施工，全程避开楼板内部钢筋与预埋水电管线，防止打坏管线。</w:t>
      </w:r>
    </w:p>
    <w:p w14:paraId="2BE27A7D">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1.2.3、安装止水针头</w:t>
      </w:r>
    </w:p>
    <w:p w14:paraId="0643E8F9">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钻孔完成后清理孔内灰尘、积水、松散渣料，孔内干净干燥后将止水针头旋入孔内，拧紧加固直到橡胶密封圈受压膨胀、孔口完全密封不跑浆；针头外露板底2–3cm，方便后续对接高压注浆机接头施工。</w:t>
      </w:r>
    </w:p>
    <w:p w14:paraId="6075498C">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1.2.4、配浆与板底注浆</w:t>
      </w:r>
    </w:p>
    <w:p w14:paraId="11498372">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按照堵漏浆料厂家配比要求统一配料、充分搅拌均匀。注浆顺序从板底最低洼、最远的孔位开始，由下往上、由远到近逐孔注浆。注浆压力控制0.3–0.8MPa：表层抹灰层低压0.3–0.5MPa，混凝土结构深层高压0.6–0.8MPa。注浆直至相邻孔均匀出浆、无清水渗出，保持稳压保压3–5分钟，再移位更换下一个注浆孔。</w:t>
      </w:r>
    </w:p>
    <w:p w14:paraId="3EAE1893">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1.2.5、封孔与板面清理</w:t>
      </w:r>
    </w:p>
    <w:p w14:paraId="0E8A33F5">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注浆完成后静置养护固化24小时，确认不再渗水后拆除所有止水针头。使用快干水泥或环氧砂浆对板底钻孔位置逐一封堵、压实抹平，修补平整板面；最后清理板底多余溢浆、污渍及施工杂物，保持顶板外观整洁完好。</w:t>
      </w:r>
    </w:p>
    <w:p w14:paraId="07625439">
      <w:pPr>
        <w:pStyle w:val="66"/>
        <w:ind w:firstLine="640" w:firstLineChars="200"/>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1.2.6、材料要求</w:t>
      </w:r>
    </w:p>
    <w:p w14:paraId="344E4B77">
      <w:pPr>
        <w:pStyle w:val="66"/>
        <w:ind w:firstLine="640" w:firstLineChars="200"/>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注浆补漏材料</w:t>
      </w:r>
      <w:r>
        <w:rPr>
          <w:rFonts w:hint="eastAsia" w:ascii="Times New Roman" w:hAnsi="Times New Roman" w:eastAsia="仿宋_GB2312" w:cs="Times New Roman"/>
          <w:color w:val="auto"/>
          <w:spacing w:val="0"/>
          <w:kern w:val="2"/>
          <w:sz w:val="32"/>
          <w:szCs w:val="32"/>
          <w:highlight w:val="none"/>
          <w:lang w:val="en-US" w:eastAsia="zh-CN" w:bidi="ar-SA"/>
        </w:rPr>
        <w:t>采用</w:t>
      </w:r>
      <w:r>
        <w:rPr>
          <w:rFonts w:hint="default" w:ascii="Times New Roman" w:hAnsi="Times New Roman" w:eastAsia="仿宋_GB2312" w:cs="Times New Roman"/>
          <w:color w:val="auto"/>
          <w:spacing w:val="0"/>
          <w:kern w:val="2"/>
          <w:sz w:val="32"/>
          <w:szCs w:val="32"/>
          <w:highlight w:val="none"/>
          <w:lang w:val="en-US" w:eastAsia="zh-CN" w:bidi="ar-SA"/>
        </w:rPr>
        <w:t>丙烯酸盐注浆液</w:t>
      </w:r>
      <w:r>
        <w:rPr>
          <w:rFonts w:hint="eastAsia" w:ascii="Times New Roman" w:hAnsi="Times New Roman" w:eastAsia="仿宋_GB2312" w:cs="Times New Roman"/>
          <w:color w:val="auto"/>
          <w:spacing w:val="0"/>
          <w:kern w:val="2"/>
          <w:sz w:val="32"/>
          <w:szCs w:val="32"/>
          <w:highlight w:val="none"/>
          <w:lang w:val="en-US" w:eastAsia="zh-CN" w:bidi="ar-SA"/>
        </w:rPr>
        <w:t>，搭配水泥基渗透结晶型防水涂料</w:t>
      </w:r>
      <w:r>
        <w:rPr>
          <w:rFonts w:hint="default" w:ascii="Times New Roman" w:hAnsi="Times New Roman" w:eastAsia="仿宋_GB2312" w:cs="Times New Roman"/>
          <w:color w:val="auto"/>
          <w:spacing w:val="0"/>
          <w:kern w:val="2"/>
          <w:sz w:val="32"/>
          <w:szCs w:val="32"/>
          <w:highlight w:val="none"/>
          <w:lang w:val="en-US" w:eastAsia="zh-CN" w:bidi="ar-SA"/>
        </w:rPr>
        <w:t>，</w:t>
      </w:r>
      <w:r>
        <w:rPr>
          <w:rFonts w:hint="eastAsia" w:ascii="Times New Roman" w:hAnsi="Times New Roman" w:eastAsia="仿宋_GB2312" w:cs="Times New Roman"/>
          <w:color w:val="auto"/>
          <w:spacing w:val="0"/>
          <w:kern w:val="2"/>
          <w:sz w:val="32"/>
          <w:szCs w:val="32"/>
          <w:highlight w:val="none"/>
          <w:lang w:val="en-US" w:eastAsia="zh-CN" w:bidi="ar-SA"/>
        </w:rPr>
        <w:t>要求</w:t>
      </w:r>
      <w:r>
        <w:rPr>
          <w:rFonts w:hint="default" w:ascii="Times New Roman" w:hAnsi="Times New Roman" w:eastAsia="仿宋_GB2312" w:cs="Times New Roman"/>
          <w:color w:val="auto"/>
          <w:spacing w:val="0"/>
          <w:kern w:val="2"/>
          <w:sz w:val="32"/>
          <w:szCs w:val="32"/>
          <w:highlight w:val="none"/>
          <w:lang w:val="en-US" w:eastAsia="zh-CN" w:bidi="ar-SA"/>
        </w:rPr>
        <w:t>兼顾环保、无毒、无异味</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品牌需选用东方雨虹、科顺、西卡或同等品牌</w:t>
      </w:r>
      <w:r>
        <w:rPr>
          <w:rFonts w:hint="eastAsia" w:ascii="Times New Roman" w:hAnsi="Times New Roman" w:eastAsia="仿宋_GB2312" w:cs="Times New Roman"/>
          <w:color w:val="auto"/>
          <w:spacing w:val="0"/>
          <w:kern w:val="2"/>
          <w:sz w:val="32"/>
          <w:szCs w:val="32"/>
          <w:highlight w:val="none"/>
          <w:lang w:val="en-US" w:eastAsia="zh-CN" w:bidi="ar-SA"/>
        </w:rPr>
        <w:t>。</w:t>
      </w:r>
    </w:p>
    <w:p w14:paraId="7B8D0B41">
      <w:pPr>
        <w:pStyle w:val="66"/>
        <w:ind w:firstLine="683" w:firstLineChars="200"/>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1.3</w:t>
      </w:r>
      <w:r>
        <w:rPr>
          <w:rFonts w:hint="default"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天花（顶棚）</w:t>
      </w:r>
      <w:r>
        <w:rPr>
          <w:rFonts w:hint="default" w:ascii="Times New Roman" w:hAnsi="Times New Roman" w:eastAsia="仿宋_GB2312" w:cs="Times New Roman"/>
          <w:b/>
          <w:bCs/>
          <w:color w:val="auto"/>
          <w:sz w:val="32"/>
          <w:szCs w:val="32"/>
          <w:lang w:val="en-US" w:eastAsia="zh-CN"/>
        </w:rPr>
        <w:t>水印及霉斑的</w:t>
      </w:r>
      <w:r>
        <w:rPr>
          <w:rFonts w:hint="eastAsia" w:ascii="Times New Roman" w:hAnsi="Times New Roman" w:eastAsia="仿宋_GB2312" w:cs="Times New Roman"/>
          <w:b/>
          <w:bCs/>
          <w:color w:val="auto"/>
          <w:sz w:val="32"/>
          <w:szCs w:val="32"/>
          <w:lang w:val="en-US" w:eastAsia="zh-CN"/>
        </w:rPr>
        <w:t>翻新</w:t>
      </w:r>
    </w:p>
    <w:p w14:paraId="38781729">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1.3.1、</w:t>
      </w:r>
      <w:r>
        <w:rPr>
          <w:rFonts w:hint="default" w:ascii="Times New Roman" w:hAnsi="Times New Roman" w:eastAsia="仿宋_GB2312" w:cs="Times New Roman"/>
          <w:color w:val="auto"/>
          <w:sz w:val="32"/>
          <w:szCs w:val="32"/>
          <w:highlight w:val="none"/>
          <w:lang w:val="en-US" w:eastAsia="zh-CN"/>
        </w:rPr>
        <w:t>铲除起鼓、脱落的腻子层，直至露出坚实基层，清理干净灰尘。</w:t>
      </w:r>
    </w:p>
    <w:p w14:paraId="43881C55">
      <w:pPr>
        <w:pStyle w:val="66"/>
        <w:ind w:firstLine="680" w:firstLineChars="200"/>
        <w:rPr>
          <w:rFonts w:hint="eastAsia"/>
          <w:lang w:val="en-US" w:eastAsia="zh-CN"/>
        </w:rPr>
      </w:pPr>
      <w:r>
        <w:rPr>
          <w:rFonts w:hint="eastAsia" w:ascii="Times New Roman" w:hAnsi="Times New Roman" w:eastAsia="仿宋_GB2312" w:cs="Times New Roman"/>
          <w:color w:val="auto"/>
          <w:sz w:val="32"/>
          <w:szCs w:val="32"/>
          <w:highlight w:val="none"/>
          <w:lang w:val="en-US" w:eastAsia="zh-CN"/>
        </w:rPr>
        <w:t>1.3.2、</w:t>
      </w:r>
      <w:r>
        <w:rPr>
          <w:rFonts w:hint="default" w:ascii="Times New Roman" w:hAnsi="Times New Roman" w:eastAsia="仿宋_GB2312" w:cs="Times New Roman"/>
          <w:color w:val="auto"/>
          <w:sz w:val="32"/>
          <w:szCs w:val="32"/>
          <w:highlight w:val="none"/>
          <w:lang w:val="en-US" w:eastAsia="zh-CN"/>
        </w:rPr>
        <w:t>涂刷防潮底漆，干透后分2遍批刮耐水腻子，打磨平整</w:t>
      </w:r>
      <w:r>
        <w:rPr>
          <w:rFonts w:hint="eastAsia" w:ascii="Times New Roman" w:hAnsi="Times New Roman" w:eastAsia="仿宋_GB2312" w:cs="Times New Roman"/>
          <w:color w:val="auto"/>
          <w:sz w:val="32"/>
          <w:szCs w:val="32"/>
          <w:highlight w:val="none"/>
          <w:lang w:val="en-US" w:eastAsia="zh-CN"/>
        </w:rPr>
        <w:t>，再</w:t>
      </w:r>
      <w:r>
        <w:rPr>
          <w:rFonts w:hint="default" w:ascii="Times New Roman" w:hAnsi="Times New Roman" w:eastAsia="仿宋_GB2312" w:cs="Times New Roman"/>
          <w:color w:val="auto"/>
          <w:sz w:val="32"/>
          <w:szCs w:val="32"/>
          <w:highlight w:val="none"/>
          <w:lang w:val="en-US" w:eastAsia="zh-CN"/>
        </w:rPr>
        <w:t>涂刷面漆</w:t>
      </w:r>
      <w:r>
        <w:rPr>
          <w:rFonts w:hint="eastAsia" w:ascii="Times New Roman" w:hAnsi="Times New Roman" w:eastAsia="仿宋_GB2312" w:cs="Times New Roman"/>
          <w:color w:val="auto"/>
          <w:sz w:val="32"/>
          <w:szCs w:val="32"/>
          <w:highlight w:val="none"/>
          <w:lang w:val="en-US" w:eastAsia="zh-CN"/>
        </w:rPr>
        <w:t>，面漆需保持与原面漆色泽一致。</w:t>
      </w:r>
    </w:p>
    <w:p w14:paraId="1B9F6AD8">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2.瓷片脱落安全隐患整治</w:t>
      </w:r>
    </w:p>
    <w:p w14:paraId="2BFB3081">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2.1、檐口、平台：采用高空作业车施工作业。</w:t>
      </w:r>
    </w:p>
    <w:p w14:paraId="2B36007F">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2.1.1、</w:t>
      </w:r>
      <w:r>
        <w:rPr>
          <w:rFonts w:hint="default" w:ascii="Times New Roman" w:hAnsi="Times New Roman" w:eastAsia="仿宋_GB2312" w:cs="Times New Roman"/>
          <w:spacing w:val="0"/>
          <w:kern w:val="2"/>
          <w:sz w:val="32"/>
          <w:szCs w:val="32"/>
          <w:lang w:val="en-US" w:eastAsia="zh-CN" w:bidi="ar-SA"/>
        </w:rPr>
        <w:t>整体拆除：对檐口</w:t>
      </w:r>
      <w:r>
        <w:rPr>
          <w:rFonts w:hint="eastAsia" w:ascii="Times New Roman" w:hAnsi="Times New Roman" w:eastAsia="仿宋_GB2312" w:cs="Times New Roman"/>
          <w:spacing w:val="0"/>
          <w:kern w:val="2"/>
          <w:sz w:val="32"/>
          <w:szCs w:val="32"/>
          <w:lang w:val="en-US" w:eastAsia="zh-CN" w:bidi="ar-SA"/>
        </w:rPr>
        <w:t>平台瓷片</w:t>
      </w:r>
      <w:r>
        <w:rPr>
          <w:rFonts w:hint="default" w:ascii="Times New Roman" w:hAnsi="Times New Roman" w:eastAsia="仿宋_GB2312" w:cs="Times New Roman"/>
          <w:spacing w:val="0"/>
          <w:kern w:val="2"/>
          <w:sz w:val="32"/>
          <w:szCs w:val="32"/>
          <w:lang w:val="en-US" w:eastAsia="zh-CN" w:bidi="ar-SA"/>
        </w:rPr>
        <w:t>及原有</w:t>
      </w:r>
      <w:r>
        <w:rPr>
          <w:rFonts w:hint="eastAsia" w:ascii="Times New Roman" w:hAnsi="Times New Roman" w:eastAsia="仿宋_GB2312" w:cs="Times New Roman"/>
          <w:spacing w:val="0"/>
          <w:kern w:val="2"/>
          <w:sz w:val="32"/>
          <w:szCs w:val="32"/>
          <w:lang w:val="en-US" w:eastAsia="zh-CN" w:bidi="ar-SA"/>
        </w:rPr>
        <w:t>基层</w:t>
      </w:r>
      <w:r>
        <w:rPr>
          <w:rFonts w:hint="default" w:ascii="Times New Roman" w:hAnsi="Times New Roman" w:eastAsia="仿宋_GB2312" w:cs="Times New Roman"/>
          <w:spacing w:val="0"/>
          <w:kern w:val="2"/>
          <w:sz w:val="32"/>
          <w:szCs w:val="32"/>
          <w:lang w:val="en-US" w:eastAsia="zh-CN" w:bidi="ar-SA"/>
        </w:rPr>
        <w:t>进行整体凿除</w:t>
      </w:r>
      <w:r>
        <w:rPr>
          <w:rFonts w:hint="eastAsia" w:ascii="Times New Roman" w:hAnsi="Times New Roman" w:eastAsia="仿宋_GB2312" w:cs="Times New Roman"/>
          <w:spacing w:val="0"/>
          <w:kern w:val="2"/>
          <w:sz w:val="32"/>
          <w:szCs w:val="32"/>
          <w:lang w:val="en-US" w:eastAsia="zh-CN" w:bidi="ar-SA"/>
        </w:rPr>
        <w:t>至混凝土结构板</w:t>
      </w:r>
      <w:r>
        <w:rPr>
          <w:rFonts w:hint="default" w:ascii="Times New Roman" w:hAnsi="Times New Roman" w:eastAsia="仿宋_GB2312" w:cs="Times New Roman"/>
          <w:spacing w:val="0"/>
          <w:kern w:val="2"/>
          <w:sz w:val="32"/>
          <w:szCs w:val="32"/>
          <w:lang w:val="en-US" w:eastAsia="zh-CN" w:bidi="ar-SA"/>
        </w:rPr>
        <w:t>，不保留任何松动、起拱部位</w:t>
      </w:r>
      <w:r>
        <w:rPr>
          <w:rFonts w:hint="eastAsia" w:ascii="Times New Roman" w:hAnsi="Times New Roman" w:eastAsia="仿宋_GB2312" w:cs="Times New Roman"/>
          <w:spacing w:val="0"/>
          <w:kern w:val="2"/>
          <w:sz w:val="32"/>
          <w:szCs w:val="32"/>
          <w:lang w:val="en-US" w:eastAsia="zh-CN" w:bidi="ar-SA"/>
        </w:rPr>
        <w:t>，</w:t>
      </w:r>
      <w:r>
        <w:rPr>
          <w:rFonts w:hint="default" w:ascii="Times New Roman" w:hAnsi="Times New Roman" w:eastAsia="仿宋_GB2312" w:cs="Times New Roman"/>
          <w:spacing w:val="0"/>
          <w:kern w:val="2"/>
          <w:sz w:val="32"/>
          <w:szCs w:val="32"/>
          <w:lang w:val="en-US" w:eastAsia="zh-CN" w:bidi="ar-SA"/>
        </w:rPr>
        <w:t>拆除过程轻凿慢敲，避免破坏原有建筑结构；</w:t>
      </w:r>
    </w:p>
    <w:p w14:paraId="246DF46B">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t>2.1.2、</w:t>
      </w:r>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t>基层</w:t>
      </w:r>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t>找平</w:t>
      </w:r>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t>：拆除完成后清理基层浮灰、残留砂浆，对裂缝、空鼓部位采用抗裂砂浆修补，确保基层坚实平整；</w:t>
      </w:r>
    </w:p>
    <w:p w14:paraId="51F0B80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2.1.3、</w:t>
      </w:r>
      <w:r>
        <w:rPr>
          <w:rFonts w:hint="default" w:ascii="Times New Roman" w:hAnsi="Times New Roman" w:eastAsia="仿宋_GB2312" w:cs="Times New Roman"/>
          <w:spacing w:val="0"/>
          <w:kern w:val="2"/>
          <w:sz w:val="32"/>
          <w:szCs w:val="32"/>
          <w:lang w:val="en-US" w:eastAsia="zh-CN" w:bidi="ar-SA"/>
        </w:rPr>
        <w:t>界面加固：基层干燥后</w:t>
      </w:r>
      <w:r>
        <w:rPr>
          <w:rFonts w:hint="eastAsia" w:ascii="Times New Roman" w:hAnsi="Times New Roman" w:eastAsia="仿宋_GB2312" w:cs="Times New Roman"/>
          <w:spacing w:val="0"/>
          <w:kern w:val="2"/>
          <w:sz w:val="32"/>
          <w:szCs w:val="32"/>
          <w:lang w:val="en-US" w:eastAsia="zh-CN" w:bidi="ar-SA"/>
        </w:rPr>
        <w:t>均匀</w:t>
      </w:r>
      <w:r>
        <w:rPr>
          <w:rFonts w:hint="default" w:ascii="Times New Roman" w:hAnsi="Times New Roman" w:eastAsia="仿宋_GB2312" w:cs="Times New Roman"/>
          <w:spacing w:val="0"/>
          <w:kern w:val="2"/>
          <w:sz w:val="32"/>
          <w:szCs w:val="32"/>
          <w:lang w:val="en-US" w:eastAsia="zh-CN" w:bidi="ar-SA"/>
        </w:rPr>
        <w:t>涂刷</w:t>
      </w:r>
      <w:r>
        <w:rPr>
          <w:rFonts w:hint="eastAsia" w:ascii="Times New Roman" w:hAnsi="Times New Roman" w:eastAsia="仿宋_GB2312" w:cs="Times New Roman"/>
          <w:spacing w:val="0"/>
          <w:kern w:val="2"/>
          <w:sz w:val="32"/>
          <w:szCs w:val="32"/>
          <w:lang w:val="en-US" w:eastAsia="zh-CN" w:bidi="ar-SA"/>
        </w:rPr>
        <w:t>新型环保基层</w:t>
      </w:r>
      <w:r>
        <w:rPr>
          <w:rFonts w:hint="default" w:ascii="Times New Roman" w:hAnsi="Times New Roman" w:eastAsia="仿宋_GB2312" w:cs="Times New Roman"/>
          <w:spacing w:val="0"/>
          <w:kern w:val="2"/>
          <w:sz w:val="32"/>
          <w:szCs w:val="32"/>
          <w:lang w:val="en-US" w:eastAsia="zh-CN" w:bidi="ar-SA"/>
        </w:rPr>
        <w:t>界面剂，提升防水漆附着力；</w:t>
      </w:r>
    </w:p>
    <w:p w14:paraId="4AC85688">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2.1.4、防水涂料</w:t>
      </w:r>
      <w:r>
        <w:rPr>
          <w:rFonts w:hint="default" w:ascii="Times New Roman" w:hAnsi="Times New Roman" w:eastAsia="仿宋_GB2312" w:cs="Times New Roman"/>
          <w:spacing w:val="0"/>
          <w:kern w:val="2"/>
          <w:sz w:val="32"/>
          <w:szCs w:val="32"/>
          <w:lang w:val="en-US" w:eastAsia="zh-CN" w:bidi="ar-SA"/>
        </w:rPr>
        <w:t>涂刷：</w:t>
      </w:r>
      <w:r>
        <w:rPr>
          <w:rFonts w:hint="eastAsia" w:ascii="Times New Roman" w:hAnsi="Times New Roman" w:eastAsia="仿宋_GB2312" w:cs="Times New Roman"/>
          <w:spacing w:val="0"/>
          <w:kern w:val="2"/>
          <w:sz w:val="32"/>
          <w:szCs w:val="32"/>
          <w:lang w:val="en-US" w:eastAsia="zh-CN" w:bidi="ar-SA"/>
        </w:rPr>
        <w:t>新型环保</w:t>
      </w:r>
      <w:r>
        <w:rPr>
          <w:rFonts w:hint="default" w:ascii="Times New Roman" w:hAnsi="Times New Roman" w:eastAsia="仿宋_GB2312" w:cs="Times New Roman"/>
          <w:spacing w:val="0"/>
          <w:kern w:val="2"/>
          <w:sz w:val="32"/>
          <w:szCs w:val="32"/>
          <w:lang w:val="en-US" w:eastAsia="zh-CN" w:bidi="ar-SA"/>
        </w:rPr>
        <w:t>底</w:t>
      </w:r>
      <w:r>
        <w:rPr>
          <w:rFonts w:hint="eastAsia" w:ascii="Times New Roman" w:hAnsi="Times New Roman" w:eastAsia="仿宋_GB2312" w:cs="Times New Roman"/>
          <w:spacing w:val="0"/>
          <w:kern w:val="2"/>
          <w:sz w:val="32"/>
          <w:szCs w:val="32"/>
          <w:lang w:val="en-US" w:eastAsia="zh-CN" w:bidi="ar-SA"/>
        </w:rPr>
        <w:t>、面</w:t>
      </w:r>
      <w:r>
        <w:rPr>
          <w:rFonts w:hint="default" w:ascii="Times New Roman" w:hAnsi="Times New Roman" w:eastAsia="仿宋_GB2312" w:cs="Times New Roman"/>
          <w:spacing w:val="0"/>
          <w:kern w:val="2"/>
          <w:sz w:val="32"/>
          <w:szCs w:val="32"/>
          <w:lang w:val="en-US" w:eastAsia="zh-CN" w:bidi="ar-SA"/>
        </w:rPr>
        <w:t>漆均匀涂刷无漏刷，干燥后分两遍涂刷面漆，确保涂层均匀、无流挂、无气泡</w:t>
      </w:r>
      <w:r>
        <w:rPr>
          <w:rFonts w:hint="eastAsia" w:ascii="Times New Roman" w:hAnsi="Times New Roman" w:eastAsia="仿宋_GB2312" w:cs="Times New Roman"/>
          <w:spacing w:val="0"/>
          <w:kern w:val="2"/>
          <w:sz w:val="32"/>
          <w:szCs w:val="32"/>
          <w:lang w:val="en-US" w:eastAsia="zh-CN" w:bidi="ar-SA"/>
        </w:rPr>
        <w:t>，</w:t>
      </w:r>
      <w:r>
        <w:rPr>
          <w:rFonts w:hint="default" w:ascii="Times New Roman" w:hAnsi="Times New Roman" w:eastAsia="仿宋_GB2312" w:cs="Times New Roman"/>
          <w:spacing w:val="0"/>
          <w:kern w:val="2"/>
          <w:sz w:val="32"/>
          <w:szCs w:val="32"/>
          <w:lang w:val="en-US" w:eastAsia="zh-CN" w:bidi="ar-SA"/>
        </w:rPr>
        <w:t>阴阳角部位做加强处理；</w:t>
      </w:r>
    </w:p>
    <w:p w14:paraId="5E1FB2E9">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2.2、</w:t>
      </w:r>
      <w:r>
        <w:rPr>
          <w:rFonts w:hint="eastAsia" w:ascii="Times New Roman" w:hAnsi="Times New Roman" w:eastAsia="仿宋_GB2312" w:cs="Times New Roman"/>
          <w:b/>
          <w:bCs/>
          <w:spacing w:val="0"/>
          <w:kern w:val="2"/>
          <w:sz w:val="32"/>
          <w:szCs w:val="32"/>
          <w:lang w:val="en-US" w:eastAsia="zh-CN" w:bidi="ar-SA"/>
        </w:rPr>
        <w:t>外墙瓷片</w:t>
      </w:r>
      <w:r>
        <w:rPr>
          <w:rFonts w:hint="default" w:ascii="Times New Roman" w:hAnsi="Times New Roman" w:eastAsia="仿宋_GB2312" w:cs="Times New Roman"/>
          <w:b/>
          <w:bCs/>
          <w:spacing w:val="0"/>
          <w:kern w:val="2"/>
          <w:sz w:val="32"/>
          <w:szCs w:val="32"/>
          <w:lang w:val="en-US" w:eastAsia="zh-CN" w:bidi="ar-SA"/>
        </w:rPr>
        <w:t>修复</w:t>
      </w:r>
      <w:r>
        <w:rPr>
          <w:rFonts w:hint="eastAsia" w:ascii="仿宋_GB2312" w:hAnsi="仿宋_GB2312" w:eastAsia="仿宋_GB2312" w:cs="仿宋_GB2312"/>
          <w:b/>
          <w:bCs/>
          <w:sz w:val="32"/>
          <w:szCs w:val="32"/>
          <w:lang w:val="en-US" w:eastAsia="zh-CN"/>
        </w:rPr>
        <w:t>：采用高空作业车或吊篮施工作业。</w:t>
      </w:r>
    </w:p>
    <w:p w14:paraId="6C15F52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2.2.1、拆除破损瓷片：人工小心剔除松动、破损瓷片及空鼓砂浆，避免扰动周边完好饰面，剔除尖锐残块，保证作业面规整。拆除</w:t>
      </w:r>
      <w:r>
        <w:rPr>
          <w:rFonts w:hint="default" w:ascii="Times New Roman" w:hAnsi="Times New Roman" w:eastAsia="仿宋_GB2312" w:cs="Times New Roman"/>
          <w:spacing w:val="0"/>
          <w:kern w:val="2"/>
          <w:sz w:val="32"/>
          <w:szCs w:val="32"/>
          <w:lang w:val="en-US" w:eastAsia="zh-CN" w:bidi="ar-SA"/>
        </w:rPr>
        <w:t>废料装入专用袋密闭清运，严禁高空抛洒</w:t>
      </w:r>
      <w:r>
        <w:rPr>
          <w:rFonts w:hint="eastAsia" w:ascii="Times New Roman" w:hAnsi="Times New Roman" w:eastAsia="仿宋_GB2312" w:cs="Times New Roman"/>
          <w:spacing w:val="0"/>
          <w:kern w:val="2"/>
          <w:sz w:val="32"/>
          <w:szCs w:val="32"/>
          <w:lang w:val="en-US" w:eastAsia="zh-CN" w:bidi="ar-SA"/>
        </w:rPr>
        <w:t>。</w:t>
      </w:r>
    </w:p>
    <w:p w14:paraId="16F1F10C">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2.2.2、基层清理修补：铲除墙面残留灰层、浮渣，充分润湿基层；孔洞、裂缝及凹凸部位用修补砂浆分层找平压实，干燥养护至坚实牢固。</w:t>
      </w:r>
    </w:p>
    <w:p w14:paraId="5C8DC7C7">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2.2.3、瓷片粘贴：墙面及瓷片背面均匀涂刷专用高强瓷片胶，薄贴法压实对齐，控制砖缝均匀，临时固定防止滑移，确保粘贴饱满无空鼓。</w:t>
      </w:r>
    </w:p>
    <w:p w14:paraId="7D9D282C">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2.2.4、勾缝密封：待粘结层完全固化后，清理砖缝杂物，填入专用勾缝剂，压实收光；边角位置做好密封处理，养护清洁，提升防渗耐用性。</w:t>
      </w:r>
    </w:p>
    <w:p w14:paraId="0A2A9039">
      <w:pPr>
        <w:pStyle w:val="66"/>
        <w:ind w:firstLine="640" w:firstLineChars="200"/>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b w:val="0"/>
          <w:bCs w:val="0"/>
          <w:spacing w:val="0"/>
          <w:kern w:val="2"/>
          <w:sz w:val="32"/>
          <w:szCs w:val="32"/>
          <w:lang w:val="en-US" w:eastAsia="zh-CN" w:bidi="ar-SA"/>
        </w:rPr>
        <w:t>2.2.5、材料要求：</w:t>
      </w:r>
      <w:r>
        <w:rPr>
          <w:rFonts w:hint="default" w:ascii="Times New Roman" w:hAnsi="Times New Roman" w:eastAsia="仿宋_GB2312" w:cs="Times New Roman"/>
          <w:spacing w:val="0"/>
          <w:kern w:val="2"/>
          <w:sz w:val="32"/>
          <w:szCs w:val="32"/>
          <w:lang w:val="en-US" w:eastAsia="zh-CN" w:bidi="ar-SA"/>
        </w:rPr>
        <w:t>外墙弹性丙烯酸防水面漆，符合优等品标准，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防水涂料必须环保性能达标，无异味无毒，品牌需选用东方雨虹、立邦</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t>三棵树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或同等品牌</w:t>
      </w:r>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t>。瓷片</w:t>
      </w:r>
      <w:r>
        <w:rPr>
          <w:rFonts w:hint="default" w:ascii="Times New Roman" w:hAnsi="Times New Roman" w:eastAsia="仿宋_GB2312" w:cs="Times New Roman"/>
          <w:spacing w:val="0"/>
          <w:kern w:val="2"/>
          <w:sz w:val="32"/>
          <w:szCs w:val="32"/>
          <w:lang w:val="en-US" w:eastAsia="zh-CN" w:bidi="ar-SA"/>
        </w:rPr>
        <w:t>匹配原墙</w:t>
      </w:r>
      <w:r>
        <w:rPr>
          <w:rFonts w:hint="eastAsia" w:ascii="Times New Roman" w:hAnsi="Times New Roman" w:eastAsia="仿宋_GB2312" w:cs="Times New Roman"/>
          <w:spacing w:val="0"/>
          <w:kern w:val="2"/>
          <w:sz w:val="32"/>
          <w:szCs w:val="32"/>
          <w:lang w:val="en-US" w:eastAsia="zh-CN" w:bidi="ar-SA"/>
        </w:rPr>
        <w:t>瓷片</w:t>
      </w:r>
      <w:r>
        <w:rPr>
          <w:rFonts w:hint="default" w:ascii="Times New Roman" w:hAnsi="Times New Roman" w:eastAsia="仿宋_GB2312" w:cs="Times New Roman"/>
          <w:spacing w:val="0"/>
          <w:kern w:val="2"/>
          <w:sz w:val="32"/>
          <w:szCs w:val="32"/>
          <w:lang w:val="en-US" w:eastAsia="zh-CN" w:bidi="ar-SA"/>
        </w:rPr>
        <w:t>规格、颜色、尺寸，无明显色差</w:t>
      </w:r>
      <w:r>
        <w:rPr>
          <w:rFonts w:hint="eastAsia" w:ascii="Times New Roman" w:hAnsi="Times New Roman" w:eastAsia="仿宋_GB2312" w:cs="Times New Roman"/>
          <w:spacing w:val="0"/>
          <w:kern w:val="2"/>
          <w:sz w:val="32"/>
          <w:szCs w:val="32"/>
          <w:lang w:val="en-US" w:eastAsia="zh-CN" w:bidi="ar-SA"/>
        </w:rPr>
        <w:t>。</w:t>
      </w:r>
    </w:p>
    <w:p w14:paraId="107EC774">
      <w:pPr>
        <w:pStyle w:val="66"/>
        <w:ind w:firstLine="683" w:firstLineChars="200"/>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 外墙渗水维修</w:t>
      </w:r>
    </w:p>
    <w:p w14:paraId="213A566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3.1、</w:t>
      </w:r>
      <w:r>
        <w:rPr>
          <w:rFonts w:hint="default" w:ascii="Times New Roman" w:hAnsi="Times New Roman" w:eastAsia="仿宋_GB2312" w:cs="Times New Roman"/>
          <w:color w:val="auto"/>
          <w:sz w:val="32"/>
          <w:szCs w:val="32"/>
          <w:highlight w:val="none"/>
          <w:lang w:val="en-US" w:eastAsia="zh-CN"/>
        </w:rPr>
        <w:t>铲除</w:t>
      </w:r>
      <w:r>
        <w:rPr>
          <w:rFonts w:hint="eastAsia" w:ascii="Times New Roman" w:hAnsi="Times New Roman" w:eastAsia="仿宋_GB2312" w:cs="Times New Roman"/>
          <w:color w:val="auto"/>
          <w:sz w:val="32"/>
          <w:szCs w:val="32"/>
          <w:highlight w:val="none"/>
          <w:lang w:val="en-US" w:eastAsia="zh-CN"/>
        </w:rPr>
        <w:t>外墙</w:t>
      </w:r>
      <w:r>
        <w:rPr>
          <w:rFonts w:hint="default" w:ascii="Times New Roman" w:hAnsi="Times New Roman" w:eastAsia="仿宋_GB2312" w:cs="Times New Roman"/>
          <w:color w:val="auto"/>
          <w:sz w:val="32"/>
          <w:szCs w:val="32"/>
          <w:highlight w:val="none"/>
          <w:lang w:val="en-US" w:eastAsia="zh-CN"/>
        </w:rPr>
        <w:t>起鼓、脱落的腻子层，直至露出坚实基层，清理干净灰尘。</w:t>
      </w:r>
    </w:p>
    <w:p w14:paraId="4997D786">
      <w:pPr>
        <w:pStyle w:val="66"/>
        <w:ind w:firstLine="68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3.2、</w:t>
      </w:r>
      <w:r>
        <w:rPr>
          <w:rFonts w:hint="default" w:ascii="Times New Roman" w:hAnsi="Times New Roman" w:eastAsia="仿宋_GB2312" w:cs="Times New Roman"/>
          <w:color w:val="auto"/>
          <w:sz w:val="32"/>
          <w:szCs w:val="32"/>
          <w:highlight w:val="none"/>
          <w:lang w:val="en-US" w:eastAsia="zh-CN"/>
        </w:rPr>
        <w:t>涂刷丙烯酸防水涂料，干透后分2遍批刮耐水腻子，打磨平整</w:t>
      </w:r>
      <w:r>
        <w:rPr>
          <w:rFonts w:hint="eastAsia" w:ascii="Times New Roman" w:hAnsi="Times New Roman" w:eastAsia="仿宋_GB2312" w:cs="Times New Roman"/>
          <w:color w:val="auto"/>
          <w:sz w:val="32"/>
          <w:szCs w:val="32"/>
          <w:highlight w:val="none"/>
          <w:lang w:val="en-US" w:eastAsia="zh-CN"/>
        </w:rPr>
        <w:t>，再</w:t>
      </w:r>
      <w:r>
        <w:rPr>
          <w:rFonts w:hint="default" w:ascii="Times New Roman" w:hAnsi="Times New Roman" w:eastAsia="仿宋_GB2312" w:cs="Times New Roman"/>
          <w:color w:val="auto"/>
          <w:sz w:val="32"/>
          <w:szCs w:val="32"/>
          <w:highlight w:val="none"/>
          <w:lang w:val="en-US" w:eastAsia="zh-CN"/>
        </w:rPr>
        <w:t>涂刷面漆</w:t>
      </w:r>
      <w:r>
        <w:rPr>
          <w:rFonts w:hint="eastAsia" w:ascii="Times New Roman" w:hAnsi="Times New Roman" w:eastAsia="仿宋_GB2312" w:cs="Times New Roman"/>
          <w:color w:val="auto"/>
          <w:sz w:val="32"/>
          <w:szCs w:val="32"/>
          <w:highlight w:val="none"/>
          <w:lang w:val="en-US" w:eastAsia="zh-CN"/>
        </w:rPr>
        <w:t>，面漆需保持与原面漆色泽一致。</w:t>
      </w:r>
    </w:p>
    <w:p w14:paraId="38ACE33C">
      <w:pPr>
        <w:pStyle w:val="66"/>
        <w:ind w:firstLine="68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3.3、对于外墙窗台渗水部分，对外墙窗台</w:t>
      </w:r>
      <w:r>
        <w:rPr>
          <w:rFonts w:hint="default" w:ascii="Times New Roman" w:hAnsi="Times New Roman" w:eastAsia="仿宋_GB2312" w:cs="Times New Roman"/>
          <w:color w:val="auto"/>
          <w:sz w:val="32"/>
          <w:szCs w:val="32"/>
          <w:highlight w:val="none"/>
          <w:lang w:val="en-US" w:eastAsia="zh-CN"/>
        </w:rPr>
        <w:t>涂刷丙烯酸防水涂料</w:t>
      </w:r>
      <w:r>
        <w:rPr>
          <w:rFonts w:hint="eastAsia" w:ascii="Times New Roman" w:hAnsi="Times New Roman" w:eastAsia="仿宋_GB2312" w:cs="Times New Roman"/>
          <w:color w:val="auto"/>
          <w:sz w:val="32"/>
          <w:szCs w:val="32"/>
          <w:highlight w:val="none"/>
          <w:lang w:val="en-US" w:eastAsia="zh-CN"/>
        </w:rPr>
        <w:t>。</w:t>
      </w:r>
    </w:p>
    <w:p w14:paraId="12AE35EA">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000000"/>
          <w:kern w:val="0"/>
          <w:sz w:val="32"/>
          <w:szCs w:val="32"/>
        </w:rPr>
      </w:pPr>
      <w:r>
        <w:rPr>
          <w:rFonts w:hint="eastAsia" w:eastAsia="仿宋_GB2312" w:cs="Times New Roman"/>
          <w:b/>
          <w:bCs/>
          <w:color w:val="auto"/>
          <w:sz w:val="32"/>
          <w:szCs w:val="32"/>
          <w:lang w:val="en-US" w:eastAsia="zh-CN"/>
        </w:rPr>
        <w:t>4</w:t>
      </w:r>
      <w:r>
        <w:rPr>
          <w:rFonts w:hint="eastAsia" w:ascii="Times New Roman" w:hAnsi="Times New Roman" w:eastAsia="仿宋_GB2312" w:cs="Times New Roman"/>
          <w:b/>
          <w:bCs/>
          <w:color w:val="auto"/>
          <w:sz w:val="32"/>
          <w:szCs w:val="32"/>
          <w:lang w:val="en-US" w:eastAsia="zh-CN"/>
        </w:rPr>
        <w:t xml:space="preserve">. </w:t>
      </w:r>
      <w:r>
        <w:rPr>
          <w:rFonts w:hint="eastAsia" w:ascii="仿宋_GB2312" w:hAnsi="仿宋_GB2312" w:eastAsia="仿宋_GB2312" w:cs="仿宋_GB2312"/>
          <w:b/>
          <w:bCs/>
          <w:color w:val="000000"/>
          <w:kern w:val="0"/>
          <w:sz w:val="32"/>
          <w:szCs w:val="32"/>
        </w:rPr>
        <w:t>安全文明施工措施</w:t>
      </w:r>
    </w:p>
    <w:p w14:paraId="7E24758A">
      <w:pPr>
        <w:keepNext w:val="0"/>
        <w:keepLines w:val="0"/>
        <w:pageBreakBefore w:val="0"/>
        <w:widowControl/>
        <w:shd w:val="clear" w:color="auto" w:fill="FFFFFF"/>
        <w:kinsoku/>
        <w:wordWrap/>
        <w:overflowPunct/>
        <w:topLinePunct w:val="0"/>
        <w:autoSpaceDE/>
        <w:autoSpaceDN/>
        <w:bidi w:val="0"/>
        <w:adjustRightInd/>
        <w:snapToGrid/>
        <w:spacing w:after="150" w:line="600" w:lineRule="exact"/>
        <w:ind w:firstLine="48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w:t>
      </w:r>
      <w:r>
        <w:rPr>
          <w:rFonts w:hint="eastAsia" w:eastAsia="仿宋_GB2312" w:cs="Times New Roman"/>
          <w:color w:val="000000"/>
          <w:kern w:val="0"/>
          <w:sz w:val="32"/>
          <w:szCs w:val="32"/>
          <w:lang w:val="en-US" w:eastAsia="zh-CN"/>
        </w:rPr>
        <w:t>4.1</w:t>
      </w:r>
      <w:r>
        <w:rPr>
          <w:rFonts w:hint="default" w:ascii="Times New Roman" w:hAnsi="Times New Roman" w:eastAsia="仿宋_GB2312" w:cs="Times New Roman"/>
          <w:color w:val="000000"/>
          <w:kern w:val="0"/>
          <w:sz w:val="32"/>
          <w:szCs w:val="32"/>
        </w:rPr>
        <w:t>安全警示标志牌</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在现场施工处设置明显的、符合国家标准要求的安全警示标志牌。</w:t>
      </w:r>
    </w:p>
    <w:p w14:paraId="0F2396A6">
      <w:pPr>
        <w:keepNext w:val="0"/>
        <w:keepLines w:val="0"/>
        <w:pageBreakBefore w:val="0"/>
        <w:widowControl/>
        <w:shd w:val="clear" w:color="auto" w:fill="FFFFFF"/>
        <w:kinsoku/>
        <w:wordWrap/>
        <w:overflowPunct/>
        <w:topLinePunct w:val="0"/>
        <w:autoSpaceDE/>
        <w:autoSpaceDN/>
        <w:bidi w:val="0"/>
        <w:adjustRightInd/>
        <w:snapToGrid/>
        <w:spacing w:after="150" w:line="600" w:lineRule="exact"/>
        <w:ind w:firstLine="48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w:t>
      </w:r>
      <w:r>
        <w:rPr>
          <w:rFonts w:hint="eastAsia" w:eastAsia="仿宋_GB2312" w:cs="Times New Roman"/>
          <w:color w:val="000000"/>
          <w:kern w:val="0"/>
          <w:sz w:val="32"/>
          <w:szCs w:val="32"/>
          <w:lang w:val="en-US" w:eastAsia="zh-CN"/>
        </w:rPr>
        <w:t>4.2</w:t>
      </w:r>
      <w:r>
        <w:rPr>
          <w:rFonts w:hint="default" w:ascii="Times New Roman" w:hAnsi="Times New Roman" w:eastAsia="仿宋_GB2312" w:cs="Times New Roman"/>
          <w:color w:val="000000"/>
          <w:kern w:val="0"/>
          <w:sz w:val="32"/>
          <w:szCs w:val="32"/>
        </w:rPr>
        <w:t>现场临时围挡</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现场</w:t>
      </w:r>
      <w:r>
        <w:rPr>
          <w:rFonts w:hint="default" w:ascii="Times New Roman" w:hAnsi="Times New Roman" w:eastAsia="仿宋_GB2312" w:cs="Times New Roman"/>
          <w:color w:val="000000"/>
          <w:kern w:val="0"/>
          <w:sz w:val="32"/>
          <w:szCs w:val="32"/>
          <w:lang w:val="en-US" w:eastAsia="zh-CN"/>
        </w:rPr>
        <w:t>施工区域</w:t>
      </w:r>
      <w:r>
        <w:rPr>
          <w:rFonts w:hint="default" w:ascii="Times New Roman" w:hAnsi="Times New Roman" w:eastAsia="仿宋_GB2312" w:cs="Times New Roman"/>
          <w:color w:val="000000"/>
          <w:kern w:val="0"/>
          <w:sz w:val="32"/>
          <w:szCs w:val="32"/>
        </w:rPr>
        <w:t>采用</w:t>
      </w:r>
      <w:r>
        <w:rPr>
          <w:rFonts w:hint="default" w:ascii="Times New Roman" w:hAnsi="Times New Roman" w:eastAsia="仿宋_GB2312" w:cs="Times New Roman"/>
          <w:color w:val="000000"/>
          <w:kern w:val="0"/>
          <w:sz w:val="32"/>
          <w:szCs w:val="32"/>
          <w:lang w:val="en-US" w:eastAsia="zh-CN"/>
        </w:rPr>
        <w:t>铁马</w:t>
      </w:r>
      <w:r>
        <w:rPr>
          <w:rFonts w:hint="default" w:ascii="Times New Roman" w:hAnsi="Times New Roman" w:eastAsia="仿宋_GB2312" w:cs="Times New Roman"/>
          <w:color w:val="000000"/>
          <w:kern w:val="0"/>
          <w:sz w:val="32"/>
          <w:szCs w:val="32"/>
        </w:rPr>
        <w:t>围挡</w:t>
      </w:r>
      <w:r>
        <w:rPr>
          <w:rFonts w:hint="default" w:ascii="Times New Roman" w:hAnsi="Times New Roman" w:eastAsia="仿宋_GB2312" w:cs="Times New Roman"/>
          <w:color w:val="000000"/>
          <w:kern w:val="0"/>
          <w:sz w:val="32"/>
          <w:szCs w:val="32"/>
          <w:lang w:val="en-US" w:eastAsia="zh-CN"/>
        </w:rPr>
        <w:t>与警界线进行围蔽</w:t>
      </w:r>
      <w:r>
        <w:rPr>
          <w:rFonts w:hint="default" w:ascii="Times New Roman" w:hAnsi="Times New Roman" w:eastAsia="仿宋_GB2312" w:cs="Times New Roman"/>
          <w:color w:val="000000"/>
          <w:kern w:val="0"/>
          <w:sz w:val="32"/>
          <w:szCs w:val="32"/>
        </w:rPr>
        <w:t>。</w:t>
      </w:r>
    </w:p>
    <w:p w14:paraId="49662B35">
      <w:pPr>
        <w:keepNext w:val="0"/>
        <w:keepLines w:val="0"/>
        <w:pageBreakBefore w:val="0"/>
        <w:widowControl/>
        <w:shd w:val="clear" w:color="auto" w:fill="FFFFFF"/>
        <w:kinsoku/>
        <w:wordWrap/>
        <w:overflowPunct/>
        <w:topLinePunct w:val="0"/>
        <w:autoSpaceDE/>
        <w:autoSpaceDN/>
        <w:bidi w:val="0"/>
        <w:adjustRightInd/>
        <w:snapToGrid/>
        <w:spacing w:after="150"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eastAsia" w:eastAsia="仿宋_GB2312" w:cs="Times New Roman"/>
          <w:color w:val="000000"/>
          <w:kern w:val="0"/>
          <w:sz w:val="32"/>
          <w:szCs w:val="32"/>
          <w:lang w:val="en-US" w:eastAsia="zh-CN"/>
        </w:rPr>
        <w:t>4.3</w:t>
      </w:r>
      <w:r>
        <w:rPr>
          <w:rFonts w:hint="default" w:ascii="Times New Roman" w:hAnsi="Times New Roman" w:eastAsia="仿宋_GB2312" w:cs="Times New Roman"/>
          <w:color w:val="000000"/>
          <w:kern w:val="0"/>
          <w:sz w:val="32"/>
          <w:szCs w:val="32"/>
          <w:lang w:val="en-US" w:eastAsia="zh-CN"/>
        </w:rPr>
        <w:t>施工期间需服从甲方安排，不能影响甲方日常办公。</w:t>
      </w:r>
    </w:p>
    <w:p w14:paraId="37D29E89">
      <w:pPr>
        <w:keepNext w:val="0"/>
        <w:keepLines w:val="0"/>
        <w:pageBreakBefore w:val="0"/>
        <w:widowControl/>
        <w:shd w:val="clear" w:color="auto" w:fill="FFFFFF"/>
        <w:tabs>
          <w:tab w:val="left" w:pos="1206"/>
        </w:tabs>
        <w:kinsoku/>
        <w:wordWrap/>
        <w:overflowPunct/>
        <w:topLinePunct w:val="0"/>
        <w:autoSpaceDE/>
        <w:autoSpaceDN/>
        <w:bidi w:val="0"/>
        <w:adjustRightInd/>
        <w:snapToGrid/>
        <w:spacing w:after="150"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eastAsia" w:eastAsia="仿宋_GB2312" w:cs="Times New Roman"/>
          <w:color w:val="000000"/>
          <w:kern w:val="0"/>
          <w:sz w:val="32"/>
          <w:szCs w:val="32"/>
          <w:lang w:val="en-US" w:eastAsia="zh-CN"/>
        </w:rPr>
        <w:t>4.4</w:t>
      </w:r>
      <w:r>
        <w:rPr>
          <w:rFonts w:hint="default" w:ascii="Times New Roman" w:hAnsi="Times New Roman" w:eastAsia="仿宋_GB2312" w:cs="Times New Roman"/>
          <w:color w:val="000000"/>
          <w:kern w:val="0"/>
          <w:sz w:val="32"/>
          <w:szCs w:val="32"/>
          <w:lang w:val="en-US" w:eastAsia="zh-CN"/>
        </w:rPr>
        <w:t>规范场容，保持作业环境整洁卫生。</w:t>
      </w:r>
    </w:p>
    <w:p w14:paraId="697A3655">
      <w:pPr>
        <w:pStyle w:val="66"/>
        <w:ind w:firstLine="68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4.5</w:t>
      </w:r>
      <w:r>
        <w:rPr>
          <w:rFonts w:hint="default" w:ascii="Times New Roman" w:hAnsi="Times New Roman" w:eastAsia="仿宋_GB2312" w:cs="Times New Roman"/>
          <w:color w:val="000000"/>
          <w:kern w:val="0"/>
          <w:sz w:val="32"/>
          <w:szCs w:val="32"/>
          <w:lang w:val="en-US" w:eastAsia="zh-CN"/>
        </w:rPr>
        <w:t>因施工造成</w:t>
      </w:r>
      <w:r>
        <w:rPr>
          <w:rFonts w:hint="eastAsia" w:ascii="Times New Roman" w:hAnsi="Times New Roman" w:eastAsia="仿宋_GB2312" w:cs="Times New Roman"/>
          <w:color w:val="000000"/>
          <w:kern w:val="0"/>
          <w:sz w:val="32"/>
          <w:szCs w:val="32"/>
          <w:lang w:val="en-US" w:eastAsia="zh-CN"/>
        </w:rPr>
        <w:t>我司财物</w:t>
      </w:r>
      <w:r>
        <w:rPr>
          <w:rFonts w:hint="default" w:ascii="Times New Roman" w:hAnsi="Times New Roman" w:eastAsia="仿宋_GB2312" w:cs="Times New Roman"/>
          <w:color w:val="000000"/>
          <w:kern w:val="0"/>
          <w:sz w:val="32"/>
          <w:szCs w:val="32"/>
          <w:lang w:val="en-US" w:eastAsia="zh-CN"/>
        </w:rPr>
        <w:t>损坏的，由施工方承担全部的修复赔偿责任。</w:t>
      </w:r>
    </w:p>
    <w:p w14:paraId="733661EE">
      <w:pPr>
        <w:pStyle w:val="66"/>
        <w:ind w:firstLine="68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4.6因施工需求，需要对相关设施临时迁移，施工单位需做好施工前的临时拆除保护及完工后的安装，造成损坏的，</w:t>
      </w:r>
      <w:r>
        <w:rPr>
          <w:rFonts w:hint="default" w:ascii="Times New Roman" w:hAnsi="Times New Roman" w:eastAsia="仿宋_GB2312" w:cs="Times New Roman"/>
          <w:color w:val="000000"/>
          <w:kern w:val="0"/>
          <w:sz w:val="32"/>
          <w:szCs w:val="32"/>
          <w:lang w:val="en-US" w:eastAsia="zh-CN"/>
        </w:rPr>
        <w:t>由施工方承担全部的修复赔偿责任</w:t>
      </w:r>
      <w:r>
        <w:rPr>
          <w:rFonts w:hint="eastAsia" w:ascii="Times New Roman" w:hAnsi="Times New Roman" w:eastAsia="仿宋_GB2312" w:cs="Times New Roman"/>
          <w:color w:val="000000"/>
          <w:kern w:val="0"/>
          <w:sz w:val="32"/>
          <w:szCs w:val="32"/>
          <w:lang w:val="en-US" w:eastAsia="zh-CN"/>
        </w:rPr>
        <w:t>。</w:t>
      </w:r>
    </w:p>
    <w:p w14:paraId="1E048F88">
      <w:pPr>
        <w:pStyle w:val="66"/>
        <w:ind w:firstLine="68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4.7施工期间，严禁施工作业人员进入与施工作业无关区域。</w:t>
      </w:r>
    </w:p>
    <w:p w14:paraId="1603A332">
      <w:pPr>
        <w:pStyle w:val="66"/>
        <w:ind w:firstLine="680" w:firstLineChars="200"/>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4.8</w:t>
      </w:r>
      <w:r>
        <w:rPr>
          <w:rFonts w:hint="default" w:ascii="Times New Roman" w:hAnsi="Times New Roman" w:eastAsia="仿宋_GB2312" w:cs="Times New Roman"/>
          <w:color w:val="000000"/>
          <w:kern w:val="0"/>
          <w:sz w:val="32"/>
          <w:szCs w:val="32"/>
          <w:lang w:val="en-US" w:eastAsia="zh-CN"/>
        </w:rPr>
        <w:t>高空作业全程专人监护，严禁无关人员进入施工区域</w:t>
      </w:r>
      <w:r>
        <w:rPr>
          <w:rFonts w:hint="eastAsia" w:ascii="Times New Roman" w:hAnsi="Times New Roman" w:eastAsia="仿宋_GB2312" w:cs="Times New Roman"/>
          <w:color w:val="000000"/>
          <w:kern w:val="0"/>
          <w:sz w:val="32"/>
          <w:szCs w:val="32"/>
          <w:lang w:val="en-US" w:eastAsia="zh-CN"/>
        </w:rPr>
        <w:t>。</w:t>
      </w:r>
    </w:p>
    <w:p w14:paraId="395000DD">
      <w:pPr>
        <w:pStyle w:val="66"/>
        <w:numPr>
          <w:ilvl w:val="0"/>
          <w:numId w:val="0"/>
        </w:numPr>
        <w:ind w:firstLine="680" w:firstLineChars="200"/>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color w:val="000000"/>
          <w:kern w:val="0"/>
          <w:sz w:val="32"/>
          <w:szCs w:val="32"/>
          <w:lang w:val="en-US" w:eastAsia="zh-CN"/>
        </w:rPr>
        <w:t>4.9高空作业</w:t>
      </w:r>
      <w:r>
        <w:rPr>
          <w:rFonts w:hint="default" w:ascii="Times New Roman" w:hAnsi="Times New Roman" w:eastAsia="仿宋_GB2312" w:cs="Times New Roman"/>
          <w:spacing w:val="0"/>
          <w:kern w:val="2"/>
          <w:sz w:val="32"/>
          <w:szCs w:val="32"/>
          <w:lang w:val="en-US" w:eastAsia="zh-CN" w:bidi="ar-SA"/>
        </w:rPr>
        <w:t>施工区域下方设置硬质围挡 + 警示带，悬挂 “高空作业、禁止通行” 标识，专人值守</w:t>
      </w:r>
      <w:r>
        <w:rPr>
          <w:rFonts w:hint="eastAsia" w:ascii="Times New Roman" w:hAnsi="Times New Roman" w:eastAsia="仿宋_GB2312" w:cs="Times New Roman"/>
          <w:spacing w:val="0"/>
          <w:kern w:val="2"/>
          <w:sz w:val="32"/>
          <w:szCs w:val="32"/>
          <w:lang w:val="en-US" w:eastAsia="zh-CN" w:bidi="ar-SA"/>
        </w:rPr>
        <w:t>。</w:t>
      </w:r>
    </w:p>
    <w:p w14:paraId="646DEC4E">
      <w:pPr>
        <w:pStyle w:val="66"/>
        <w:numPr>
          <w:ilvl w:val="0"/>
          <w:numId w:val="0"/>
        </w:numPr>
        <w:ind w:firstLine="640" w:firstLineChars="200"/>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4.10</w:t>
      </w:r>
      <w:r>
        <w:rPr>
          <w:rFonts w:hint="default" w:ascii="Times New Roman" w:hAnsi="Times New Roman" w:eastAsia="仿宋_GB2312" w:cs="Times New Roman"/>
          <w:spacing w:val="0"/>
          <w:kern w:val="2"/>
          <w:sz w:val="32"/>
          <w:szCs w:val="32"/>
          <w:lang w:val="en-US" w:eastAsia="zh-CN" w:bidi="ar-SA"/>
        </w:rPr>
        <w:t>废料装入专用袋密闭清运，严禁高空抛洒</w:t>
      </w:r>
      <w:r>
        <w:rPr>
          <w:rFonts w:hint="eastAsia" w:ascii="Times New Roman" w:hAnsi="Times New Roman" w:eastAsia="仿宋_GB2312" w:cs="Times New Roman"/>
          <w:spacing w:val="0"/>
          <w:kern w:val="2"/>
          <w:sz w:val="32"/>
          <w:szCs w:val="32"/>
          <w:lang w:val="en-US" w:eastAsia="zh-CN" w:bidi="ar-SA"/>
        </w:rPr>
        <w:t>。</w:t>
      </w:r>
    </w:p>
    <w:p w14:paraId="45939D05">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w:hAnsi="Times" w:eastAsia="仿宋_GB2312" w:cs="Times New Roman"/>
          <w:color w:val="auto"/>
          <w:spacing w:val="10"/>
          <w:kern w:val="0"/>
          <w:sz w:val="32"/>
          <w:szCs w:val="32"/>
          <w:highlight w:val="none"/>
          <w:lang w:val="en-US" w:eastAsia="zh-CN" w:bidi="ar-SA"/>
        </w:rPr>
      </w:pPr>
      <w:r>
        <w:rPr>
          <w:rFonts w:hint="eastAsia" w:ascii="Times New Roman" w:hAnsi="Times New Roman" w:eastAsia="仿宋_GB2312" w:cs="Times New Roman"/>
          <w:spacing w:val="0"/>
          <w:kern w:val="2"/>
          <w:sz w:val="32"/>
          <w:szCs w:val="32"/>
          <w:lang w:val="en-US" w:eastAsia="zh-CN" w:bidi="ar-SA"/>
        </w:rPr>
        <w:t>4.11</w:t>
      </w:r>
      <w:r>
        <w:rPr>
          <w:rFonts w:hint="default" w:ascii="Times New Roman" w:hAnsi="Times New Roman" w:eastAsia="仿宋_GB2312" w:cs="Times New Roman"/>
          <w:spacing w:val="0"/>
          <w:kern w:val="2"/>
          <w:sz w:val="32"/>
          <w:szCs w:val="32"/>
          <w:lang w:val="en-US" w:eastAsia="zh-CN" w:bidi="ar-SA"/>
        </w:rPr>
        <w:t>持证高空作业人员、施工技术员、专职安全员、普工，全员持证上岗，岗前完成安全技术交底</w:t>
      </w:r>
      <w:r>
        <w:rPr>
          <w:rFonts w:hint="eastAsia" w:eastAsia="仿宋_GB2312" w:cs="Times New Roman"/>
          <w:spacing w:val="0"/>
          <w:kern w:val="2"/>
          <w:sz w:val="32"/>
          <w:szCs w:val="32"/>
          <w:lang w:val="en-US" w:eastAsia="zh-CN" w:bidi="ar-SA"/>
        </w:rPr>
        <w:t>，</w:t>
      </w:r>
      <w:r>
        <w:rPr>
          <w:rFonts w:hint="eastAsia" w:ascii="Times" w:hAnsi="Times" w:eastAsia="仿宋_GB2312" w:cs="Times New Roman"/>
          <w:color w:val="auto"/>
          <w:spacing w:val="10"/>
          <w:kern w:val="0"/>
          <w:sz w:val="32"/>
          <w:szCs w:val="32"/>
          <w:highlight w:val="none"/>
          <w:lang w:val="en-US" w:eastAsia="zh-CN" w:bidi="ar-SA"/>
        </w:rPr>
        <w:t>高空作业人员需购买不低于120万的人身意外险，其他进场施工作业人员也需要购买工伤保险或者意外保险。</w:t>
      </w:r>
    </w:p>
    <w:p w14:paraId="238BC1A4">
      <w:pPr>
        <w:pStyle w:val="66"/>
        <w:numPr>
          <w:ilvl w:val="0"/>
          <w:numId w:val="0"/>
        </w:numPr>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pacing w:val="0"/>
          <w:kern w:val="2"/>
          <w:sz w:val="32"/>
          <w:szCs w:val="32"/>
          <w:lang w:val="en-US" w:eastAsia="zh-CN" w:bidi="ar-SA"/>
        </w:rPr>
        <w:t>4.12高空作业，需</w:t>
      </w:r>
      <w:r>
        <w:rPr>
          <w:rFonts w:hint="default" w:ascii="Times New Roman" w:hAnsi="Times New Roman" w:eastAsia="仿宋_GB2312" w:cs="Times New Roman"/>
          <w:spacing w:val="0"/>
          <w:kern w:val="2"/>
          <w:sz w:val="32"/>
          <w:szCs w:val="32"/>
          <w:lang w:val="en-US" w:eastAsia="zh-CN" w:bidi="ar-SA"/>
        </w:rPr>
        <w:t>采用登高作业车，双钩安全带、独立安全绳；配备硬质围挡、警示牌、密目网、安全帽、防滑鞋</w:t>
      </w:r>
      <w:r>
        <w:rPr>
          <w:rFonts w:hint="eastAsia" w:ascii="Times New Roman" w:hAnsi="Times New Roman" w:eastAsia="仿宋_GB2312" w:cs="Times New Roman"/>
          <w:spacing w:val="0"/>
          <w:kern w:val="2"/>
          <w:sz w:val="32"/>
          <w:szCs w:val="32"/>
          <w:lang w:val="en-US" w:eastAsia="zh-CN" w:bidi="ar-SA"/>
        </w:rPr>
        <w:t>。</w:t>
      </w:r>
    </w:p>
    <w:p w14:paraId="10601062">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rPr>
        <w:t>五、</w:t>
      </w:r>
      <w:r>
        <w:rPr>
          <w:rFonts w:hint="eastAsia" w:eastAsia="黑体" w:cs="Times New Roman"/>
          <w:color w:val="000000"/>
          <w:sz w:val="32"/>
          <w:szCs w:val="32"/>
          <w:highlight w:val="none"/>
          <w:lang w:val="en-US" w:eastAsia="zh-CN"/>
        </w:rPr>
        <w:t>服务工期</w:t>
      </w:r>
    </w:p>
    <w:p w14:paraId="26FE849D">
      <w:pPr>
        <w:pStyle w:val="66"/>
        <w:numPr>
          <w:ilvl w:val="0"/>
          <w:numId w:val="0"/>
        </w:numPr>
        <w:ind w:firstLine="640" w:firstLineChars="200"/>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乙方自合同签订后收到甲方进场通知之日起，60个日历日内完成。</w:t>
      </w:r>
    </w:p>
    <w:p w14:paraId="4911C769">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eastAsia="黑体" w:cs="Times New Roman"/>
          <w:color w:val="000000"/>
          <w:sz w:val="32"/>
          <w:szCs w:val="32"/>
          <w:highlight w:val="none"/>
          <w:lang w:val="en-US" w:eastAsia="zh-CN"/>
        </w:rPr>
      </w:pPr>
      <w:r>
        <w:rPr>
          <w:rFonts w:hint="default" w:eastAsia="黑体" w:cs="Times New Roman"/>
          <w:color w:val="000000"/>
          <w:sz w:val="32"/>
          <w:szCs w:val="32"/>
          <w:highlight w:val="none"/>
          <w:lang w:val="en-US" w:eastAsia="zh-CN"/>
        </w:rPr>
        <w:t>六、支付方式</w:t>
      </w:r>
    </w:p>
    <w:p w14:paraId="058DDE2E">
      <w:pPr>
        <w:pStyle w:val="66"/>
        <w:numPr>
          <w:ilvl w:val="0"/>
          <w:numId w:val="0"/>
        </w:numPr>
        <w:ind w:firstLine="640" w:firstLineChars="200"/>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1、项目竣工验收合格后10个工作日内，甲方向乙方支付合同总价的80%；</w:t>
      </w:r>
    </w:p>
    <w:p w14:paraId="1C38F2D1">
      <w:pPr>
        <w:pStyle w:val="66"/>
        <w:numPr>
          <w:ilvl w:val="0"/>
          <w:numId w:val="0"/>
        </w:numPr>
        <w:ind w:firstLine="640" w:firstLineChars="200"/>
        <w:rPr>
          <w:rFonts w:hint="eastAsia" w:ascii="Times New Roman" w:hAnsi="Times New Roman" w:eastAsia="仿宋_GB2312" w:cs="Times New Roman"/>
          <w:spacing w:val="0"/>
          <w:kern w:val="2"/>
          <w:sz w:val="32"/>
          <w:szCs w:val="32"/>
          <w:lang w:val="en-US" w:eastAsia="zh-CN" w:bidi="ar-SA"/>
        </w:rPr>
      </w:pPr>
      <w:r>
        <w:rPr>
          <w:rFonts w:hint="eastAsia" w:ascii="Times New Roman" w:hAnsi="Times New Roman" w:eastAsia="仿宋_GB2312" w:cs="Times New Roman"/>
          <w:spacing w:val="0"/>
          <w:kern w:val="2"/>
          <w:sz w:val="32"/>
          <w:szCs w:val="32"/>
          <w:lang w:val="en-US" w:eastAsia="zh-CN" w:bidi="ar-SA"/>
        </w:rPr>
        <w:t>2、结算完成后10个工作日内甲方向乙方支付至结算金额的97%；</w:t>
      </w:r>
    </w:p>
    <w:p w14:paraId="1F5ED1FA">
      <w:pPr>
        <w:pStyle w:val="66"/>
        <w:numPr>
          <w:ilvl w:val="0"/>
          <w:numId w:val="0"/>
        </w:numPr>
        <w:ind w:firstLine="640" w:firstLineChars="200"/>
        <w:rPr>
          <w:rFonts w:hint="default" w:ascii="仿宋_GB2312" w:hAnsi="Times New Roman" w:eastAsia="仿宋_GB2312" w:cs="Times New Roman"/>
          <w:sz w:val="32"/>
          <w:szCs w:val="32"/>
          <w:highlight w:val="none"/>
          <w:lang w:val="en-US" w:eastAsia="zh-CN"/>
        </w:rPr>
      </w:pPr>
      <w:r>
        <w:rPr>
          <w:rFonts w:hint="eastAsia" w:ascii="Times New Roman" w:hAnsi="Times New Roman" w:eastAsia="仿宋_GB2312" w:cs="Times New Roman"/>
          <w:spacing w:val="0"/>
          <w:kern w:val="2"/>
          <w:sz w:val="32"/>
          <w:szCs w:val="32"/>
          <w:lang w:val="en-US" w:eastAsia="zh-CN" w:bidi="ar-SA"/>
        </w:rPr>
        <w:t>3、质保期届满（二年）且乙方无违反本合同事项甲方向乙方支付结算金额的3%。</w:t>
      </w:r>
    </w:p>
    <w:p w14:paraId="32D28226">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eastAsia="黑体" w:cs="Times New Roman"/>
          <w:color w:val="000000"/>
          <w:sz w:val="32"/>
          <w:szCs w:val="32"/>
          <w:highlight w:val="none"/>
          <w:lang w:val="en-US" w:eastAsia="zh-CN"/>
        </w:rPr>
      </w:pPr>
      <w:r>
        <w:rPr>
          <w:rFonts w:hint="default" w:eastAsia="黑体" w:cs="Times New Roman"/>
          <w:color w:val="000000"/>
          <w:sz w:val="32"/>
          <w:szCs w:val="32"/>
          <w:highlight w:val="none"/>
          <w:lang w:val="en-US" w:eastAsia="zh-CN"/>
        </w:rPr>
        <w:t>七、报价</w:t>
      </w:r>
    </w:p>
    <w:p w14:paraId="56736B1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仿宋_GB2312" w:hAnsi="Times New Roman" w:eastAsia="仿宋_GB2312" w:cs="Times New Roman"/>
          <w:sz w:val="32"/>
          <w:szCs w:val="32"/>
          <w:highlight w:val="none"/>
          <w:lang w:val="en-US" w:eastAsia="zh-CN"/>
        </w:rPr>
      </w:pPr>
      <w:r>
        <w:rPr>
          <w:rFonts w:hint="default" w:ascii="仿宋_GB2312" w:hAnsi="Times New Roman" w:eastAsia="仿宋_GB2312" w:cs="Times New Roman"/>
          <w:sz w:val="32"/>
          <w:szCs w:val="32"/>
          <w:highlight w:val="none"/>
          <w:lang w:val="en-US" w:eastAsia="zh-CN"/>
        </w:rPr>
        <w:t>采购限价：</w:t>
      </w:r>
      <w:r>
        <w:rPr>
          <w:rFonts w:hint="eastAsia" w:ascii="仿宋_GB2312" w:eastAsia="仿宋_GB2312" w:cs="Times New Roman"/>
          <w:sz w:val="32"/>
          <w:szCs w:val="32"/>
          <w:highlight w:val="none"/>
          <w:lang w:val="en-US" w:eastAsia="zh-CN"/>
        </w:rPr>
        <w:t>124211.21元</w:t>
      </w:r>
      <w:r>
        <w:rPr>
          <w:rFonts w:hint="default" w:ascii="仿宋_GB2312" w:hAnsi="Times New Roman" w:eastAsia="仿宋_GB2312" w:cs="Times New Roman"/>
          <w:sz w:val="32"/>
          <w:szCs w:val="32"/>
          <w:highlight w:val="none"/>
          <w:lang w:val="en-US" w:eastAsia="zh-CN"/>
        </w:rPr>
        <w:t>（含税）。</w:t>
      </w:r>
    </w:p>
    <w:p w14:paraId="40D59758">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FF0000"/>
          <w:sz w:val="32"/>
          <w:szCs w:val="32"/>
          <w:highlight w:val="none"/>
        </w:rPr>
      </w:pPr>
      <w:r>
        <w:rPr>
          <w:rFonts w:hint="default" w:ascii="仿宋_GB2312" w:hAnsi="Times New Roman" w:eastAsia="仿宋_GB2312" w:cs="Times New Roman"/>
          <w:sz w:val="32"/>
          <w:szCs w:val="32"/>
          <w:highlight w:val="none"/>
          <w:lang w:val="en-US" w:eastAsia="zh-CN"/>
        </w:rPr>
        <w:t>本项目发包方式为</w:t>
      </w:r>
      <w:r>
        <w:rPr>
          <w:rFonts w:hint="eastAsia" w:ascii="仿宋_GB2312" w:hAnsi="Times New Roman" w:eastAsia="仿宋_GB2312" w:cs="Times New Roman"/>
          <w:sz w:val="32"/>
          <w:szCs w:val="32"/>
          <w:highlight w:val="none"/>
          <w:lang w:val="en-US" w:eastAsia="zh-CN"/>
        </w:rPr>
        <w:t>（</w:t>
      </w:r>
      <w:r>
        <w:rPr>
          <w:rFonts w:hint="default" w:ascii="仿宋_GB2312" w:hAnsi="Times New Roman" w:eastAsia="仿宋_GB2312" w:cs="Times New Roman"/>
          <w:sz w:val="32"/>
          <w:szCs w:val="32"/>
          <w:highlight w:val="none"/>
          <w:lang w:val="en-US" w:eastAsia="zh-CN"/>
        </w:rPr>
        <w:t>固定</w:t>
      </w:r>
      <w:r>
        <w:rPr>
          <w:rFonts w:hint="eastAsia" w:ascii="仿宋_GB2312" w:eastAsia="仿宋_GB2312" w:cs="Times New Roman"/>
          <w:sz w:val="32"/>
          <w:szCs w:val="32"/>
          <w:highlight w:val="none"/>
          <w:lang w:val="en-US" w:eastAsia="zh-CN"/>
        </w:rPr>
        <w:t>总价包干</w:t>
      </w:r>
      <w:r>
        <w:rPr>
          <w:rFonts w:hint="eastAsia" w:ascii="仿宋_GB2312" w:hAnsi="Times New Roman" w:eastAsia="仿宋_GB2312" w:cs="Times New Roman"/>
          <w:sz w:val="32"/>
          <w:szCs w:val="32"/>
          <w:highlight w:val="none"/>
          <w:lang w:val="en-US" w:eastAsia="zh-CN"/>
        </w:rPr>
        <w:t>）</w:t>
      </w:r>
      <w:r>
        <w:rPr>
          <w:rFonts w:hint="default" w:ascii="仿宋_GB2312" w:hAnsi="Times New Roman" w:eastAsia="仿宋_GB2312" w:cs="Times New Roman"/>
          <w:sz w:val="32"/>
          <w:szCs w:val="32"/>
          <w:highlight w:val="none"/>
          <w:lang w:val="en-US" w:eastAsia="zh-CN"/>
        </w:rPr>
        <w:t>，实行</w:t>
      </w:r>
      <w:r>
        <w:rPr>
          <w:rFonts w:hint="eastAsia" w:ascii="仿宋_GB2312" w:eastAsia="仿宋_GB2312" w:cs="Times New Roman"/>
          <w:sz w:val="32"/>
          <w:szCs w:val="32"/>
          <w:highlight w:val="none"/>
          <w:lang w:val="en-US" w:eastAsia="zh-CN"/>
        </w:rPr>
        <w:t>固定价格</w:t>
      </w:r>
      <w:r>
        <w:rPr>
          <w:rFonts w:hint="default" w:ascii="仿宋_GB2312" w:hAnsi="Times New Roman" w:eastAsia="仿宋_GB2312" w:cs="Times New Roman"/>
          <w:sz w:val="32"/>
          <w:szCs w:val="32"/>
          <w:highlight w:val="none"/>
          <w:lang w:val="en-US" w:eastAsia="zh-CN"/>
        </w:rPr>
        <w:t>报价，包括但不限于：</w:t>
      </w:r>
      <w:r>
        <w:rPr>
          <w:rFonts w:hint="default" w:ascii="仿宋_GB2312" w:hAnsi="Times New Roman" w:eastAsia="仿宋_GB2312" w:cs="Times New Roman"/>
          <w:sz w:val="32"/>
          <w:szCs w:val="32"/>
          <w:highlight w:val="none"/>
          <w:u w:val="single"/>
          <w:lang w:val="en-US" w:eastAsia="zh-CN"/>
        </w:rPr>
        <w:t>完成本项目的成本、利润</w:t>
      </w:r>
      <w:r>
        <w:rPr>
          <w:rFonts w:hint="default" w:ascii="Times New Roman" w:hAnsi="Times New Roman" w:eastAsia="仿宋_GB2312" w:cs="Times New Roman"/>
          <w:color w:val="auto"/>
          <w:sz w:val="32"/>
          <w:szCs w:val="32"/>
          <w:highlight w:val="none"/>
          <w:u w:val="single"/>
        </w:rPr>
        <w:t>、税金等在项目过程中可能产生的一切费用。响应人已充分考虑了本项目服务内容及要求描述工作量可能与最终实际工作量存在差距的风险。</w:t>
      </w:r>
    </w:p>
    <w:p w14:paraId="4FDBE8EE">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八、定标</w:t>
      </w:r>
    </w:p>
    <w:p w14:paraId="2B8860B2">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u w:val="single"/>
        </w:rPr>
      </w:pPr>
      <w:r>
        <w:rPr>
          <w:rFonts w:hint="default" w:ascii="Times New Roman" w:hAnsi="Times New Roman" w:eastAsia="仿宋_GB2312" w:cs="Times New Roman"/>
          <w:color w:val="000000"/>
          <w:sz w:val="32"/>
          <w:szCs w:val="32"/>
          <w:highlight w:val="none"/>
          <w:u w:val="single"/>
        </w:rPr>
        <w:t>本次项目采用询价方式进行采购，招标采购工作小组对各供应商响应文件进行审核，并根据质量和服务均能满足采购文件实质性响应要求且报价最低的原则，推荐成交候选供应商。</w:t>
      </w:r>
    </w:p>
    <w:p w14:paraId="47FAFA93">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u w:val="single"/>
        </w:rPr>
      </w:pPr>
      <w:r>
        <w:rPr>
          <w:rFonts w:hint="default" w:ascii="Times New Roman" w:hAnsi="Times New Roman" w:eastAsia="仿宋_GB2312" w:cs="Times New Roman"/>
          <w:color w:val="000000"/>
          <w:sz w:val="32"/>
          <w:szCs w:val="32"/>
          <w:highlight w:val="none"/>
          <w:u w:val="single"/>
        </w:rPr>
        <w:t>询价结束后，招标采购工作小组将相关询价情况按程序审批并确定成交人。</w:t>
      </w:r>
    </w:p>
    <w:p w14:paraId="4AE327DB">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九、采取的合同文本</w:t>
      </w:r>
    </w:p>
    <w:p w14:paraId="5B5DADB9">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合同签订的依据为询价函、响应文件及补充说明等。确定成交单位后，成交单位在</w:t>
      </w:r>
      <w:r>
        <w:rPr>
          <w:rFonts w:hint="default" w:ascii="Times New Roman" w:hAnsi="Times New Roman" w:eastAsia="仿宋_GB2312" w:cs="Times New Roman"/>
          <w:color w:val="000000"/>
          <w:sz w:val="32"/>
          <w:szCs w:val="32"/>
          <w:highlight w:val="none"/>
          <w:u w:val="single"/>
        </w:rPr>
        <w:t>10</w:t>
      </w:r>
      <w:r>
        <w:rPr>
          <w:rFonts w:hint="default" w:ascii="Times New Roman" w:hAnsi="Times New Roman" w:eastAsia="仿宋_GB2312" w:cs="Times New Roman"/>
          <w:color w:val="000000"/>
          <w:sz w:val="32"/>
          <w:szCs w:val="32"/>
          <w:highlight w:val="none"/>
        </w:rPr>
        <w:t>天内与采购人签订合同。</w:t>
      </w:r>
    </w:p>
    <w:p w14:paraId="544B88AB">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响应人收款前需向采购人提供请款材料和开具合法有效等额的增值税专用发票，否则采购人有权拒绝付款。</w:t>
      </w:r>
    </w:p>
    <w:p w14:paraId="589C025A">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sym w:font="Wingdings" w:char="F0AB"/>
      </w:r>
      <w:r>
        <w:rPr>
          <w:rFonts w:hint="default" w:ascii="Times New Roman" w:hAnsi="Times New Roman" w:eastAsia="黑体" w:cs="Times New Roman"/>
          <w:color w:val="000000"/>
          <w:sz w:val="32"/>
          <w:szCs w:val="32"/>
          <w:highlight w:val="none"/>
        </w:rPr>
        <w:t>十、响应文件的组成部分（响应文件本项资料如有不全，则作无效报价处理）</w:t>
      </w:r>
    </w:p>
    <w:p w14:paraId="70027CB2">
      <w:pPr>
        <w:keepNext w:val="0"/>
        <w:keepLines w:val="0"/>
        <w:pageBreakBefore w:val="0"/>
        <w:numPr>
          <w:ilvl w:val="0"/>
          <w:numId w:val="3"/>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报价函（模板）及</w:t>
      </w:r>
      <w:r>
        <w:rPr>
          <w:rFonts w:hint="eastAsia" w:eastAsia="仿宋_GB2312" w:cs="Times New Roman"/>
          <w:color w:val="000000"/>
          <w:sz w:val="32"/>
          <w:szCs w:val="32"/>
          <w:highlight w:val="none"/>
          <w:lang w:val="en-US" w:eastAsia="zh-CN"/>
        </w:rPr>
        <w:t>工程量</w:t>
      </w:r>
      <w:r>
        <w:rPr>
          <w:rFonts w:hint="default" w:ascii="Times New Roman" w:hAnsi="Times New Roman" w:eastAsia="仿宋_GB2312" w:cs="Times New Roman"/>
          <w:color w:val="000000"/>
          <w:sz w:val="32"/>
          <w:szCs w:val="32"/>
          <w:highlight w:val="none"/>
        </w:rPr>
        <w:t>清单；</w:t>
      </w:r>
    </w:p>
    <w:p w14:paraId="7ED29F8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2、法定代表人身份证明（模板）以及法定代表人身份证复印件；</w:t>
      </w:r>
    </w:p>
    <w:p w14:paraId="72448065">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3、法人授权书（模板）及被委托人身份证复印件；</w:t>
      </w:r>
    </w:p>
    <w:p w14:paraId="440A474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4、承诺函（模板）；</w:t>
      </w:r>
    </w:p>
    <w:p w14:paraId="23DB5204">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5</w:t>
      </w:r>
      <w:r>
        <w:rPr>
          <w:rFonts w:hint="eastAsia" w:eastAsia="仿宋_GB2312" w:cs="Times New Roman"/>
          <w:color w:val="000000"/>
          <w:sz w:val="32"/>
          <w:szCs w:val="32"/>
          <w:highlight w:val="none"/>
          <w:lang w:val="en-US" w:eastAsia="zh-CN"/>
        </w:rPr>
        <w:t>、符合“响应人资格要求”对应的证明资料；</w:t>
      </w:r>
    </w:p>
    <w:p w14:paraId="662DD317">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6、</w:t>
      </w:r>
      <w:r>
        <w:rPr>
          <w:rFonts w:hint="eastAsia" w:eastAsia="仿宋_GB2312"/>
          <w:color w:val="000000" w:themeColor="text1"/>
          <w:sz w:val="32"/>
          <w:szCs w:val="32"/>
          <w:highlight w:val="none"/>
          <w:lang w:eastAsia="zh-CN"/>
          <w14:textFill>
            <w14:solidFill>
              <w14:schemeClr w14:val="tx1"/>
            </w14:solidFill>
          </w14:textFill>
        </w:rPr>
        <w:t>响应人</w:t>
      </w:r>
      <w:r>
        <w:rPr>
          <w:rFonts w:eastAsia="仿宋_GB2312"/>
          <w:color w:val="000000" w:themeColor="text1"/>
          <w:sz w:val="32"/>
          <w:szCs w:val="32"/>
          <w:highlight w:val="none"/>
          <w14:textFill>
            <w14:solidFill>
              <w14:schemeClr w14:val="tx1"/>
            </w14:solidFill>
          </w14:textFill>
        </w:rPr>
        <w:t>营业执照复印件</w:t>
      </w:r>
      <w:r>
        <w:rPr>
          <w:rFonts w:hint="eastAsia" w:eastAsia="仿宋_GB2312" w:cs="Times New Roman"/>
          <w:color w:val="000000"/>
          <w:sz w:val="32"/>
          <w:szCs w:val="32"/>
          <w:highlight w:val="none"/>
          <w:lang w:val="en-US" w:eastAsia="zh-CN"/>
        </w:rPr>
        <w:t>（加盖公章）</w:t>
      </w:r>
      <w:r>
        <w:rPr>
          <w:rFonts w:hint="eastAsia" w:eastAsia="仿宋_GB2312" w:cs="Times New Roman"/>
          <w:color w:val="auto"/>
          <w:sz w:val="32"/>
          <w:szCs w:val="32"/>
          <w:highlight w:val="none"/>
          <w:lang w:eastAsia="zh-CN"/>
        </w:rPr>
        <w:t>；</w:t>
      </w:r>
    </w:p>
    <w:p w14:paraId="01AD036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b/>
          <w:color w:val="000000"/>
          <w:sz w:val="32"/>
          <w:szCs w:val="32"/>
          <w:highlight w:val="none"/>
        </w:rPr>
      </w:pPr>
      <w:r>
        <w:rPr>
          <w:rFonts w:hint="eastAsia"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、响应人认为需要提供的其他资料。</w:t>
      </w:r>
    </w:p>
    <w:p w14:paraId="7D8144E8">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响应人须严格按照采购人提供的表单格式报价，响应文件必须装订完整，于骑缝处加盖投标单位企业公章。</w:t>
      </w:r>
      <w:r>
        <w:rPr>
          <w:rFonts w:hint="default" w:ascii="Times New Roman" w:hAnsi="Times New Roman" w:eastAsia="仿宋_GB2312" w:cs="Times New Roman"/>
          <w:b/>
          <w:bCs/>
          <w:color w:val="000000"/>
          <w:sz w:val="32"/>
          <w:szCs w:val="32"/>
          <w:highlight w:val="none"/>
        </w:rPr>
        <w:t>装有响应文件的文件袋须贴有密封条，于骑缝处加盖企业公章</w:t>
      </w:r>
      <w:r>
        <w:rPr>
          <w:rFonts w:hint="default" w:ascii="Times New Roman" w:hAnsi="Times New Roman" w:eastAsia="仿宋_GB2312" w:cs="Times New Roman"/>
          <w:color w:val="000000"/>
          <w:sz w:val="32"/>
          <w:szCs w:val="32"/>
          <w:highlight w:val="none"/>
        </w:rPr>
        <w:t>。</w:t>
      </w:r>
    </w:p>
    <w:p w14:paraId="6D5A4A02">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十一、保证金</w:t>
      </w:r>
    </w:p>
    <w:p w14:paraId="4D046FD9">
      <w:pPr>
        <w:spacing w:line="600" w:lineRule="exact"/>
        <w:ind w:firstLine="640" w:firstLineChars="200"/>
        <w:jc w:val="left"/>
        <w:rPr>
          <w:rFonts w:hint="default" w:eastAsia="仿宋_GB2312"/>
          <w:color w:val="000000"/>
          <w:sz w:val="32"/>
          <w:szCs w:val="32"/>
          <w:lang w:val="en-US" w:eastAsia="zh-CN"/>
        </w:rPr>
      </w:pPr>
      <w:r>
        <w:rPr>
          <w:rFonts w:hint="default"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人应按</w:t>
      </w:r>
      <w:r>
        <w:rPr>
          <w:rFonts w:hint="eastAsia" w:eastAsia="仿宋_GB2312" w:cs="Times New Roman"/>
          <w:color w:val="000000"/>
          <w:sz w:val="32"/>
          <w:szCs w:val="32"/>
          <w:highlight w:val="none"/>
          <w:lang w:val="en-US" w:eastAsia="zh-CN"/>
        </w:rPr>
        <w:t>采购</w:t>
      </w:r>
      <w:r>
        <w:rPr>
          <w:rFonts w:hint="default" w:ascii="Times New Roman" w:hAnsi="Times New Roman" w:eastAsia="仿宋_GB2312" w:cs="Times New Roman"/>
          <w:color w:val="000000"/>
          <w:sz w:val="32"/>
          <w:szCs w:val="32"/>
          <w:highlight w:val="none"/>
        </w:rPr>
        <w:t>文件规定的金额和期限交纳报价保证金，报价保证金作为报价文件的组成部分。</w:t>
      </w:r>
      <w:r>
        <w:rPr>
          <w:rFonts w:hint="default"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人与交款人名称必须一致，非</w:t>
      </w:r>
      <w:r>
        <w:rPr>
          <w:rFonts w:hint="default"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人缴纳的报价保证金无效。</w:t>
      </w:r>
      <w:r>
        <w:rPr>
          <w:rFonts w:hint="eastAsia" w:eastAsia="仿宋_GB2312"/>
          <w:color w:val="000000"/>
          <w:sz w:val="32"/>
          <w:szCs w:val="32"/>
          <w:lang w:val="en-US" w:eastAsia="zh-CN"/>
        </w:rPr>
        <w:t>第一次参加</w:t>
      </w:r>
      <w:r>
        <w:rPr>
          <w:rFonts w:hint="eastAsia" w:eastAsia="仿宋_GB2312" w:cs="Times New Roman"/>
          <w:color w:val="000000"/>
          <w:sz w:val="32"/>
          <w:szCs w:val="32"/>
          <w:highlight w:val="none"/>
          <w:lang w:eastAsia="zh-CN"/>
        </w:rPr>
        <w:t>新东粤公司办公楼卫生间及全域设施维修与安全隐患整治项目</w:t>
      </w:r>
      <w:r>
        <w:rPr>
          <w:rFonts w:hint="eastAsia" w:eastAsia="仿宋_GB2312"/>
          <w:color w:val="000000"/>
          <w:sz w:val="32"/>
          <w:szCs w:val="32"/>
          <w:u w:val="none"/>
          <w:lang w:val="en-US" w:eastAsia="zh-CN"/>
        </w:rPr>
        <w:t>投标</w:t>
      </w:r>
      <w:r>
        <w:rPr>
          <w:rFonts w:hint="eastAsia" w:eastAsia="仿宋_GB2312"/>
          <w:color w:val="000000"/>
          <w:sz w:val="32"/>
          <w:szCs w:val="32"/>
          <w:lang w:val="en-US" w:eastAsia="zh-CN"/>
        </w:rPr>
        <w:t>缴纳的报价保证金仍有效。</w:t>
      </w:r>
    </w:p>
    <w:p w14:paraId="113F6822">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p>
    <w:p w14:paraId="2A109A2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auto"/>
          <w:sz w:val="32"/>
          <w:szCs w:val="32"/>
          <w:highlight w:val="none"/>
        </w:rPr>
        <w:t>报价保证金金额：</w:t>
      </w:r>
    </w:p>
    <w:p w14:paraId="244D8887">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auto"/>
          <w:sz w:val="32"/>
          <w:szCs w:val="32"/>
          <w:highlight w:val="none"/>
        </w:rPr>
        <w:t>人民币</w:t>
      </w:r>
      <w:r>
        <w:rPr>
          <w:rFonts w:hint="eastAsia" w:eastAsia="仿宋_GB2312" w:cs="Times New Roman"/>
          <w:color w:val="auto"/>
          <w:sz w:val="32"/>
          <w:szCs w:val="32"/>
          <w:highlight w:val="none"/>
          <w:lang w:val="en-US" w:eastAsia="zh-CN"/>
        </w:rPr>
        <w:t>贰仟肆佰捌拾肆元整</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2484.00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000000"/>
          <w:sz w:val="32"/>
          <w:szCs w:val="32"/>
          <w:highlight w:val="none"/>
        </w:rPr>
        <w:t>。</w:t>
      </w:r>
    </w:p>
    <w:p w14:paraId="74E78050">
      <w:pPr>
        <w:spacing w:line="600" w:lineRule="exact"/>
        <w:ind w:firstLine="640" w:firstLineChars="200"/>
        <w:jc w:val="left"/>
        <w:rPr>
          <w:rFonts w:hint="default" w:ascii="Times New Roman" w:hAnsi="Times New Roman" w:eastAsia="仿宋_GB2312" w:cs="Times New Roman"/>
          <w:color w:val="000000"/>
          <w:sz w:val="32"/>
          <w:szCs w:val="32"/>
          <w:highlight w:val="none"/>
        </w:rPr>
      </w:pPr>
      <w:r>
        <w:rPr>
          <w:rFonts w:hint="eastAsia" w:eastAsia="仿宋_GB2312" w:cs="Times New Roman"/>
          <w:color w:val="000000"/>
          <w:sz w:val="32"/>
          <w:szCs w:val="32"/>
          <w:highlight w:val="none"/>
          <w:lang w:val="en-US" w:eastAsia="zh-CN"/>
        </w:rPr>
        <w:t>2、</w:t>
      </w:r>
      <w:r>
        <w:rPr>
          <w:rFonts w:eastAsia="仿宋_GB2312"/>
          <w:color w:val="000000"/>
          <w:sz w:val="32"/>
          <w:szCs w:val="32"/>
        </w:rPr>
        <w:t>报价保证金缴纳期限：</w:t>
      </w:r>
      <w:r>
        <w:rPr>
          <w:rFonts w:hint="eastAsia" w:eastAsia="仿宋_GB2312"/>
          <w:color w:val="000000"/>
          <w:sz w:val="32"/>
          <w:szCs w:val="32"/>
        </w:rPr>
        <w:t>响应文件递交截止时间前（报价保证金汇错账号、迟到或不足额均作无效处理）。</w:t>
      </w:r>
    </w:p>
    <w:p w14:paraId="48C0FFB1">
      <w:pPr>
        <w:keepNext w:val="0"/>
        <w:keepLines w:val="0"/>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eastAsia"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报价保证金收款账户信息：</w:t>
      </w:r>
    </w:p>
    <w:p w14:paraId="064C64B4">
      <w:pPr>
        <w:keepNext w:val="0"/>
        <w:keepLines w:val="0"/>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户名：东莞市新东粤环保实业有限公司</w:t>
      </w:r>
    </w:p>
    <w:p w14:paraId="4AAFEE33">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银行：东莞农村商业银行谢岗支行</w:t>
      </w:r>
    </w:p>
    <w:p w14:paraId="5D57E871">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账号：210010190010027127</w:t>
      </w:r>
    </w:p>
    <w:p w14:paraId="44A74C85">
      <w:pPr>
        <w:keepNext w:val="0"/>
        <w:keepLines w:val="0"/>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lang w:val="en-US" w:eastAsia="zh-CN"/>
        </w:rPr>
        <w:t>有下列情形之一的，报价保证金将被没收：</w:t>
      </w:r>
    </w:p>
    <w:p w14:paraId="613D8C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1）中标后无正当理由放弃中标或不与采购人签订合同。</w:t>
      </w:r>
    </w:p>
    <w:p w14:paraId="4E217C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2）成交人将本项目转让给他人，或者在报价文件中未说明，且未经采购人同意，将中标项目分包给他人，采购人可没收其报价保证金。</w:t>
      </w:r>
    </w:p>
    <w:p w14:paraId="03EC2A0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3）成交人提供虚假报价文件或虚假补充文件。</w:t>
      </w:r>
    </w:p>
    <w:p w14:paraId="7227FEA1">
      <w:pPr>
        <w:spacing w:line="600" w:lineRule="exact"/>
        <w:ind w:firstLine="640" w:firstLineChars="200"/>
        <w:jc w:val="left"/>
        <w:rPr>
          <w:rFonts w:hint="default" w:ascii="Times New Roman" w:hAnsi="Times New Roman" w:eastAsia="仿宋_GB2312" w:cs="Times New Roman"/>
          <w:color w:val="000000"/>
          <w:sz w:val="32"/>
          <w:szCs w:val="32"/>
          <w:highlight w:val="none"/>
          <w:lang w:val="en-US" w:eastAsia="zh-CN"/>
        </w:rPr>
      </w:pPr>
      <w:r>
        <w:rPr>
          <w:rFonts w:hint="eastAsia" w:eastAsia="仿宋_GB2312"/>
          <w:color w:val="000000"/>
          <w:sz w:val="32"/>
          <w:szCs w:val="32"/>
        </w:rPr>
        <w:t>5、未成交人的报价保证金在</w:t>
      </w:r>
      <w:r>
        <w:rPr>
          <w:rFonts w:hint="eastAsia" w:eastAsia="仿宋_GB2312"/>
          <w:color w:val="000000"/>
          <w:sz w:val="32"/>
          <w:szCs w:val="32"/>
          <w:lang w:val="en-US" w:eastAsia="zh-CN"/>
        </w:rPr>
        <w:t>采购项目</w:t>
      </w:r>
      <w:r>
        <w:rPr>
          <w:rFonts w:hint="eastAsia" w:eastAsia="仿宋_GB2312"/>
          <w:color w:val="000000"/>
          <w:sz w:val="32"/>
          <w:szCs w:val="32"/>
        </w:rPr>
        <w:t>结束后无息退还；成交人的报价保证金，在本项目合同签订后自动转为履约保证金</w:t>
      </w:r>
      <w:r>
        <w:rPr>
          <w:rFonts w:hint="eastAsia" w:eastAsia="仿宋_GB2312"/>
          <w:color w:val="000000"/>
          <w:sz w:val="32"/>
          <w:szCs w:val="32"/>
          <w:lang w:eastAsia="zh-CN"/>
        </w:rPr>
        <w:t>，</w:t>
      </w:r>
      <w:r>
        <w:rPr>
          <w:rFonts w:hint="eastAsia" w:eastAsia="仿宋_GB2312"/>
          <w:color w:val="000000"/>
          <w:sz w:val="32"/>
          <w:szCs w:val="32"/>
          <w:lang w:val="en-US" w:eastAsia="zh-CN"/>
        </w:rPr>
        <w:t>履约保证金在项目完成并经采购人验收合格后退回成交人</w:t>
      </w:r>
      <w:r>
        <w:rPr>
          <w:rFonts w:hint="eastAsia" w:eastAsia="仿宋_GB2312"/>
          <w:color w:val="000000"/>
          <w:sz w:val="32"/>
          <w:szCs w:val="32"/>
        </w:rPr>
        <w:t>。</w:t>
      </w:r>
    </w:p>
    <w:p w14:paraId="254BBADA">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r>
        <w:rPr>
          <w:rFonts w:hint="default"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、响应文件份数</w:t>
      </w:r>
    </w:p>
    <w:p w14:paraId="0B315C98">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正本一份，并提供</w:t>
      </w:r>
      <w:r>
        <w:rPr>
          <w:rFonts w:hint="default" w:ascii="Times New Roman" w:hAnsi="Times New Roman" w:eastAsia="仿宋_GB2312" w:cs="Times New Roman"/>
          <w:color w:val="000000"/>
          <w:sz w:val="32"/>
          <w:szCs w:val="32"/>
          <w:highlight w:val="none"/>
          <w:lang w:val="en-US" w:eastAsia="zh-CN"/>
        </w:rPr>
        <w:t>盖章的</w:t>
      </w:r>
      <w:r>
        <w:rPr>
          <w:rFonts w:hint="default" w:ascii="Times New Roman" w:hAnsi="Times New Roman" w:eastAsia="仿宋_GB2312" w:cs="Times New Roman"/>
          <w:color w:val="000000"/>
          <w:sz w:val="32"/>
          <w:szCs w:val="32"/>
          <w:highlight w:val="none"/>
        </w:rPr>
        <w:t>响应文件扫描件电子版（U盘）。</w:t>
      </w:r>
    </w:p>
    <w:p w14:paraId="0A8420F8">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r>
        <w:rPr>
          <w:rFonts w:hint="default" w:ascii="Times New Roman" w:hAnsi="Times New Roman" w:eastAsia="黑体" w:cs="Times New Roman"/>
          <w:color w:val="000000"/>
          <w:sz w:val="32"/>
          <w:szCs w:val="32"/>
          <w:highlight w:val="none"/>
          <w:lang w:val="en-US" w:eastAsia="zh-CN"/>
        </w:rPr>
        <w:t>三</w:t>
      </w:r>
      <w:r>
        <w:rPr>
          <w:rFonts w:hint="default" w:ascii="Times New Roman" w:hAnsi="Times New Roman" w:eastAsia="黑体" w:cs="Times New Roman"/>
          <w:color w:val="000000"/>
          <w:sz w:val="32"/>
          <w:szCs w:val="32"/>
          <w:highlight w:val="none"/>
        </w:rPr>
        <w:t>、开标时间及地址</w:t>
      </w:r>
    </w:p>
    <w:p w14:paraId="047F739E">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1、开标时间：</w:t>
      </w:r>
      <w:r>
        <w:rPr>
          <w:rFonts w:hint="default" w:ascii="Times New Roman" w:hAnsi="Times New Roman" w:eastAsia="仿宋_GB2312" w:cs="Times New Roman"/>
          <w:b/>
          <w:color w:val="000000"/>
          <w:sz w:val="32"/>
          <w:szCs w:val="32"/>
          <w:highlight w:val="none"/>
          <w:u w:val="single"/>
        </w:rPr>
        <w:t>20</w:t>
      </w:r>
      <w:r>
        <w:rPr>
          <w:rFonts w:hint="default" w:ascii="Times New Roman" w:hAnsi="Times New Roman" w:eastAsia="仿宋_GB2312" w:cs="Times New Roman"/>
          <w:b/>
          <w:color w:val="000000"/>
          <w:sz w:val="32"/>
          <w:szCs w:val="32"/>
          <w:highlight w:val="none"/>
          <w:u w:val="single"/>
          <w:lang w:val="en-US" w:eastAsia="zh-CN"/>
        </w:rPr>
        <w:t>2</w:t>
      </w:r>
      <w:r>
        <w:rPr>
          <w:rFonts w:hint="eastAsia" w:eastAsia="仿宋_GB2312" w:cs="Times New Roman"/>
          <w:b/>
          <w:color w:val="000000"/>
          <w:sz w:val="32"/>
          <w:szCs w:val="32"/>
          <w:highlight w:val="none"/>
          <w:u w:val="single"/>
          <w:lang w:val="en-US" w:eastAsia="zh-CN"/>
        </w:rPr>
        <w:t>6</w:t>
      </w:r>
      <w:r>
        <w:rPr>
          <w:rFonts w:hint="default" w:ascii="Times New Roman" w:hAnsi="Times New Roman" w:eastAsia="仿宋_GB2312" w:cs="Times New Roman"/>
          <w:b/>
          <w:color w:val="000000"/>
          <w:sz w:val="32"/>
          <w:szCs w:val="32"/>
          <w:highlight w:val="none"/>
          <w:u w:val="single"/>
        </w:rPr>
        <w:t xml:space="preserve"> </w:t>
      </w:r>
      <w:r>
        <w:rPr>
          <w:rFonts w:hint="default" w:ascii="Times New Roman" w:hAnsi="Times New Roman" w:eastAsia="仿宋_GB2312" w:cs="Times New Roman"/>
          <w:b/>
          <w:color w:val="000000"/>
          <w:sz w:val="32"/>
          <w:szCs w:val="32"/>
          <w:highlight w:val="none"/>
        </w:rPr>
        <w:t>年</w:t>
      </w:r>
      <w:r>
        <w:rPr>
          <w:rFonts w:hint="default" w:ascii="Times New Roman" w:hAnsi="Times New Roman" w:eastAsia="仿宋_GB2312" w:cs="Times New Roman"/>
          <w:b/>
          <w:color w:val="000000"/>
          <w:sz w:val="32"/>
          <w:szCs w:val="32"/>
          <w:highlight w:val="none"/>
          <w:u w:val="single"/>
        </w:rPr>
        <w:t xml:space="preserve"> </w:t>
      </w:r>
      <w:r>
        <w:rPr>
          <w:rFonts w:hint="eastAsia" w:eastAsia="仿宋_GB2312" w:cs="Times New Roman"/>
          <w:b/>
          <w:color w:val="000000"/>
          <w:sz w:val="32"/>
          <w:szCs w:val="32"/>
          <w:highlight w:val="none"/>
          <w:u w:val="single"/>
          <w:lang w:val="en-US" w:eastAsia="zh-CN"/>
        </w:rPr>
        <w:t xml:space="preserve">8 </w:t>
      </w:r>
      <w:r>
        <w:rPr>
          <w:rFonts w:hint="default" w:ascii="Times New Roman" w:hAnsi="Times New Roman" w:eastAsia="仿宋_GB2312" w:cs="Times New Roman"/>
          <w:b/>
          <w:color w:val="000000"/>
          <w:sz w:val="32"/>
          <w:szCs w:val="32"/>
          <w:highlight w:val="none"/>
        </w:rPr>
        <w:t>月</w:t>
      </w:r>
      <w:r>
        <w:rPr>
          <w:rFonts w:hint="eastAsia" w:eastAsia="仿宋_GB2312" w:cs="Times New Roman"/>
          <w:b/>
          <w:color w:val="000000"/>
          <w:sz w:val="32"/>
          <w:szCs w:val="32"/>
          <w:highlight w:val="none"/>
          <w:u w:val="single"/>
          <w:lang w:val="en-US" w:eastAsia="zh-CN"/>
        </w:rPr>
        <w:t xml:space="preserve"> 4 </w:t>
      </w:r>
      <w:r>
        <w:rPr>
          <w:rFonts w:hint="default" w:ascii="Times New Roman" w:hAnsi="Times New Roman" w:eastAsia="仿宋_GB2312" w:cs="Times New Roman"/>
          <w:b/>
          <w:color w:val="000000"/>
          <w:sz w:val="32"/>
          <w:szCs w:val="32"/>
          <w:highlight w:val="none"/>
        </w:rPr>
        <w:t>日（星期</w:t>
      </w:r>
      <w:r>
        <w:rPr>
          <w:rFonts w:hint="eastAsia" w:eastAsia="仿宋_GB2312" w:cs="Times New Roman"/>
          <w:b/>
          <w:color w:val="000000"/>
          <w:sz w:val="32"/>
          <w:szCs w:val="32"/>
          <w:highlight w:val="none"/>
          <w:lang w:val="en-US" w:eastAsia="zh-CN"/>
        </w:rPr>
        <w:t>二</w:t>
      </w:r>
      <w:r>
        <w:rPr>
          <w:rFonts w:hint="default" w:ascii="Times New Roman" w:hAnsi="Times New Roman" w:eastAsia="仿宋_GB2312" w:cs="Times New Roman"/>
          <w:b/>
          <w:color w:val="000000"/>
          <w:sz w:val="32"/>
          <w:szCs w:val="32"/>
          <w:highlight w:val="none"/>
        </w:rPr>
        <w:t>）</w:t>
      </w:r>
      <w:r>
        <w:rPr>
          <w:rFonts w:hint="eastAsia" w:eastAsia="仿宋_GB2312" w:cs="Times New Roman"/>
          <w:b/>
          <w:color w:val="000000"/>
          <w:sz w:val="32"/>
          <w:szCs w:val="32"/>
          <w:highlight w:val="none"/>
          <w:lang w:val="en-US" w:eastAsia="zh-CN"/>
        </w:rPr>
        <w:t>上</w:t>
      </w:r>
      <w:r>
        <w:rPr>
          <w:rFonts w:hint="default" w:ascii="Times New Roman" w:hAnsi="Times New Roman" w:eastAsia="仿宋_GB2312" w:cs="Times New Roman"/>
          <w:b/>
          <w:color w:val="000000"/>
          <w:sz w:val="32"/>
          <w:szCs w:val="32"/>
          <w:highlight w:val="none"/>
        </w:rPr>
        <w:t>午</w:t>
      </w:r>
      <w:r>
        <w:rPr>
          <w:rFonts w:hint="default" w:ascii="Times New Roman" w:hAnsi="Times New Roman" w:eastAsia="仿宋_GB2312" w:cs="Times New Roman"/>
          <w:b/>
          <w:color w:val="000000"/>
          <w:sz w:val="32"/>
          <w:szCs w:val="32"/>
          <w:highlight w:val="none"/>
          <w:u w:val="single"/>
          <w:lang w:val="en-US" w:eastAsia="zh-CN"/>
        </w:rPr>
        <w:t>1</w:t>
      </w:r>
      <w:r>
        <w:rPr>
          <w:rFonts w:hint="eastAsia" w:eastAsia="仿宋_GB2312" w:cs="Times New Roman"/>
          <w:b/>
          <w:color w:val="000000"/>
          <w:sz w:val="32"/>
          <w:szCs w:val="32"/>
          <w:highlight w:val="none"/>
          <w:u w:val="single"/>
          <w:lang w:val="en-US" w:eastAsia="zh-CN"/>
        </w:rPr>
        <w:t>0</w:t>
      </w:r>
      <w:r>
        <w:rPr>
          <w:rFonts w:hint="default" w:ascii="Times New Roman" w:hAnsi="Times New Roman" w:eastAsia="仿宋_GB2312" w:cs="Times New Roman"/>
          <w:b/>
          <w:color w:val="000000"/>
          <w:sz w:val="32"/>
          <w:szCs w:val="32"/>
          <w:highlight w:val="none"/>
          <w:u w:val="single"/>
        </w:rPr>
        <w:t>:</w:t>
      </w:r>
      <w:r>
        <w:rPr>
          <w:rFonts w:hint="eastAsia" w:eastAsia="仿宋_GB2312" w:cs="Times New Roman"/>
          <w:b/>
          <w:color w:val="000000"/>
          <w:sz w:val="32"/>
          <w:szCs w:val="32"/>
          <w:highlight w:val="none"/>
          <w:u w:val="single"/>
          <w:lang w:val="en-US" w:eastAsia="zh-CN"/>
        </w:rPr>
        <w:t>3</w:t>
      </w:r>
      <w:r>
        <w:rPr>
          <w:rFonts w:hint="default" w:ascii="Times New Roman" w:hAnsi="Times New Roman" w:eastAsia="仿宋_GB2312" w:cs="Times New Roman"/>
          <w:b/>
          <w:color w:val="000000"/>
          <w:sz w:val="32"/>
          <w:szCs w:val="32"/>
          <w:highlight w:val="none"/>
          <w:u w:val="single"/>
        </w:rPr>
        <w:t>0</w:t>
      </w:r>
      <w:r>
        <w:rPr>
          <w:rFonts w:hint="default" w:ascii="Times New Roman" w:hAnsi="Times New Roman" w:eastAsia="仿宋_GB2312" w:cs="Times New Roman"/>
          <w:b/>
          <w:color w:val="000000"/>
          <w:sz w:val="32"/>
          <w:szCs w:val="32"/>
          <w:highlight w:val="none"/>
        </w:rPr>
        <w:t>。</w:t>
      </w:r>
    </w:p>
    <w:p w14:paraId="4EAD759C">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default" w:ascii="Times New Roman" w:hAnsi="Times New Roman" w:eastAsia="仿宋_GB2312" w:cs="Times New Roman"/>
          <w:b/>
          <w:color w:val="000000"/>
          <w:sz w:val="32"/>
          <w:szCs w:val="32"/>
          <w:highlight w:val="none"/>
          <w:u w:val="single"/>
          <w:lang w:val="en-US" w:eastAsia="zh-CN"/>
        </w:rPr>
      </w:pPr>
      <w:r>
        <w:rPr>
          <w:rFonts w:hint="default" w:ascii="Times New Roman" w:hAnsi="Times New Roman" w:eastAsia="仿宋_GB2312" w:cs="Times New Roman"/>
          <w:b/>
          <w:color w:val="000000"/>
          <w:sz w:val="32"/>
          <w:szCs w:val="32"/>
          <w:highlight w:val="none"/>
        </w:rPr>
        <w:t>2、开标地址：</w:t>
      </w:r>
      <w:r>
        <w:rPr>
          <w:rFonts w:hint="default" w:ascii="Times New Roman" w:hAnsi="Times New Roman" w:eastAsia="仿宋_GB2312" w:cs="Times New Roman"/>
          <w:b/>
          <w:color w:val="000000"/>
          <w:sz w:val="32"/>
          <w:szCs w:val="32"/>
          <w:highlight w:val="none"/>
          <w:u w:val="single"/>
          <w:lang w:val="en-US" w:eastAsia="zh-CN"/>
        </w:rPr>
        <w:t>东莞市新东粤环保实业有限公司办公楼三楼开标</w:t>
      </w:r>
      <w:r>
        <w:rPr>
          <w:rFonts w:hint="default" w:ascii="Times New Roman" w:hAnsi="Times New Roman" w:eastAsia="仿宋_GB2312" w:cs="Times New Roman"/>
          <w:b/>
          <w:color w:val="000000"/>
          <w:sz w:val="32"/>
          <w:szCs w:val="32"/>
          <w:highlight w:val="none"/>
          <w:u w:val="single"/>
        </w:rPr>
        <w:t>室</w:t>
      </w:r>
      <w:r>
        <w:rPr>
          <w:rFonts w:hint="default" w:ascii="Times New Roman" w:hAnsi="Times New Roman" w:eastAsia="仿宋_GB2312" w:cs="Times New Roman"/>
          <w:b/>
          <w:color w:val="000000"/>
          <w:sz w:val="32"/>
          <w:szCs w:val="32"/>
          <w:highlight w:val="none"/>
          <w:u w:val="single"/>
          <w:lang w:eastAsia="zh-CN"/>
        </w:rPr>
        <w:t>（</w:t>
      </w:r>
      <w:r>
        <w:rPr>
          <w:rFonts w:hint="default" w:ascii="Times New Roman" w:hAnsi="Times New Roman" w:eastAsia="仿宋_GB2312" w:cs="Times New Roman"/>
          <w:b/>
          <w:color w:val="000000"/>
          <w:sz w:val="32"/>
          <w:szCs w:val="32"/>
          <w:highlight w:val="none"/>
          <w:u w:val="single"/>
          <w:lang w:val="en-US" w:eastAsia="zh-CN"/>
        </w:rPr>
        <w:t>可导航“汇进车行-南门”，其正对面保安亭进来即可）。</w:t>
      </w:r>
    </w:p>
    <w:p w14:paraId="594F793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eastAsia="仿宋_GB2312" w:cs="Times New Roman"/>
          <w:color w:val="000000"/>
          <w:sz w:val="32"/>
          <w:szCs w:val="32"/>
          <w:highlight w:val="none"/>
          <w:u w:val="single"/>
          <w:lang w:val="en-US" w:eastAsia="zh-CN"/>
        </w:rPr>
      </w:pPr>
      <w:r>
        <w:rPr>
          <w:rFonts w:hint="default" w:ascii="Times New Roman" w:hAnsi="Times New Roman" w:eastAsia="仿宋_GB2312" w:cs="Times New Roman"/>
          <w:color w:val="000000"/>
          <w:sz w:val="32"/>
          <w:szCs w:val="32"/>
          <w:highlight w:val="none"/>
        </w:rPr>
        <w:t>联系人：</w:t>
      </w:r>
      <w:r>
        <w:rPr>
          <w:rFonts w:hint="eastAsia" w:eastAsia="仿宋_GB2312" w:cs="Times New Roman"/>
          <w:color w:val="000000"/>
          <w:sz w:val="32"/>
          <w:szCs w:val="32"/>
          <w:highlight w:val="none"/>
          <w:u w:val="single"/>
          <w:lang w:val="en-US" w:eastAsia="zh-CN"/>
        </w:rPr>
        <w:t>梁小姐</w:t>
      </w:r>
    </w:p>
    <w:p w14:paraId="1DB7885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rPr>
      </w:pPr>
      <w:r>
        <w:rPr>
          <w:rFonts w:hint="default" w:ascii="Times New Roman" w:hAnsi="Times New Roman" w:eastAsia="仿宋_GB2312" w:cs="Times New Roman"/>
          <w:color w:val="000000"/>
          <w:sz w:val="32"/>
          <w:szCs w:val="32"/>
          <w:highlight w:val="none"/>
        </w:rPr>
        <w:t>联系电话：</w:t>
      </w:r>
      <w:r>
        <w:rPr>
          <w:rFonts w:hint="eastAsia" w:eastAsia="仿宋_GB2312" w:cs="Times New Roman"/>
          <w:color w:val="000000"/>
          <w:sz w:val="32"/>
          <w:szCs w:val="32"/>
          <w:highlight w:val="none"/>
          <w:u w:val="single"/>
          <w:lang w:val="en-US" w:eastAsia="zh-CN"/>
        </w:rPr>
        <w:t>13798745750</w:t>
      </w:r>
    </w:p>
    <w:p w14:paraId="028A7DC5">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r>
        <w:rPr>
          <w:rFonts w:hint="default" w:ascii="Times New Roman" w:hAnsi="Times New Roman" w:eastAsia="黑体" w:cs="Times New Roman"/>
          <w:color w:val="000000"/>
          <w:sz w:val="32"/>
          <w:szCs w:val="32"/>
          <w:highlight w:val="none"/>
          <w:lang w:val="en-US" w:eastAsia="zh-CN"/>
        </w:rPr>
        <w:t>四</w:t>
      </w:r>
      <w:r>
        <w:rPr>
          <w:rFonts w:hint="default" w:ascii="Times New Roman" w:hAnsi="Times New Roman" w:eastAsia="黑体" w:cs="Times New Roman"/>
          <w:color w:val="000000"/>
          <w:sz w:val="32"/>
          <w:szCs w:val="32"/>
          <w:highlight w:val="none"/>
        </w:rPr>
        <w:t>、注意事项</w:t>
      </w:r>
    </w:p>
    <w:p w14:paraId="43975A09">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bookmarkStart w:id="0" w:name="_Hlk517879660"/>
      <w:r>
        <w:rPr>
          <w:rFonts w:hint="default" w:ascii="Times New Roman" w:hAnsi="Times New Roman" w:eastAsia="仿宋_GB2312" w:cs="Times New Roman"/>
          <w:color w:val="000000"/>
          <w:sz w:val="32"/>
          <w:szCs w:val="32"/>
          <w:highlight w:val="none"/>
        </w:rPr>
        <w:t>1、若响应人未按规定时间将文件送达现场，视为放弃投标资格。</w:t>
      </w:r>
    </w:p>
    <w:p w14:paraId="05646974">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2、采购人向响应人提供的有关资料和数据，是采购人现有的能使响应人利用的资料，采购人对响应人由此而做出的推论、理解和结论概不负责。</w:t>
      </w:r>
    </w:p>
    <w:p w14:paraId="1A04401F">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3、本项目执行过程中将遵循国家、省、市有关法律、法规、标准、技术规范和规范性文件的最新规定。</w:t>
      </w:r>
      <w:bookmarkEnd w:id="0"/>
    </w:p>
    <w:p w14:paraId="18BFF3B1">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4、成交单位对采购文件中技术条款作出的负偏离，采购人如不接受，可要求成交单位以采购文件的要求为准，如成交单位拒绝的，采购人有权取消其成交资格或取消合同。采购人不作任何补偿。</w:t>
      </w:r>
    </w:p>
    <w:p w14:paraId="095391B1">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5、报价函上如用数字表示的数额与用文字表示的数额不一致，以文字数额为准；如单价乘以数量合计后不等于总价时，以单价为准修正总价。</w:t>
      </w:r>
    </w:p>
    <w:p w14:paraId="242BAF48">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eastAsia="仿宋_GB2312" w:cs="Times New Roman"/>
          <w:color w:val="000000"/>
          <w:sz w:val="32"/>
          <w:szCs w:val="32"/>
          <w:highlight w:val="none"/>
          <w:lang w:val="en-US"/>
        </w:rPr>
        <w:t>6</w:t>
      </w:r>
      <w:r>
        <w:rPr>
          <w:rFonts w:hint="default" w:ascii="Times New Roman" w:hAnsi="Times New Roman" w:eastAsia="仿宋_GB2312" w:cs="Times New Roman"/>
          <w:color w:val="000000"/>
          <w:sz w:val="32"/>
          <w:szCs w:val="32"/>
          <w:highlight w:val="none"/>
        </w:rPr>
        <w:t>、本项目仅可提交一个报价方案，提交两个或以上报价方案的响应人视为无效报价。</w:t>
      </w:r>
    </w:p>
    <w:p w14:paraId="1E3D2317">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eastAsia="仿宋_GB2312" w:cs="Times New Roman"/>
          <w:color w:val="000000"/>
          <w:sz w:val="32"/>
          <w:szCs w:val="32"/>
          <w:highlight w:val="none"/>
          <w:lang w:val="en-US"/>
        </w:rPr>
        <w:t>7</w:t>
      </w:r>
      <w:r>
        <w:rPr>
          <w:rFonts w:hint="default" w:ascii="Times New Roman" w:hAnsi="Times New Roman" w:eastAsia="仿宋_GB2312" w:cs="Times New Roman"/>
          <w:color w:val="000000"/>
          <w:sz w:val="32"/>
          <w:szCs w:val="32"/>
          <w:highlight w:val="none"/>
        </w:rPr>
        <w:t>、本项目不接受响应人其他附加条件。</w:t>
      </w:r>
    </w:p>
    <w:p w14:paraId="4E94DB14">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lang w:val="en-US" w:eastAsia="zh-CN"/>
        </w:rPr>
        <w:t>8、</w:t>
      </w:r>
      <w:r>
        <w:rPr>
          <w:rFonts w:hint="eastAsia" w:eastAsia="仿宋_GB2312"/>
          <w:color w:val="000000"/>
          <w:sz w:val="32"/>
          <w:szCs w:val="32"/>
        </w:rPr>
        <w:t>本项目如发生多次采购，根据以下情况可以现场申请转换采购方式继续采购：</w:t>
      </w:r>
    </w:p>
    <w:p w14:paraId="115EDB05">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5CC53C94">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3BDC3746">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rPr>
        <w:t>（3）若不同意转换采购方式，退出投标的供应商，投标保证金按采购文件规定退还。</w:t>
      </w:r>
    </w:p>
    <w:p w14:paraId="4C446C46">
      <w:pPr>
        <w:widowControl/>
        <w:spacing w:line="600" w:lineRule="exact"/>
        <w:ind w:firstLine="640" w:firstLineChars="200"/>
        <w:jc w:val="left"/>
        <w:rPr>
          <w:rFonts w:eastAsia="仿宋_GB2312"/>
          <w:color w:val="000000"/>
          <w:sz w:val="32"/>
          <w:szCs w:val="32"/>
        </w:rPr>
      </w:pPr>
      <w:r>
        <w:rPr>
          <w:rFonts w:hint="eastAsia" w:eastAsia="仿宋_GB2312"/>
          <w:color w:val="000000"/>
          <w:sz w:val="32"/>
          <w:szCs w:val="32"/>
        </w:rPr>
        <w:t>2、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21D2C636">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p>
    <w:p w14:paraId="295F9745">
      <w:pPr>
        <w:pStyle w:val="11"/>
        <w:rPr>
          <w:rFonts w:hint="default"/>
          <w:highlight w:val="none"/>
        </w:rPr>
      </w:pPr>
    </w:p>
    <w:p w14:paraId="689CAE4F">
      <w:pPr>
        <w:keepNext w:val="0"/>
        <w:keepLines w:val="0"/>
        <w:pageBreakBefore w:val="0"/>
        <w:kinsoku/>
        <w:wordWrap/>
        <w:overflowPunct/>
        <w:topLinePunct w:val="0"/>
        <w:autoSpaceDE/>
        <w:autoSpaceDN/>
        <w:bidi w:val="0"/>
        <w:spacing w:line="600" w:lineRule="exact"/>
        <w:ind w:firstLine="640" w:firstLineChars="200"/>
        <w:jc w:val="righ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u w:val="single"/>
          <w:lang w:val="en-US" w:eastAsia="zh-CN"/>
        </w:rPr>
        <w:t>东莞市新东粤环保实业有限</w:t>
      </w:r>
      <w:r>
        <w:rPr>
          <w:rFonts w:hint="default" w:ascii="Times New Roman" w:hAnsi="Times New Roman" w:eastAsia="仿宋_GB2312" w:cs="Times New Roman"/>
          <w:sz w:val="32"/>
          <w:szCs w:val="32"/>
          <w:highlight w:val="none"/>
          <w:u w:val="single"/>
        </w:rPr>
        <w:t>公司</w:t>
      </w:r>
      <w:r>
        <w:rPr>
          <w:rFonts w:hint="default" w:ascii="Times New Roman" w:hAnsi="Times New Roman" w:eastAsia="仿宋_GB2312" w:cs="Times New Roman"/>
          <w:sz w:val="32"/>
          <w:szCs w:val="32"/>
          <w:highlight w:val="none"/>
        </w:rPr>
        <w:t>（采购人）</w:t>
      </w:r>
    </w:p>
    <w:p w14:paraId="6B01B3E1">
      <w:pPr>
        <w:keepNext w:val="0"/>
        <w:keepLines w:val="0"/>
        <w:pageBreakBefore w:val="0"/>
        <w:kinsoku/>
        <w:wordWrap/>
        <w:overflowPunct/>
        <w:topLinePunct w:val="0"/>
        <w:autoSpaceDE/>
        <w:autoSpaceDN/>
        <w:bidi w:val="0"/>
        <w:spacing w:line="600" w:lineRule="exact"/>
        <w:ind w:firstLine="640" w:firstLineChars="200"/>
        <w:jc w:val="center"/>
        <w:textAlignment w:val="auto"/>
        <w:rPr>
          <w:rFonts w:hint="default" w:ascii="Times New Roman" w:hAnsi="Times New Roman" w:eastAsia="仿宋_GB2312" w:cs="Times New Roman"/>
          <w:color w:val="000000"/>
          <w:sz w:val="32"/>
          <w:szCs w:val="32"/>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fldChar w:fldCharType="begin"/>
      </w:r>
      <w:r>
        <w:rPr>
          <w:rFonts w:hint="eastAsia" w:ascii="Times New Roman" w:hAnsi="Times New Roman" w:eastAsia="仿宋_GB2312" w:cs="Times New Roman"/>
          <w:sz w:val="32"/>
          <w:szCs w:val="32"/>
          <w:highlight w:val="none"/>
          <w:lang w:eastAsia="zh-CN"/>
        </w:rPr>
        <w:instrText xml:space="preserve">Time \@ "yyyy年M月d日"</w:instrText>
      </w:r>
      <w:r>
        <w:rPr>
          <w:rFonts w:hint="eastAsia" w:ascii="Times New Roman" w:hAnsi="Times New Roman" w:eastAsia="仿宋_GB2312" w:cs="Times New Roman"/>
          <w:sz w:val="32"/>
          <w:szCs w:val="32"/>
          <w:highlight w:val="none"/>
          <w:lang w:eastAsia="zh-CN"/>
        </w:rPr>
        <w:fldChar w:fldCharType="separate"/>
      </w:r>
      <w:r>
        <w:rPr>
          <w:rFonts w:hint="eastAsia" w:ascii="Times New Roman" w:hAnsi="Times New Roman" w:eastAsia="仿宋_GB2312" w:cs="Times New Roman"/>
          <w:sz w:val="32"/>
          <w:szCs w:val="32"/>
          <w:highlight w:val="none"/>
          <w:lang w:eastAsia="zh-CN"/>
        </w:rPr>
        <w:t>2026年7月27日</w:t>
      </w:r>
      <w:r>
        <w:rPr>
          <w:rFonts w:hint="eastAsia" w:ascii="Times New Roman" w:hAnsi="Times New Roman" w:eastAsia="仿宋_GB2312" w:cs="Times New Roman"/>
          <w:sz w:val="32"/>
          <w:szCs w:val="32"/>
          <w:highlight w:val="none"/>
          <w:lang w:eastAsia="zh-CN"/>
        </w:rPr>
        <w:fldChar w:fldCharType="end"/>
      </w:r>
    </w:p>
    <w:p w14:paraId="6BF37494">
      <w:pPr>
        <w:spacing w:line="240" w:lineRule="auto"/>
        <w:rPr>
          <w:rFonts w:hint="default" w:ascii="宋体" w:hAnsi="宋体" w:cs="仿宋"/>
          <w:color w:val="auto"/>
          <w:szCs w:val="21"/>
          <w:highlight w:val="none"/>
          <w:lang w:val="en-US" w:eastAsia="zh-CN"/>
        </w:rPr>
      </w:pPr>
    </w:p>
    <w:sectPr>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Times">
    <w:altName w:val="Times New Roman"/>
    <w:panose1 w:val="02020603050004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8C1B0">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F274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3F274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64F9D">
    <w:pPr>
      <w:pStyle w:val="15"/>
      <w:pBdr>
        <w:bottom w:val="none" w:color="auto" w:sz="0" w:space="0"/>
      </w:pBdr>
    </w:pPr>
    <w:r>
      <w:rPr>
        <w:sz w:val="18"/>
      </w:rPr>
      <w:pict>
        <v:shape id="PowerPlusWaterMarkObject28041" o:spid="_x0000_s4102" o:spt="136" type="#_x0000_t136" style="position:absolute;left:0pt;height:108.95pt;width:478.3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新东粤2026" style="font-family:宋体;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2"/>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3"/>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MjA0NDI2Mjk5ODFhNzBhYzFkMTZhYTEwMDA1YjYifQ=="/>
  </w:docVars>
  <w:rsids>
    <w:rsidRoot w:val="00BD5ED0"/>
    <w:rsid w:val="00005B73"/>
    <w:rsid w:val="00012BFA"/>
    <w:rsid w:val="00045122"/>
    <w:rsid w:val="000503CE"/>
    <w:rsid w:val="000535B8"/>
    <w:rsid w:val="00055419"/>
    <w:rsid w:val="000616CD"/>
    <w:rsid w:val="0006251B"/>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22B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2201D8C"/>
    <w:rsid w:val="023B0973"/>
    <w:rsid w:val="02CF6FD3"/>
    <w:rsid w:val="035D4211"/>
    <w:rsid w:val="037B6F9C"/>
    <w:rsid w:val="037D5EE3"/>
    <w:rsid w:val="03936205"/>
    <w:rsid w:val="043F709D"/>
    <w:rsid w:val="04B05649"/>
    <w:rsid w:val="04CF6E29"/>
    <w:rsid w:val="05293851"/>
    <w:rsid w:val="059366CF"/>
    <w:rsid w:val="05D00163"/>
    <w:rsid w:val="076F31D4"/>
    <w:rsid w:val="077C34B8"/>
    <w:rsid w:val="07A209C4"/>
    <w:rsid w:val="07CF114D"/>
    <w:rsid w:val="080D26DA"/>
    <w:rsid w:val="08284245"/>
    <w:rsid w:val="086F1260"/>
    <w:rsid w:val="0880226D"/>
    <w:rsid w:val="089F2BDE"/>
    <w:rsid w:val="08BB2505"/>
    <w:rsid w:val="099A07E1"/>
    <w:rsid w:val="09DA4405"/>
    <w:rsid w:val="0A6C56D7"/>
    <w:rsid w:val="0A9B4FED"/>
    <w:rsid w:val="0AEE0670"/>
    <w:rsid w:val="0B0C0A79"/>
    <w:rsid w:val="0B451F6A"/>
    <w:rsid w:val="0C6F4C8D"/>
    <w:rsid w:val="0D0E0EB6"/>
    <w:rsid w:val="0D261734"/>
    <w:rsid w:val="0DE142CB"/>
    <w:rsid w:val="0DFD4A1A"/>
    <w:rsid w:val="0FDC1CDC"/>
    <w:rsid w:val="10223C48"/>
    <w:rsid w:val="10FC6441"/>
    <w:rsid w:val="12475EA9"/>
    <w:rsid w:val="126A495D"/>
    <w:rsid w:val="133360BD"/>
    <w:rsid w:val="146E4633"/>
    <w:rsid w:val="14A31831"/>
    <w:rsid w:val="150412EA"/>
    <w:rsid w:val="157B2A81"/>
    <w:rsid w:val="16A9674D"/>
    <w:rsid w:val="171438BA"/>
    <w:rsid w:val="17230955"/>
    <w:rsid w:val="172D7C88"/>
    <w:rsid w:val="17AB21FD"/>
    <w:rsid w:val="181576BB"/>
    <w:rsid w:val="182770BA"/>
    <w:rsid w:val="18863017"/>
    <w:rsid w:val="18AC6D73"/>
    <w:rsid w:val="1B4716B4"/>
    <w:rsid w:val="1B927885"/>
    <w:rsid w:val="1BA64370"/>
    <w:rsid w:val="1C08419D"/>
    <w:rsid w:val="1CE70C1E"/>
    <w:rsid w:val="1CFE6638"/>
    <w:rsid w:val="1D09744C"/>
    <w:rsid w:val="1D184444"/>
    <w:rsid w:val="1D4D5FFD"/>
    <w:rsid w:val="1E6612F3"/>
    <w:rsid w:val="1F7A0970"/>
    <w:rsid w:val="1F820BDB"/>
    <w:rsid w:val="1F977886"/>
    <w:rsid w:val="209108C7"/>
    <w:rsid w:val="209E2C67"/>
    <w:rsid w:val="2120725A"/>
    <w:rsid w:val="216F32CA"/>
    <w:rsid w:val="22124112"/>
    <w:rsid w:val="228300A8"/>
    <w:rsid w:val="23310F64"/>
    <w:rsid w:val="23F57352"/>
    <w:rsid w:val="23FE380D"/>
    <w:rsid w:val="249A7996"/>
    <w:rsid w:val="26667E05"/>
    <w:rsid w:val="267E2359"/>
    <w:rsid w:val="26857FF9"/>
    <w:rsid w:val="26BC7CBC"/>
    <w:rsid w:val="27447ED5"/>
    <w:rsid w:val="275F3A77"/>
    <w:rsid w:val="284F0253"/>
    <w:rsid w:val="285B4AA9"/>
    <w:rsid w:val="28644870"/>
    <w:rsid w:val="29A9659F"/>
    <w:rsid w:val="2A8B3231"/>
    <w:rsid w:val="2AE949DF"/>
    <w:rsid w:val="2B3B474B"/>
    <w:rsid w:val="2B8D044E"/>
    <w:rsid w:val="2C016BB8"/>
    <w:rsid w:val="2D300E62"/>
    <w:rsid w:val="2D77461B"/>
    <w:rsid w:val="2DE33AEA"/>
    <w:rsid w:val="2E400C5F"/>
    <w:rsid w:val="2E5209E3"/>
    <w:rsid w:val="2EB01AFE"/>
    <w:rsid w:val="30592C7B"/>
    <w:rsid w:val="30963095"/>
    <w:rsid w:val="30D1119A"/>
    <w:rsid w:val="30F12F4C"/>
    <w:rsid w:val="3112402E"/>
    <w:rsid w:val="313D3E38"/>
    <w:rsid w:val="319F78C9"/>
    <w:rsid w:val="31E90B51"/>
    <w:rsid w:val="32496611"/>
    <w:rsid w:val="32611BF0"/>
    <w:rsid w:val="32F50F6C"/>
    <w:rsid w:val="33A83294"/>
    <w:rsid w:val="33EC21CB"/>
    <w:rsid w:val="34011E26"/>
    <w:rsid w:val="341B4D23"/>
    <w:rsid w:val="34F31B95"/>
    <w:rsid w:val="35006658"/>
    <w:rsid w:val="3509553F"/>
    <w:rsid w:val="35E8335C"/>
    <w:rsid w:val="36387678"/>
    <w:rsid w:val="36A81FB2"/>
    <w:rsid w:val="3722158D"/>
    <w:rsid w:val="375E09FC"/>
    <w:rsid w:val="37E6191A"/>
    <w:rsid w:val="38525FA9"/>
    <w:rsid w:val="39003F1D"/>
    <w:rsid w:val="39276876"/>
    <w:rsid w:val="392B2930"/>
    <w:rsid w:val="394529EF"/>
    <w:rsid w:val="3A971EE4"/>
    <w:rsid w:val="3AC853CC"/>
    <w:rsid w:val="3B252B5E"/>
    <w:rsid w:val="3C582CD8"/>
    <w:rsid w:val="3DAD746C"/>
    <w:rsid w:val="3E094E14"/>
    <w:rsid w:val="3E2546CD"/>
    <w:rsid w:val="3ECE199C"/>
    <w:rsid w:val="3F4C4895"/>
    <w:rsid w:val="40531C58"/>
    <w:rsid w:val="41126092"/>
    <w:rsid w:val="41192D98"/>
    <w:rsid w:val="413E5CD9"/>
    <w:rsid w:val="42B94F71"/>
    <w:rsid w:val="43425F9D"/>
    <w:rsid w:val="43F24C73"/>
    <w:rsid w:val="43F465D0"/>
    <w:rsid w:val="442A053D"/>
    <w:rsid w:val="44440739"/>
    <w:rsid w:val="446F65B8"/>
    <w:rsid w:val="44A523A0"/>
    <w:rsid w:val="44C77869"/>
    <w:rsid w:val="44F057A6"/>
    <w:rsid w:val="45A95346"/>
    <w:rsid w:val="46416F41"/>
    <w:rsid w:val="46C4203A"/>
    <w:rsid w:val="470E29AE"/>
    <w:rsid w:val="479E17A1"/>
    <w:rsid w:val="48BD200F"/>
    <w:rsid w:val="49862D03"/>
    <w:rsid w:val="49CB0CCD"/>
    <w:rsid w:val="4A23580E"/>
    <w:rsid w:val="4A403B07"/>
    <w:rsid w:val="4A4A034F"/>
    <w:rsid w:val="4A631BDA"/>
    <w:rsid w:val="4AA610D6"/>
    <w:rsid w:val="4AFD7C61"/>
    <w:rsid w:val="4B0C055A"/>
    <w:rsid w:val="4C8B4A7C"/>
    <w:rsid w:val="4CFC368B"/>
    <w:rsid w:val="4D4E31CC"/>
    <w:rsid w:val="4E7D412D"/>
    <w:rsid w:val="4E86609F"/>
    <w:rsid w:val="4F086AAF"/>
    <w:rsid w:val="4F206B0F"/>
    <w:rsid w:val="5069668A"/>
    <w:rsid w:val="50A83CB2"/>
    <w:rsid w:val="512B42F2"/>
    <w:rsid w:val="51B065C1"/>
    <w:rsid w:val="51C36776"/>
    <w:rsid w:val="51DB13BA"/>
    <w:rsid w:val="5292302C"/>
    <w:rsid w:val="53405924"/>
    <w:rsid w:val="538E5DEC"/>
    <w:rsid w:val="550C799E"/>
    <w:rsid w:val="55C33AF9"/>
    <w:rsid w:val="56D076DF"/>
    <w:rsid w:val="56E34736"/>
    <w:rsid w:val="56FB15A3"/>
    <w:rsid w:val="572C3C94"/>
    <w:rsid w:val="57806BBC"/>
    <w:rsid w:val="58963DA7"/>
    <w:rsid w:val="590019AD"/>
    <w:rsid w:val="592C3305"/>
    <w:rsid w:val="5A2C7551"/>
    <w:rsid w:val="5A400720"/>
    <w:rsid w:val="5A657D79"/>
    <w:rsid w:val="5B004990"/>
    <w:rsid w:val="5B58780F"/>
    <w:rsid w:val="5B61063F"/>
    <w:rsid w:val="5C244E70"/>
    <w:rsid w:val="5CF4139A"/>
    <w:rsid w:val="5D3835E1"/>
    <w:rsid w:val="5D693C9C"/>
    <w:rsid w:val="5D76459E"/>
    <w:rsid w:val="5DE973D6"/>
    <w:rsid w:val="5E766130"/>
    <w:rsid w:val="5E8D2D21"/>
    <w:rsid w:val="5EBD1212"/>
    <w:rsid w:val="5F645F89"/>
    <w:rsid w:val="606674FD"/>
    <w:rsid w:val="623F329A"/>
    <w:rsid w:val="6268008D"/>
    <w:rsid w:val="62695E27"/>
    <w:rsid w:val="628242DE"/>
    <w:rsid w:val="62A62587"/>
    <w:rsid w:val="636127C3"/>
    <w:rsid w:val="64A836BD"/>
    <w:rsid w:val="64DF41F5"/>
    <w:rsid w:val="65041269"/>
    <w:rsid w:val="652B39E1"/>
    <w:rsid w:val="6541100E"/>
    <w:rsid w:val="654C0BA8"/>
    <w:rsid w:val="65793144"/>
    <w:rsid w:val="664352EB"/>
    <w:rsid w:val="672079BD"/>
    <w:rsid w:val="672E75A8"/>
    <w:rsid w:val="680464CD"/>
    <w:rsid w:val="68084DF2"/>
    <w:rsid w:val="683E7EE4"/>
    <w:rsid w:val="688F22C8"/>
    <w:rsid w:val="6961601D"/>
    <w:rsid w:val="696610E4"/>
    <w:rsid w:val="69C9009E"/>
    <w:rsid w:val="69F71A38"/>
    <w:rsid w:val="6A83721D"/>
    <w:rsid w:val="6A8D65F7"/>
    <w:rsid w:val="6AE21101"/>
    <w:rsid w:val="6B4F3B9E"/>
    <w:rsid w:val="6B8C3BA2"/>
    <w:rsid w:val="6BB724FD"/>
    <w:rsid w:val="6BD63153"/>
    <w:rsid w:val="6C5B55DC"/>
    <w:rsid w:val="6CAE03DD"/>
    <w:rsid w:val="6CE56E6B"/>
    <w:rsid w:val="6D032DAA"/>
    <w:rsid w:val="6E005A26"/>
    <w:rsid w:val="6E11552E"/>
    <w:rsid w:val="6E6329C5"/>
    <w:rsid w:val="6EFF345A"/>
    <w:rsid w:val="6F0E41D6"/>
    <w:rsid w:val="6FB4540B"/>
    <w:rsid w:val="6FC1328B"/>
    <w:rsid w:val="6FE23965"/>
    <w:rsid w:val="702627E1"/>
    <w:rsid w:val="705C4A7A"/>
    <w:rsid w:val="70897860"/>
    <w:rsid w:val="70C73255"/>
    <w:rsid w:val="71610FBE"/>
    <w:rsid w:val="721C5939"/>
    <w:rsid w:val="725008FF"/>
    <w:rsid w:val="72760778"/>
    <w:rsid w:val="73061B10"/>
    <w:rsid w:val="73454066"/>
    <w:rsid w:val="743104E3"/>
    <w:rsid w:val="74320C3C"/>
    <w:rsid w:val="74513162"/>
    <w:rsid w:val="753054BE"/>
    <w:rsid w:val="75431AF8"/>
    <w:rsid w:val="757B75BC"/>
    <w:rsid w:val="75F20F0F"/>
    <w:rsid w:val="76A64AC5"/>
    <w:rsid w:val="76A665D3"/>
    <w:rsid w:val="76E1302B"/>
    <w:rsid w:val="78B949BA"/>
    <w:rsid w:val="78BD1F9D"/>
    <w:rsid w:val="78E50E13"/>
    <w:rsid w:val="78E64916"/>
    <w:rsid w:val="79201CE1"/>
    <w:rsid w:val="79A60E60"/>
    <w:rsid w:val="79B14724"/>
    <w:rsid w:val="7B3E0A41"/>
    <w:rsid w:val="7BA71CD8"/>
    <w:rsid w:val="7BC13D62"/>
    <w:rsid w:val="7BD36BF6"/>
    <w:rsid w:val="7C23124E"/>
    <w:rsid w:val="7C323980"/>
    <w:rsid w:val="7D3905FD"/>
    <w:rsid w:val="7DCA7D54"/>
    <w:rsid w:val="7DF371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nhideWhenUsed="0" w:uiPriority="0" w:semiHidden="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4"/>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5"/>
    <w:qFormat/>
    <w:uiPriority w:val="99"/>
    <w:pPr>
      <w:keepNext/>
      <w:keepLines/>
      <w:spacing w:before="280" w:after="290" w:line="376" w:lineRule="auto"/>
      <w:outlineLvl w:val="3"/>
    </w:pPr>
    <w:rPr>
      <w:rFonts w:ascii="Arial" w:hAnsi="Arial" w:eastAsia="黑体"/>
      <w:b/>
      <w:bCs/>
      <w:sz w:val="28"/>
      <w:szCs w:val="28"/>
    </w:rPr>
  </w:style>
  <w:style w:type="paragraph" w:styleId="6">
    <w:name w:val="heading 7"/>
    <w:basedOn w:val="1"/>
    <w:next w:val="1"/>
    <w:qFormat/>
    <w:locked/>
    <w:uiPriority w:val="0"/>
    <w:pPr>
      <w:keepNext/>
      <w:keepLines/>
      <w:spacing w:before="240" w:after="64" w:line="320" w:lineRule="auto"/>
      <w:outlineLvl w:val="6"/>
    </w:pPr>
    <w:rPr>
      <w:rFonts w:ascii="Times New Roman" w:hAnsi="Times New Roman"/>
      <w:b/>
      <w:bCs/>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36"/>
    <w:qFormat/>
    <w:uiPriority w:val="99"/>
    <w:rPr>
      <w:rFonts w:ascii="宋体"/>
      <w:sz w:val="18"/>
      <w:szCs w:val="18"/>
    </w:rPr>
  </w:style>
  <w:style w:type="paragraph" w:styleId="9">
    <w:name w:val="toa heading"/>
    <w:basedOn w:val="1"/>
    <w:next w:val="1"/>
    <w:qFormat/>
    <w:uiPriority w:val="99"/>
    <w:pPr>
      <w:autoSpaceDE w:val="0"/>
      <w:autoSpaceDN w:val="0"/>
      <w:adjustRightInd w:val="0"/>
      <w:snapToGrid w:val="0"/>
      <w:spacing w:before="120" w:line="360" w:lineRule="auto"/>
    </w:pPr>
    <w:rPr>
      <w:rFonts w:ascii="Arial" w:hAnsi="Arial"/>
      <w:snapToGrid w:val="0"/>
      <w:color w:val="000000"/>
      <w:kern w:val="0"/>
      <w:szCs w:val="20"/>
    </w:rPr>
  </w:style>
  <w:style w:type="paragraph" w:styleId="10">
    <w:name w:val="annotation text"/>
    <w:basedOn w:val="1"/>
    <w:link w:val="37"/>
    <w:qFormat/>
    <w:uiPriority w:val="99"/>
    <w:pPr>
      <w:jc w:val="left"/>
    </w:pPr>
  </w:style>
  <w:style w:type="paragraph" w:styleId="11">
    <w:name w:val="Body Text"/>
    <w:basedOn w:val="1"/>
    <w:next w:val="1"/>
    <w:link w:val="38"/>
    <w:qFormat/>
    <w:uiPriority w:val="99"/>
    <w:pPr>
      <w:spacing w:after="120"/>
    </w:pPr>
  </w:style>
  <w:style w:type="paragraph" w:styleId="12">
    <w:name w:val="Plain Text"/>
    <w:basedOn w:val="1"/>
    <w:link w:val="54"/>
    <w:qFormat/>
    <w:uiPriority w:val="99"/>
    <w:pPr>
      <w:tabs>
        <w:tab w:val="left" w:pos="-105"/>
      </w:tabs>
      <w:spacing w:line="440" w:lineRule="exact"/>
      <w:ind w:right="-147" w:rightChars="-70"/>
      <w:outlineLvl w:val="2"/>
    </w:pPr>
    <w:rPr>
      <w:rFonts w:ascii="宋体" w:hAnsi="Courier New"/>
      <w:sz w:val="24"/>
      <w:szCs w:val="21"/>
    </w:rPr>
  </w:style>
  <w:style w:type="paragraph" w:styleId="13">
    <w:name w:val="Balloon Text"/>
    <w:basedOn w:val="1"/>
    <w:link w:val="39"/>
    <w:qFormat/>
    <w:uiPriority w:val="99"/>
    <w:rPr>
      <w:sz w:val="18"/>
      <w:szCs w:val="18"/>
    </w:rPr>
  </w:style>
  <w:style w:type="paragraph" w:styleId="14">
    <w:name w:val="footer"/>
    <w:basedOn w:val="1"/>
    <w:link w:val="40"/>
    <w:qFormat/>
    <w:uiPriority w:val="99"/>
    <w:pPr>
      <w:tabs>
        <w:tab w:val="center" w:pos="4153"/>
        <w:tab w:val="right" w:pos="8306"/>
      </w:tabs>
      <w:snapToGrid w:val="0"/>
      <w:jc w:val="left"/>
    </w:pPr>
    <w:rPr>
      <w:sz w:val="18"/>
      <w:szCs w:val="18"/>
    </w:rPr>
  </w:style>
  <w:style w:type="paragraph" w:styleId="15">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7">
    <w:name w:val="HTML Preformatted"/>
    <w:basedOn w:val="1"/>
    <w:semiHidden/>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1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9">
    <w:name w:val="annotation subject"/>
    <w:basedOn w:val="10"/>
    <w:next w:val="10"/>
    <w:link w:val="59"/>
    <w:semiHidden/>
    <w:qFormat/>
    <w:uiPriority w:val="99"/>
    <w:rPr>
      <w:b/>
      <w:bCs/>
    </w:rPr>
  </w:style>
  <w:style w:type="paragraph" w:styleId="20">
    <w:name w:val="Body Text First Indent"/>
    <w:basedOn w:val="11"/>
    <w:link w:val="42"/>
    <w:qFormat/>
    <w:uiPriority w:val="99"/>
    <w:pPr>
      <w:widowControl/>
      <w:ind w:firstLine="420" w:firstLineChars="100"/>
    </w:pPr>
    <w:rPr>
      <w:rFonts w:ascii="Calibri" w:hAnsi="Calibri" w:cs="宋体"/>
      <w:szCs w:val="22"/>
    </w:rPr>
  </w:style>
  <w:style w:type="table" w:styleId="22">
    <w:name w:val="Table Grid"/>
    <w:basedOn w:val="21"/>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semiHidden/>
    <w:unhideWhenUsed/>
    <w:qFormat/>
    <w:uiPriority w:val="99"/>
    <w:rPr>
      <w:color w:val="2490F8"/>
      <w:u w:val="none"/>
    </w:rPr>
  </w:style>
  <w:style w:type="character" w:styleId="25">
    <w:name w:val="Emphasis"/>
    <w:basedOn w:val="23"/>
    <w:qFormat/>
    <w:locked/>
    <w:uiPriority w:val="0"/>
  </w:style>
  <w:style w:type="character" w:styleId="26">
    <w:name w:val="HTML Definition"/>
    <w:basedOn w:val="23"/>
    <w:semiHidden/>
    <w:unhideWhenUsed/>
    <w:qFormat/>
    <w:uiPriority w:val="99"/>
  </w:style>
  <w:style w:type="character" w:styleId="27">
    <w:name w:val="HTML Variable"/>
    <w:basedOn w:val="23"/>
    <w:semiHidden/>
    <w:unhideWhenUsed/>
    <w:qFormat/>
    <w:uiPriority w:val="99"/>
  </w:style>
  <w:style w:type="character" w:styleId="28">
    <w:name w:val="Hyperlink"/>
    <w:basedOn w:val="23"/>
    <w:qFormat/>
    <w:uiPriority w:val="99"/>
    <w:rPr>
      <w:rFonts w:cs="Times New Roman"/>
      <w:color w:val="0000FF"/>
      <w:u w:val="single"/>
    </w:rPr>
  </w:style>
  <w:style w:type="character" w:styleId="29">
    <w:name w:val="HTML Code"/>
    <w:basedOn w:val="23"/>
    <w:semiHidden/>
    <w:unhideWhenUsed/>
    <w:qFormat/>
    <w:uiPriority w:val="99"/>
    <w:rPr>
      <w:rFonts w:ascii="Courier New" w:hAnsi="Courier New"/>
      <w:sz w:val="20"/>
    </w:rPr>
  </w:style>
  <w:style w:type="character" w:styleId="30">
    <w:name w:val="annotation reference"/>
    <w:basedOn w:val="23"/>
    <w:qFormat/>
    <w:uiPriority w:val="99"/>
    <w:rPr>
      <w:rFonts w:cs="Times New Roman"/>
      <w:sz w:val="21"/>
      <w:szCs w:val="21"/>
    </w:rPr>
  </w:style>
  <w:style w:type="character" w:styleId="31">
    <w:name w:val="HTML Cite"/>
    <w:basedOn w:val="23"/>
    <w:semiHidden/>
    <w:unhideWhenUsed/>
    <w:qFormat/>
    <w:uiPriority w:val="99"/>
  </w:style>
  <w:style w:type="character" w:customStyle="1" w:styleId="32">
    <w:name w:val="标题 1 Char"/>
    <w:basedOn w:val="23"/>
    <w:link w:val="2"/>
    <w:qFormat/>
    <w:locked/>
    <w:uiPriority w:val="99"/>
    <w:rPr>
      <w:rFonts w:ascii="Times New Roman" w:hAnsi="Times New Roman" w:eastAsia="宋体" w:cs="Times New Roman"/>
      <w:b/>
      <w:bCs/>
      <w:kern w:val="44"/>
      <w:sz w:val="44"/>
      <w:szCs w:val="44"/>
    </w:rPr>
  </w:style>
  <w:style w:type="character" w:customStyle="1" w:styleId="33">
    <w:name w:val="标题 2 Char"/>
    <w:basedOn w:val="23"/>
    <w:link w:val="3"/>
    <w:qFormat/>
    <w:locked/>
    <w:uiPriority w:val="99"/>
    <w:rPr>
      <w:rFonts w:ascii="Cambria" w:hAnsi="Cambria" w:eastAsia="宋体" w:cs="Times New Roman"/>
      <w:b/>
      <w:bCs/>
      <w:kern w:val="2"/>
      <w:sz w:val="32"/>
      <w:szCs w:val="32"/>
    </w:rPr>
  </w:style>
  <w:style w:type="character" w:customStyle="1" w:styleId="34">
    <w:name w:val="标题 3 Char"/>
    <w:basedOn w:val="23"/>
    <w:link w:val="4"/>
    <w:qFormat/>
    <w:locked/>
    <w:uiPriority w:val="99"/>
    <w:rPr>
      <w:rFonts w:eastAsia="宋体" w:cs="Times New Roman"/>
      <w:b/>
      <w:sz w:val="32"/>
    </w:rPr>
  </w:style>
  <w:style w:type="character" w:customStyle="1" w:styleId="35">
    <w:name w:val="标题 4 Char"/>
    <w:basedOn w:val="23"/>
    <w:link w:val="5"/>
    <w:qFormat/>
    <w:locked/>
    <w:uiPriority w:val="99"/>
    <w:rPr>
      <w:rFonts w:ascii="Arial" w:hAnsi="Arial" w:eastAsia="黑体" w:cs="Times New Roman"/>
      <w:b/>
      <w:bCs/>
      <w:kern w:val="2"/>
      <w:sz w:val="28"/>
      <w:szCs w:val="28"/>
    </w:rPr>
  </w:style>
  <w:style w:type="character" w:customStyle="1" w:styleId="36">
    <w:name w:val="文档结构图 Char"/>
    <w:basedOn w:val="23"/>
    <w:link w:val="8"/>
    <w:qFormat/>
    <w:locked/>
    <w:uiPriority w:val="99"/>
    <w:rPr>
      <w:rFonts w:ascii="宋体" w:hAnsi="Times New Roman" w:eastAsia="宋体" w:cs="Times New Roman"/>
      <w:kern w:val="2"/>
      <w:sz w:val="18"/>
      <w:szCs w:val="18"/>
    </w:rPr>
  </w:style>
  <w:style w:type="character" w:customStyle="1" w:styleId="37">
    <w:name w:val="批注文字 Char"/>
    <w:basedOn w:val="23"/>
    <w:link w:val="10"/>
    <w:qFormat/>
    <w:locked/>
    <w:uiPriority w:val="99"/>
    <w:rPr>
      <w:rFonts w:ascii="Times New Roman" w:hAnsi="Times New Roman" w:cs="Times New Roman"/>
      <w:kern w:val="2"/>
      <w:sz w:val="21"/>
    </w:rPr>
  </w:style>
  <w:style w:type="character" w:customStyle="1" w:styleId="38">
    <w:name w:val="正文文本 Char"/>
    <w:basedOn w:val="23"/>
    <w:link w:val="11"/>
    <w:qFormat/>
    <w:locked/>
    <w:uiPriority w:val="99"/>
    <w:rPr>
      <w:rFonts w:ascii="Times New Roman" w:hAnsi="Times New Roman" w:eastAsia="宋体" w:cs="Times New Roman"/>
      <w:sz w:val="20"/>
      <w:szCs w:val="20"/>
    </w:rPr>
  </w:style>
  <w:style w:type="character" w:customStyle="1" w:styleId="39">
    <w:name w:val="批注框文本 Char"/>
    <w:basedOn w:val="23"/>
    <w:link w:val="13"/>
    <w:qFormat/>
    <w:locked/>
    <w:uiPriority w:val="99"/>
    <w:rPr>
      <w:rFonts w:ascii="Times New Roman" w:hAnsi="Times New Roman" w:eastAsia="宋体" w:cs="Times New Roman"/>
      <w:kern w:val="2"/>
      <w:sz w:val="18"/>
      <w:szCs w:val="18"/>
    </w:rPr>
  </w:style>
  <w:style w:type="character" w:customStyle="1" w:styleId="40">
    <w:name w:val="页脚 Char"/>
    <w:basedOn w:val="23"/>
    <w:link w:val="14"/>
    <w:qFormat/>
    <w:locked/>
    <w:uiPriority w:val="99"/>
    <w:rPr>
      <w:rFonts w:ascii="Times New Roman" w:hAnsi="Times New Roman" w:eastAsia="宋体" w:cs="Times New Roman"/>
      <w:sz w:val="18"/>
      <w:szCs w:val="18"/>
    </w:rPr>
  </w:style>
  <w:style w:type="character" w:customStyle="1" w:styleId="41">
    <w:name w:val="页眉 Char"/>
    <w:basedOn w:val="23"/>
    <w:link w:val="15"/>
    <w:qFormat/>
    <w:locked/>
    <w:uiPriority w:val="99"/>
    <w:rPr>
      <w:rFonts w:ascii="Times New Roman" w:hAnsi="Times New Roman" w:eastAsia="宋体" w:cs="Times New Roman"/>
      <w:sz w:val="18"/>
      <w:szCs w:val="18"/>
    </w:rPr>
  </w:style>
  <w:style w:type="character" w:customStyle="1" w:styleId="42">
    <w:name w:val="正文首行缩进 Char"/>
    <w:basedOn w:val="38"/>
    <w:link w:val="20"/>
    <w:qFormat/>
    <w:locked/>
    <w:uiPriority w:val="99"/>
    <w:rPr>
      <w:rFonts w:ascii="Times New Roman" w:hAnsi="Times New Roman" w:eastAsia="宋体" w:cs="Times New Roman"/>
      <w:sz w:val="20"/>
      <w:szCs w:val="20"/>
    </w:rPr>
  </w:style>
  <w:style w:type="character" w:customStyle="1" w:styleId="43">
    <w:name w:val="正文缩进2格 Char"/>
    <w:link w:val="44"/>
    <w:qFormat/>
    <w:locked/>
    <w:uiPriority w:val="99"/>
    <w:rPr>
      <w:rFonts w:ascii="仿宋_GB2312" w:hAnsi="宋体" w:eastAsia="仿宋_GB2312"/>
      <w:sz w:val="31"/>
    </w:rPr>
  </w:style>
  <w:style w:type="paragraph" w:customStyle="1" w:styleId="44">
    <w:name w:val="正文缩进2格"/>
    <w:basedOn w:val="1"/>
    <w:link w:val="43"/>
    <w:qFormat/>
    <w:uiPriority w:val="99"/>
    <w:pPr>
      <w:spacing w:line="600" w:lineRule="exact"/>
      <w:ind w:firstLine="639" w:firstLineChars="206"/>
    </w:pPr>
    <w:rPr>
      <w:rFonts w:ascii="仿宋_GB2312" w:hAnsi="宋体" w:eastAsia="仿宋_GB2312"/>
      <w:kern w:val="0"/>
      <w:sz w:val="31"/>
      <w:szCs w:val="31"/>
    </w:rPr>
  </w:style>
  <w:style w:type="paragraph" w:customStyle="1" w:styleId="45">
    <w:name w:val="列出段落1"/>
    <w:basedOn w:val="1"/>
    <w:qFormat/>
    <w:uiPriority w:val="99"/>
    <w:pPr>
      <w:ind w:firstLine="420" w:firstLineChars="200"/>
    </w:pPr>
  </w:style>
  <w:style w:type="paragraph" w:customStyle="1" w:styleId="46">
    <w:name w:val="列出段落2"/>
    <w:basedOn w:val="1"/>
    <w:qFormat/>
    <w:uiPriority w:val="99"/>
    <w:pPr>
      <w:ind w:firstLine="420" w:firstLineChars="200"/>
    </w:pPr>
  </w:style>
  <w:style w:type="paragraph" w:styleId="47">
    <w:name w:val="List Paragraph"/>
    <w:basedOn w:val="1"/>
    <w:qFormat/>
    <w:uiPriority w:val="99"/>
    <w:pPr>
      <w:ind w:firstLine="420" w:firstLineChars="200"/>
    </w:pPr>
  </w:style>
  <w:style w:type="character" w:customStyle="1" w:styleId="48">
    <w:name w:val="fontstyle01"/>
    <w:basedOn w:val="23"/>
    <w:qFormat/>
    <w:uiPriority w:val="99"/>
    <w:rPr>
      <w:rFonts w:ascii="仿宋" w:hAnsi="仿宋" w:eastAsia="仿宋" w:cs="Times New Roman"/>
      <w:color w:val="000000"/>
      <w:sz w:val="28"/>
      <w:szCs w:val="28"/>
    </w:rPr>
  </w:style>
  <w:style w:type="character" w:customStyle="1" w:styleId="49">
    <w:name w:val="！正文 Char"/>
    <w:link w:val="50"/>
    <w:qFormat/>
    <w:locked/>
    <w:uiPriority w:val="99"/>
    <w:rPr>
      <w:rFonts w:ascii="Arial" w:hAnsi="Arial"/>
      <w:sz w:val="24"/>
    </w:rPr>
  </w:style>
  <w:style w:type="paragraph" w:customStyle="1" w:styleId="50">
    <w:name w:val="！正文"/>
    <w:basedOn w:val="1"/>
    <w:link w:val="49"/>
    <w:qFormat/>
    <w:uiPriority w:val="99"/>
    <w:pPr>
      <w:spacing w:line="360" w:lineRule="auto"/>
      <w:ind w:firstLine="200" w:firstLineChars="200"/>
    </w:pPr>
    <w:rPr>
      <w:rFonts w:ascii="Arial" w:hAnsi="Arial" w:eastAsia="等线"/>
      <w:kern w:val="0"/>
      <w:sz w:val="24"/>
      <w:szCs w:val="24"/>
    </w:rPr>
  </w:style>
  <w:style w:type="paragraph" w:customStyle="1" w:styleId="51">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2">
    <w:name w:val="正文缩进 Char"/>
    <w:link w:val="7"/>
    <w:qFormat/>
    <w:locked/>
    <w:uiPriority w:val="99"/>
    <w:rPr>
      <w:sz w:val="24"/>
    </w:rPr>
  </w:style>
  <w:style w:type="paragraph" w:customStyle="1" w:styleId="53">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54">
    <w:name w:val="纯文本 Char"/>
    <w:basedOn w:val="23"/>
    <w:link w:val="12"/>
    <w:qFormat/>
    <w:locked/>
    <w:uiPriority w:val="99"/>
    <w:rPr>
      <w:rFonts w:ascii="宋体" w:hAnsi="Courier New" w:eastAsia="宋体" w:cs="Times New Roman"/>
      <w:kern w:val="2"/>
      <w:sz w:val="21"/>
      <w:szCs w:val="21"/>
    </w:rPr>
  </w:style>
  <w:style w:type="character" w:customStyle="1" w:styleId="55">
    <w:name w:val="未处理的提及1"/>
    <w:basedOn w:val="23"/>
    <w:semiHidden/>
    <w:qFormat/>
    <w:uiPriority w:val="99"/>
    <w:rPr>
      <w:rFonts w:cs="Times New Roman"/>
      <w:color w:val="605E5C"/>
      <w:shd w:val="clear" w:color="auto" w:fill="E1DFDD"/>
    </w:rPr>
  </w:style>
  <w:style w:type="paragraph" w:customStyle="1" w:styleId="56">
    <w:name w:val="样式"/>
    <w:basedOn w:val="1"/>
    <w:next w:val="47"/>
    <w:qFormat/>
    <w:uiPriority w:val="99"/>
    <w:pPr>
      <w:ind w:firstLine="420" w:firstLineChars="200"/>
    </w:pPr>
    <w:rPr>
      <w:rFonts w:ascii="Calibri" w:hAnsi="Calibri"/>
      <w:szCs w:val="22"/>
    </w:rPr>
  </w:style>
  <w:style w:type="character" w:customStyle="1" w:styleId="57">
    <w:name w:val="Body Text Indent 2 Char Char"/>
    <w:link w:val="58"/>
    <w:qFormat/>
    <w:locked/>
    <w:uiPriority w:val="99"/>
  </w:style>
  <w:style w:type="paragraph" w:customStyle="1" w:styleId="58">
    <w:name w:val="正文文本缩进 21"/>
    <w:basedOn w:val="1"/>
    <w:link w:val="57"/>
    <w:qFormat/>
    <w:uiPriority w:val="99"/>
    <w:pPr>
      <w:adjustRightInd w:val="0"/>
      <w:spacing w:line="480" w:lineRule="auto"/>
      <w:ind w:firstLine="540"/>
    </w:pPr>
    <w:rPr>
      <w:rFonts w:ascii="Calibri" w:hAnsi="Calibri" w:eastAsia="等线"/>
      <w:kern w:val="0"/>
      <w:sz w:val="20"/>
    </w:rPr>
  </w:style>
  <w:style w:type="character" w:customStyle="1" w:styleId="59">
    <w:name w:val="批注主题 Char"/>
    <w:basedOn w:val="37"/>
    <w:link w:val="19"/>
    <w:semiHidden/>
    <w:qFormat/>
    <w:locked/>
    <w:uiPriority w:val="99"/>
    <w:rPr>
      <w:rFonts w:ascii="Times New Roman" w:hAnsi="Times New Roman" w:eastAsia="宋体" w:cs="Times New Roman"/>
      <w:b/>
      <w:bCs/>
      <w:kern w:val="2"/>
      <w:sz w:val="21"/>
    </w:rPr>
  </w:style>
  <w:style w:type="character" w:customStyle="1" w:styleId="60">
    <w:name w:val="标题 4 字符"/>
    <w:basedOn w:val="23"/>
    <w:semiHidden/>
    <w:qFormat/>
    <w:uiPriority w:val="99"/>
    <w:rPr>
      <w:rFonts w:ascii="Cambria" w:hAnsi="Cambria" w:eastAsia="宋体" w:cs="Times New Roman"/>
      <w:b/>
      <w:bCs/>
      <w:kern w:val="2"/>
      <w:sz w:val="28"/>
      <w:szCs w:val="28"/>
    </w:rPr>
  </w:style>
  <w:style w:type="paragraph" w:customStyle="1" w:styleId="61">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2">
    <w:name w:val="致远要点"/>
    <w:basedOn w:val="47"/>
    <w:link w:val="63"/>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3">
    <w:name w:val="致远要点 字符"/>
    <w:basedOn w:val="23"/>
    <w:link w:val="62"/>
    <w:qFormat/>
    <w:locked/>
    <w:uiPriority w:val="99"/>
    <w:rPr>
      <w:rFonts w:ascii="黑体" w:hAnsi="黑体" w:eastAsia="黑体" w:cs="宋体"/>
      <w:kern w:val="2"/>
      <w:sz w:val="22"/>
      <w:szCs w:val="22"/>
    </w:rPr>
  </w:style>
  <w:style w:type="paragraph" w:customStyle="1" w:styleId="64">
    <w:name w:val="SANGFOR_6_正文"/>
    <w:basedOn w:val="1"/>
    <w:qFormat/>
    <w:uiPriority w:val="99"/>
    <w:pPr>
      <w:spacing w:line="360" w:lineRule="auto"/>
    </w:pPr>
    <w:rPr>
      <w:szCs w:val="24"/>
    </w:rPr>
  </w:style>
  <w:style w:type="paragraph" w:customStyle="1" w:styleId="65">
    <w:name w:val="报告正文"/>
    <w:next w:val="1"/>
    <w:qFormat/>
    <w:uiPriority w:val="0"/>
    <w:pPr>
      <w:spacing w:line="360" w:lineRule="auto"/>
      <w:ind w:firstLine="200" w:firstLineChars="200"/>
    </w:pPr>
    <w:rPr>
      <w:rFonts w:ascii="Times New Roman" w:hAnsi="Times New Roman" w:eastAsia="宋体" w:cstheme="minorBidi"/>
      <w:kern w:val="2"/>
      <w:sz w:val="24"/>
      <w:szCs w:val="24"/>
      <w:lang w:val="en-US" w:eastAsia="zh-CN" w:bidi="ar-SA"/>
    </w:rPr>
  </w:style>
  <w:style w:type="paragraph" w:customStyle="1" w:styleId="66">
    <w:name w:val="表格文字"/>
    <w:basedOn w:val="1"/>
    <w:qFormat/>
    <w:uiPriority w:val="0"/>
    <w:pPr>
      <w:spacing w:before="25" w:after="25" w:line="300" w:lineRule="auto"/>
    </w:pPr>
    <w:rPr>
      <w:rFonts w:ascii="宋体" w:hAnsi="宋体" w:cs="宋体"/>
      <w:spacing w:val="10"/>
      <w:kern w:val="0"/>
      <w:sz w:val="24"/>
    </w:rPr>
  </w:style>
  <w:style w:type="character" w:customStyle="1" w:styleId="67">
    <w:name w:val="drapbtn"/>
    <w:basedOn w:val="23"/>
    <w:qFormat/>
    <w:uiPriority w:val="0"/>
  </w:style>
  <w:style w:type="character" w:customStyle="1" w:styleId="68">
    <w:name w:val="w32"/>
    <w:basedOn w:val="23"/>
    <w:qFormat/>
    <w:uiPriority w:val="0"/>
  </w:style>
  <w:style w:type="character" w:customStyle="1" w:styleId="69">
    <w:name w:val="cdropright"/>
    <w:basedOn w:val="23"/>
    <w:qFormat/>
    <w:uiPriority w:val="0"/>
  </w:style>
  <w:style w:type="character" w:customStyle="1" w:styleId="70">
    <w:name w:val="hilite"/>
    <w:basedOn w:val="23"/>
    <w:qFormat/>
    <w:uiPriority w:val="0"/>
    <w:rPr>
      <w:color w:val="FFFFFF"/>
      <w:shd w:val="clear" w:fill="666666"/>
    </w:rPr>
  </w:style>
  <w:style w:type="character" w:customStyle="1" w:styleId="71">
    <w:name w:val="cdropleft"/>
    <w:basedOn w:val="23"/>
    <w:qFormat/>
    <w:uiPriority w:val="0"/>
  </w:style>
  <w:style w:type="character" w:customStyle="1" w:styleId="72">
    <w:name w:val="pagechatarealistclose_box"/>
    <w:basedOn w:val="23"/>
    <w:qFormat/>
    <w:uiPriority w:val="0"/>
  </w:style>
  <w:style w:type="character" w:customStyle="1" w:styleId="73">
    <w:name w:val="pagechatarealistclose_box1"/>
    <w:basedOn w:val="23"/>
    <w:qFormat/>
    <w:uiPriority w:val="0"/>
  </w:style>
  <w:style w:type="character" w:customStyle="1" w:styleId="74">
    <w:name w:val="button4"/>
    <w:basedOn w:val="23"/>
    <w:qFormat/>
    <w:uiPriority w:val="0"/>
  </w:style>
  <w:style w:type="character" w:customStyle="1" w:styleId="75">
    <w:name w:val="active5"/>
    <w:basedOn w:val="23"/>
    <w:qFormat/>
    <w:uiPriority w:val="0"/>
    <w:rPr>
      <w:color w:val="00FF00"/>
      <w:shd w:val="clear" w:fill="111111"/>
    </w:rPr>
  </w:style>
  <w:style w:type="character" w:customStyle="1" w:styleId="76">
    <w:name w:val="active6"/>
    <w:basedOn w:val="23"/>
    <w:qFormat/>
    <w:uiPriority w:val="0"/>
    <w:rPr>
      <w:shd w:val="clear" w:fill="EC3535"/>
    </w:rPr>
  </w:style>
  <w:style w:type="character" w:customStyle="1" w:styleId="77">
    <w:name w:val="choosename"/>
    <w:basedOn w:val="23"/>
    <w:qFormat/>
    <w:uiPriority w:val="0"/>
  </w:style>
  <w:style w:type="character" w:customStyle="1" w:styleId="78">
    <w:name w:val="associateddata"/>
    <w:basedOn w:val="23"/>
    <w:qFormat/>
    <w:uiPriority w:val="0"/>
    <w:rPr>
      <w:shd w:val="clear" w:fill="50A6F9"/>
    </w:rPr>
  </w:style>
  <w:style w:type="character" w:customStyle="1" w:styleId="79">
    <w:name w:val="cy"/>
    <w:basedOn w:val="23"/>
    <w:qFormat/>
    <w:uiPriority w:val="0"/>
  </w:style>
  <w:style w:type="character" w:customStyle="1" w:styleId="80">
    <w:name w:val="ico1654"/>
    <w:basedOn w:val="23"/>
    <w:qFormat/>
    <w:uiPriority w:val="0"/>
  </w:style>
  <w:style w:type="character" w:customStyle="1" w:styleId="81">
    <w:name w:val="ico1655"/>
    <w:basedOn w:val="23"/>
    <w:qFormat/>
    <w:uiPriority w:val="0"/>
  </w:style>
  <w:style w:type="character" w:customStyle="1" w:styleId="82">
    <w:name w:val="first-child"/>
    <w:basedOn w:val="23"/>
    <w:qFormat/>
    <w:uiPriority w:val="0"/>
  </w:style>
  <w:style w:type="character" w:customStyle="1" w:styleId="83">
    <w:name w:val="iconline2"/>
    <w:basedOn w:val="23"/>
    <w:qFormat/>
    <w:uiPriority w:val="0"/>
  </w:style>
  <w:style w:type="character" w:customStyle="1" w:styleId="84">
    <w:name w:val="icontext1"/>
    <w:basedOn w:val="23"/>
    <w:qFormat/>
    <w:uiPriority w:val="0"/>
  </w:style>
  <w:style w:type="character" w:customStyle="1" w:styleId="85">
    <w:name w:val="icontext11"/>
    <w:basedOn w:val="23"/>
    <w:qFormat/>
    <w:uiPriority w:val="0"/>
  </w:style>
  <w:style w:type="character" w:customStyle="1" w:styleId="86">
    <w:name w:val="icontext12"/>
    <w:basedOn w:val="23"/>
    <w:qFormat/>
    <w:uiPriority w:val="0"/>
  </w:style>
  <w:style w:type="character" w:customStyle="1" w:styleId="87">
    <w:name w:val="icontext2"/>
    <w:basedOn w:val="23"/>
    <w:qFormat/>
    <w:uiPriority w:val="0"/>
  </w:style>
  <w:style w:type="character" w:customStyle="1" w:styleId="88">
    <w:name w:val="icontext3"/>
    <w:basedOn w:val="23"/>
    <w:qFormat/>
    <w:uiPriority w:val="0"/>
  </w:style>
  <w:style w:type="character" w:customStyle="1" w:styleId="89">
    <w:name w:val="after"/>
    <w:basedOn w:val="23"/>
    <w:qFormat/>
    <w:uiPriority w:val="0"/>
    <w:rPr>
      <w:sz w:val="0"/>
      <w:szCs w:val="0"/>
    </w:rPr>
  </w:style>
  <w:style w:type="character" w:customStyle="1" w:styleId="90">
    <w:name w:val="layui-layer-tabnow"/>
    <w:basedOn w:val="23"/>
    <w:qFormat/>
    <w:uiPriority w:val="0"/>
    <w:rPr>
      <w:bdr w:val="single" w:color="CCCCCC" w:sz="6" w:space="0"/>
      <w:shd w:val="clear" w:fill="FFFFFF"/>
    </w:rPr>
  </w:style>
  <w:style w:type="character" w:customStyle="1" w:styleId="91">
    <w:name w:val="tmpztreemove_arrow"/>
    <w:basedOn w:val="23"/>
    <w:qFormat/>
    <w:uiPriority w:val="0"/>
  </w:style>
  <w:style w:type="character" w:customStyle="1" w:styleId="92">
    <w:name w:val="ico1653"/>
    <w:basedOn w:val="23"/>
    <w:qFormat/>
    <w:uiPriority w:val="0"/>
  </w:style>
  <w:style w:type="character" w:customStyle="1" w:styleId="93">
    <w:name w:val="button"/>
    <w:basedOn w:val="23"/>
    <w:qFormat/>
    <w:uiPriority w:val="0"/>
  </w:style>
  <w:style w:type="character" w:customStyle="1" w:styleId="94">
    <w:name w:val="iconline21"/>
    <w:basedOn w:val="23"/>
    <w:qFormat/>
    <w:uiPriority w:val="0"/>
  </w:style>
  <w:style w:type="character" w:customStyle="1" w:styleId="95">
    <w:name w:val="active8"/>
    <w:basedOn w:val="23"/>
    <w:qFormat/>
    <w:uiPriority w:val="0"/>
    <w:rPr>
      <w:color w:val="00FF00"/>
      <w:shd w:val="clear" w:fill="111111"/>
    </w:rPr>
  </w:style>
  <w:style w:type="character" w:customStyle="1" w:styleId="96">
    <w:name w:val="active9"/>
    <w:basedOn w:val="23"/>
    <w:qFormat/>
    <w:uiPriority w:val="0"/>
    <w:rPr>
      <w:shd w:val="clear" w:fill="EC3535"/>
    </w:rPr>
  </w:style>
  <w:style w:type="character" w:customStyle="1" w:styleId="97">
    <w:name w:val="hilite6"/>
    <w:basedOn w:val="23"/>
    <w:qFormat/>
    <w:uiPriority w:val="0"/>
    <w:rPr>
      <w:color w:val="FFFFFF"/>
      <w:shd w:val="clear" w:fill="666666"/>
    </w:rPr>
  </w:style>
  <w:style w:type="paragraph" w:customStyle="1" w:styleId="98">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0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kesin.Com</Company>
  <Pages>15</Pages>
  <Words>841</Words>
  <Characters>890</Characters>
  <Lines>4</Lines>
  <Paragraphs>7</Paragraphs>
  <TotalTime>6</TotalTime>
  <ScaleCrop>false</ScaleCrop>
  <LinksUpToDate>false</LinksUpToDate>
  <CharactersWithSpaces>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黄铭泓</dc:creator>
  <cp:lastModifiedBy>梁静庄</cp:lastModifiedBy>
  <cp:lastPrinted>2026-07-27T03:19:00Z</cp:lastPrinted>
  <dcterms:modified xsi:type="dcterms:W3CDTF">2026-07-27T03:19:59Z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DCB75E8CAE7D449C98D20667C093742F</vt:lpwstr>
  </property>
  <property fmtid="{D5CDD505-2E9C-101B-9397-08002B2CF9AE}" pid="4" name="KSOTemplateDocerSaveRecord">
    <vt:lpwstr>eyJoZGlkIjoiOTYxMjA0NDI2Mjk5ODFhNzBhYzFkMTZhYTEwMDA1YjYiLCJ1c2VySWQiOiI1NjIzNTQ2MzIifQ==</vt:lpwstr>
  </property>
</Properties>
</file>