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2D853A">
      <w:pPr>
        <w:adjustRightInd w:val="0"/>
        <w:snapToGrid w:val="0"/>
        <w:spacing w:before="156" w:after="120" w:line="276" w:lineRule="auto"/>
        <w:jc w:val="center"/>
        <w:rPr>
          <w:rFonts w:hint="default" w:eastAsia="华文中宋"/>
          <w:color w:val="000000"/>
          <w:sz w:val="44"/>
          <w:szCs w:val="44"/>
          <w:lang w:val="en-US"/>
        </w:rPr>
      </w:pPr>
      <w:bookmarkStart w:id="0" w:name="_Toc228023130"/>
      <w:r>
        <w:rPr>
          <w:rFonts w:hint="eastAsia" w:eastAsia="华文中宋"/>
          <w:color w:val="000000"/>
          <w:sz w:val="44"/>
          <w:szCs w:val="44"/>
          <w:lang w:val="en-US" w:eastAsia="zh-CN"/>
        </w:rPr>
        <w:t>采购文件</w:t>
      </w:r>
    </w:p>
    <w:p w14:paraId="3A6EA15D">
      <w:pPr>
        <w:spacing w:before="156" w:line="600" w:lineRule="exact"/>
        <w:ind w:firstLine="640" w:firstLineChars="200"/>
        <w:rPr>
          <w:rFonts w:eastAsia="仿宋_GB2312"/>
          <w:color w:val="000000"/>
          <w:sz w:val="32"/>
          <w:szCs w:val="32"/>
        </w:rPr>
      </w:pPr>
      <w:r>
        <w:rPr>
          <w:rFonts w:hint="eastAsia" w:eastAsia="仿宋_GB2312"/>
          <w:color w:val="000000"/>
          <w:sz w:val="32"/>
          <w:szCs w:val="32"/>
          <w:u w:val="single"/>
        </w:rPr>
        <w:t>东莞市新东元环保投资有限公司</w:t>
      </w:r>
      <w:r>
        <w:rPr>
          <w:rFonts w:hint="eastAsia" w:eastAsia="仿宋_GB2312"/>
          <w:color w:val="000000"/>
          <w:sz w:val="32"/>
          <w:szCs w:val="32"/>
        </w:rPr>
        <w:t>需要对厂房</w:t>
      </w:r>
      <w:r>
        <w:rPr>
          <w:rFonts w:hint="eastAsia" w:eastAsia="仿宋_GB2312"/>
          <w:color w:val="000000"/>
          <w:sz w:val="32"/>
          <w:szCs w:val="32"/>
          <w:lang w:val="en-US" w:eastAsia="zh-CN"/>
        </w:rPr>
        <w:t>部分地面铺设环氧地坪漆</w:t>
      </w:r>
      <w:r>
        <w:rPr>
          <w:rFonts w:hint="eastAsia" w:eastAsia="仿宋_GB2312"/>
          <w:color w:val="000000"/>
          <w:sz w:val="32"/>
          <w:szCs w:val="32"/>
        </w:rPr>
        <w:t>，拟采购</w:t>
      </w:r>
      <w:r>
        <w:rPr>
          <w:rFonts w:hint="eastAsia" w:eastAsia="仿宋_GB2312"/>
          <w:color w:val="000000"/>
          <w:sz w:val="32"/>
          <w:szCs w:val="32"/>
          <w:lang w:val="en-US" w:eastAsia="zh-CN"/>
        </w:rPr>
        <w:t>一</w:t>
      </w:r>
      <w:r>
        <w:rPr>
          <w:rFonts w:hint="eastAsia" w:eastAsia="仿宋_GB2312"/>
          <w:color w:val="000000"/>
          <w:sz w:val="32"/>
          <w:szCs w:val="32"/>
        </w:rPr>
        <w:t>家专业公司进行施工，现将相关情况介绍如下：</w:t>
      </w:r>
    </w:p>
    <w:p w14:paraId="08C1244B">
      <w:pPr>
        <w:adjustRightInd w:val="0"/>
        <w:snapToGrid w:val="0"/>
        <w:spacing w:before="156" w:line="600" w:lineRule="exact"/>
        <w:ind w:firstLine="640" w:firstLineChars="200"/>
        <w:outlineLvl w:val="1"/>
        <w:rPr>
          <w:rFonts w:eastAsia="黑体"/>
          <w:color w:val="000000"/>
          <w:sz w:val="32"/>
          <w:szCs w:val="32"/>
        </w:rPr>
      </w:pPr>
      <w:r>
        <w:rPr>
          <w:rFonts w:hint="eastAsia" w:eastAsia="黑体"/>
          <w:color w:val="000000"/>
          <w:sz w:val="32"/>
          <w:szCs w:val="32"/>
        </w:rPr>
        <w:t>一、项目名称及内容</w:t>
      </w:r>
    </w:p>
    <w:p w14:paraId="1D839A13">
      <w:pPr>
        <w:adjustRightInd w:val="0"/>
        <w:snapToGrid w:val="0"/>
        <w:spacing w:before="156" w:line="600" w:lineRule="exact"/>
        <w:ind w:firstLine="640" w:firstLineChars="200"/>
        <w:rPr>
          <w:rFonts w:eastAsia="仿宋_GB2312"/>
          <w:color w:val="000000"/>
          <w:sz w:val="32"/>
          <w:szCs w:val="32"/>
        </w:rPr>
      </w:pPr>
      <w:r>
        <w:rPr>
          <w:rFonts w:eastAsia="仿宋_GB2312"/>
          <w:color w:val="000000"/>
          <w:sz w:val="32"/>
          <w:szCs w:val="32"/>
        </w:rPr>
        <w:t>1</w:t>
      </w:r>
      <w:r>
        <w:rPr>
          <w:rFonts w:hint="eastAsia" w:eastAsia="仿宋_GB2312"/>
          <w:color w:val="000000"/>
          <w:sz w:val="32"/>
          <w:szCs w:val="32"/>
        </w:rPr>
        <w:t>、项目名称：</w:t>
      </w:r>
      <w:r>
        <w:rPr>
          <w:rFonts w:hint="eastAsia" w:eastAsia="仿宋_GB2312"/>
          <w:color w:val="000000"/>
          <w:sz w:val="32"/>
          <w:szCs w:val="32"/>
          <w:u w:val="single"/>
          <w:lang w:eastAsia="zh-CN"/>
        </w:rPr>
        <w:t>东莞市海心沙环保热电厂2026年度环氧地坪漆施工项目</w:t>
      </w:r>
      <w:r>
        <w:rPr>
          <w:rFonts w:hint="eastAsia" w:eastAsia="仿宋_GB2312"/>
          <w:color w:val="000000"/>
          <w:sz w:val="32"/>
          <w:szCs w:val="32"/>
          <w:u w:val="single"/>
        </w:rPr>
        <w:t>。</w:t>
      </w:r>
    </w:p>
    <w:p w14:paraId="2C2681CC">
      <w:pPr>
        <w:adjustRightInd w:val="0"/>
        <w:snapToGrid w:val="0"/>
        <w:spacing w:before="156" w:line="600" w:lineRule="exact"/>
        <w:ind w:firstLine="640" w:firstLineChars="200"/>
        <w:rPr>
          <w:rFonts w:eastAsia="仿宋_GB2312"/>
          <w:color w:val="000000"/>
          <w:sz w:val="32"/>
          <w:szCs w:val="32"/>
          <w:u w:val="single"/>
        </w:rPr>
      </w:pPr>
      <w:r>
        <w:rPr>
          <w:rFonts w:eastAsia="仿宋_GB2312"/>
          <w:color w:val="000000"/>
          <w:sz w:val="32"/>
          <w:szCs w:val="32"/>
        </w:rPr>
        <w:t>2</w:t>
      </w:r>
      <w:r>
        <w:rPr>
          <w:rFonts w:hint="eastAsia" w:eastAsia="仿宋_GB2312"/>
          <w:color w:val="000000"/>
          <w:sz w:val="32"/>
          <w:szCs w:val="32"/>
        </w:rPr>
        <w:t>、采购范围：完成</w:t>
      </w:r>
      <w:r>
        <w:rPr>
          <w:rFonts w:hint="eastAsia" w:eastAsia="仿宋_GB2312"/>
          <w:color w:val="000000"/>
          <w:sz w:val="32"/>
          <w:szCs w:val="32"/>
          <w:lang w:val="en-US" w:eastAsia="zh-CN"/>
        </w:rPr>
        <w:t>9</w:t>
      </w:r>
      <w:r>
        <w:rPr>
          <w:rFonts w:hint="eastAsia" w:eastAsia="仿宋_GB2312"/>
          <w:color w:val="000000"/>
          <w:sz w:val="32"/>
          <w:szCs w:val="32"/>
        </w:rPr>
        <w:t>个区域约</w:t>
      </w:r>
      <w:r>
        <w:rPr>
          <w:rFonts w:hint="eastAsia" w:eastAsia="仿宋_GB2312"/>
          <w:color w:val="000000"/>
          <w:sz w:val="32"/>
          <w:szCs w:val="32"/>
          <w:lang w:val="en-US" w:eastAsia="zh-CN"/>
        </w:rPr>
        <w:t>8739</w:t>
      </w:r>
      <w:r>
        <w:rPr>
          <w:rFonts w:hint="eastAsia" w:eastAsia="仿宋_GB2312"/>
          <w:color w:val="000000"/>
          <w:sz w:val="32"/>
          <w:szCs w:val="32"/>
        </w:rPr>
        <w:t>平方米环氧地坪的铺设施工</w:t>
      </w:r>
      <w:r>
        <w:rPr>
          <w:rFonts w:hint="eastAsia" w:eastAsia="仿宋_GB2312"/>
          <w:color w:val="000000"/>
          <w:sz w:val="32"/>
          <w:szCs w:val="32"/>
          <w:lang w:val="en-US" w:eastAsia="zh-CN"/>
        </w:rPr>
        <w:t>及其他区域地坪漆修复工作</w:t>
      </w:r>
      <w:r>
        <w:rPr>
          <w:rFonts w:hint="eastAsia" w:eastAsia="仿宋_GB2312"/>
          <w:color w:val="000000"/>
          <w:sz w:val="32"/>
          <w:szCs w:val="32"/>
          <w:lang w:eastAsia="zh-CN"/>
        </w:rPr>
        <w:t>，</w:t>
      </w:r>
      <w:r>
        <w:rPr>
          <w:rFonts w:hint="eastAsia" w:eastAsia="仿宋_GB2312"/>
          <w:color w:val="000000"/>
          <w:sz w:val="32"/>
          <w:szCs w:val="32"/>
          <w:lang w:val="en-US" w:eastAsia="zh-CN"/>
        </w:rPr>
        <w:t>详见“</w:t>
      </w:r>
      <w:r>
        <w:rPr>
          <w:rFonts w:hint="eastAsia" w:eastAsia="黑体"/>
          <w:color w:val="000000"/>
          <w:sz w:val="32"/>
          <w:szCs w:val="32"/>
        </w:rPr>
        <w:t>采购内容及要求</w:t>
      </w:r>
      <w:r>
        <w:rPr>
          <w:rFonts w:hint="eastAsia" w:eastAsia="仿宋_GB2312"/>
          <w:color w:val="000000"/>
          <w:sz w:val="32"/>
          <w:szCs w:val="32"/>
          <w:lang w:val="en-US" w:eastAsia="zh-CN"/>
        </w:rPr>
        <w:t>”</w:t>
      </w:r>
      <w:r>
        <w:rPr>
          <w:rFonts w:hint="eastAsia" w:eastAsia="仿宋_GB2312"/>
          <w:color w:val="000000"/>
          <w:sz w:val="32"/>
          <w:szCs w:val="32"/>
          <w:u w:val="none"/>
        </w:rPr>
        <w:t>。</w:t>
      </w:r>
    </w:p>
    <w:p w14:paraId="79128335">
      <w:pPr>
        <w:adjustRightInd w:val="0"/>
        <w:snapToGrid w:val="0"/>
        <w:spacing w:before="156" w:line="600" w:lineRule="exact"/>
        <w:ind w:firstLine="640" w:firstLineChars="200"/>
        <w:rPr>
          <w:rFonts w:eastAsia="仿宋_GB2312"/>
          <w:color w:val="000000"/>
          <w:sz w:val="32"/>
          <w:szCs w:val="32"/>
        </w:rPr>
      </w:pPr>
      <w:r>
        <w:rPr>
          <w:rFonts w:eastAsia="仿宋_GB2312"/>
          <w:color w:val="000000"/>
          <w:sz w:val="32"/>
          <w:szCs w:val="32"/>
        </w:rPr>
        <w:t>3</w:t>
      </w:r>
      <w:r>
        <w:rPr>
          <w:rFonts w:hint="eastAsia" w:eastAsia="仿宋_GB2312"/>
          <w:color w:val="000000"/>
          <w:sz w:val="32"/>
          <w:szCs w:val="32"/>
        </w:rPr>
        <w:t>、项目地点：</w:t>
      </w:r>
      <w:r>
        <w:rPr>
          <w:rFonts w:hint="eastAsia" w:eastAsia="仿宋_GB2312"/>
          <w:color w:val="000000"/>
          <w:sz w:val="32"/>
          <w:szCs w:val="32"/>
          <w:u w:val="single"/>
        </w:rPr>
        <w:t>东莞市麻涌镇大步村海心沙岛；</w:t>
      </w:r>
    </w:p>
    <w:p w14:paraId="50B19B18">
      <w:pPr>
        <w:adjustRightInd w:val="0"/>
        <w:snapToGrid w:val="0"/>
        <w:spacing w:before="156" w:line="600" w:lineRule="exact"/>
        <w:ind w:firstLine="640" w:firstLineChars="200"/>
        <w:rPr>
          <w:rFonts w:eastAsia="仿宋_GB2312"/>
          <w:color w:val="000000"/>
          <w:sz w:val="32"/>
          <w:szCs w:val="32"/>
          <w:u w:val="single"/>
        </w:rPr>
      </w:pPr>
      <w:r>
        <w:rPr>
          <w:rFonts w:eastAsia="仿宋_GB2312"/>
          <w:color w:val="000000"/>
          <w:sz w:val="32"/>
          <w:szCs w:val="32"/>
        </w:rPr>
        <w:t>4</w:t>
      </w:r>
      <w:r>
        <w:rPr>
          <w:rFonts w:hint="eastAsia" w:eastAsia="仿宋_GB2312"/>
          <w:color w:val="000000"/>
          <w:sz w:val="32"/>
          <w:szCs w:val="32"/>
        </w:rPr>
        <w:t>、服务时间（供货时间</w:t>
      </w:r>
      <w:r>
        <w:rPr>
          <w:rFonts w:eastAsia="仿宋_GB2312"/>
          <w:color w:val="000000"/>
          <w:sz w:val="32"/>
          <w:szCs w:val="32"/>
        </w:rPr>
        <w:t>/</w:t>
      </w:r>
      <w:r>
        <w:rPr>
          <w:rFonts w:hint="eastAsia" w:eastAsia="仿宋_GB2312"/>
          <w:color w:val="000000"/>
          <w:sz w:val="32"/>
          <w:szCs w:val="32"/>
        </w:rPr>
        <w:t>工期）：</w:t>
      </w:r>
      <w:r>
        <w:rPr>
          <w:rFonts w:hint="eastAsia"/>
          <w:sz w:val="30"/>
          <w:szCs w:val="30"/>
        </w:rPr>
        <w:t>施工工</w:t>
      </w:r>
      <w:r>
        <w:rPr>
          <w:rFonts w:hint="eastAsia"/>
          <w:sz w:val="30"/>
          <w:szCs w:val="30"/>
          <w:lang w:eastAsia="zh-CN"/>
        </w:rPr>
        <w:t>期为</w:t>
      </w:r>
      <w:r>
        <w:rPr>
          <w:rFonts w:hint="eastAsia"/>
          <w:sz w:val="30"/>
          <w:szCs w:val="30"/>
          <w:lang w:val="en-US" w:eastAsia="zh-CN"/>
        </w:rPr>
        <w:t>90个</w:t>
      </w:r>
      <w:r>
        <w:rPr>
          <w:rFonts w:hint="eastAsia"/>
          <w:sz w:val="30"/>
          <w:szCs w:val="30"/>
        </w:rPr>
        <w:t>日历日。开工时间以</w:t>
      </w:r>
      <w:r>
        <w:rPr>
          <w:rFonts w:hint="eastAsia"/>
          <w:sz w:val="30"/>
          <w:szCs w:val="30"/>
          <w:lang w:val="en-US" w:eastAsia="zh-CN"/>
        </w:rPr>
        <w:t>生产技术部</w:t>
      </w:r>
      <w:r>
        <w:rPr>
          <w:rFonts w:hint="eastAsia"/>
          <w:sz w:val="30"/>
          <w:szCs w:val="30"/>
        </w:rPr>
        <w:t>发出</w:t>
      </w:r>
      <w:r>
        <w:rPr>
          <w:rFonts w:hint="eastAsia"/>
          <w:sz w:val="30"/>
          <w:szCs w:val="30"/>
          <w:lang w:val="en-US" w:eastAsia="zh-CN"/>
        </w:rPr>
        <w:t>开工令</w:t>
      </w:r>
      <w:r>
        <w:rPr>
          <w:rFonts w:hint="eastAsia"/>
          <w:sz w:val="30"/>
          <w:szCs w:val="30"/>
        </w:rPr>
        <w:t>文件为准</w:t>
      </w:r>
      <w:r>
        <w:rPr>
          <w:rFonts w:hint="eastAsia" w:eastAsia="仿宋_GB2312"/>
          <w:color w:val="000000"/>
          <w:sz w:val="32"/>
          <w:szCs w:val="32"/>
          <w:u w:val="single"/>
        </w:rPr>
        <w:t>。</w:t>
      </w:r>
    </w:p>
    <w:p w14:paraId="476259AC">
      <w:pPr>
        <w:adjustRightInd w:val="0"/>
        <w:snapToGrid w:val="0"/>
        <w:spacing w:before="156" w:line="600" w:lineRule="exact"/>
        <w:ind w:firstLine="640" w:firstLineChars="200"/>
        <w:outlineLvl w:val="1"/>
        <w:rPr>
          <w:rFonts w:eastAsia="黑体"/>
          <w:color w:val="000000"/>
          <w:sz w:val="32"/>
          <w:szCs w:val="32"/>
        </w:rPr>
      </w:pPr>
      <w:r>
        <w:rPr>
          <w:rFonts w:hint="eastAsia" w:eastAsia="黑体"/>
          <w:color w:val="000000"/>
          <w:sz w:val="32"/>
          <w:szCs w:val="32"/>
        </w:rPr>
        <w:t>二、项目发布</w:t>
      </w:r>
    </w:p>
    <w:p w14:paraId="68278307">
      <w:pPr>
        <w:adjustRightInd w:val="0"/>
        <w:snapToGrid w:val="0"/>
        <w:spacing w:before="156" w:line="600" w:lineRule="exact"/>
        <w:ind w:firstLine="640" w:firstLineChars="200"/>
        <w:rPr>
          <w:rFonts w:eastAsia="仿宋_GB2312"/>
          <w:color w:val="000000"/>
          <w:sz w:val="32"/>
          <w:szCs w:val="32"/>
        </w:rPr>
      </w:pPr>
      <w:r>
        <w:rPr>
          <w:rFonts w:hint="eastAsia" w:eastAsia="仿宋_GB2312"/>
          <w:color w:val="000000"/>
          <w:sz w:val="32"/>
          <w:szCs w:val="32"/>
        </w:rPr>
        <w:t>本项目采购信息在东莞实业投资控股集团有限公司网站（http://www.dgsy.com.cn/）及</w:t>
      </w:r>
      <w:r>
        <w:rPr>
          <w:rFonts w:hint="eastAsia" w:eastAsia="仿宋_GB2312"/>
          <w:color w:val="000000"/>
          <w:sz w:val="32"/>
          <w:szCs w:val="32"/>
          <w:lang w:val="en-US" w:eastAsia="zh-CN"/>
        </w:rPr>
        <w:t>广东东实环境股份有</w:t>
      </w:r>
      <w:r>
        <w:rPr>
          <w:rFonts w:hint="eastAsia" w:eastAsia="仿宋_GB2312"/>
          <w:color w:val="000000"/>
          <w:sz w:val="32"/>
          <w:szCs w:val="32"/>
        </w:rPr>
        <w:t>限公司网站（www.dsenvironment.cn）发布。</w:t>
      </w:r>
    </w:p>
    <w:p w14:paraId="2B48C99D">
      <w:pPr>
        <w:adjustRightInd w:val="0"/>
        <w:snapToGrid w:val="0"/>
        <w:spacing w:before="156" w:line="600" w:lineRule="exact"/>
        <w:ind w:firstLine="640" w:firstLineChars="200"/>
        <w:outlineLvl w:val="1"/>
        <w:rPr>
          <w:rFonts w:eastAsia="黑体"/>
          <w:color w:val="000000"/>
          <w:sz w:val="32"/>
          <w:szCs w:val="32"/>
        </w:rPr>
      </w:pPr>
      <w:r>
        <w:rPr>
          <w:rFonts w:eastAsia="黑体"/>
          <w:color w:val="000000"/>
          <w:sz w:val="32"/>
          <w:szCs w:val="32"/>
        </w:rPr>
        <w:sym w:font="Wingdings" w:char="F0AB"/>
      </w:r>
      <w:r>
        <w:rPr>
          <w:rFonts w:hint="eastAsia" w:eastAsia="黑体"/>
          <w:color w:val="000000"/>
          <w:sz w:val="32"/>
          <w:szCs w:val="32"/>
        </w:rPr>
        <w:t>三、报价人资格要求</w:t>
      </w:r>
    </w:p>
    <w:p w14:paraId="7946A200">
      <w:pPr>
        <w:spacing w:before="156"/>
        <w:ind w:firstLine="627" w:firstLineChars="196"/>
        <w:rPr>
          <w:rFonts w:hint="eastAsia" w:ascii="仿宋" w:hAnsi="仿宋" w:eastAsia="仿宋"/>
          <w:sz w:val="32"/>
          <w:szCs w:val="32"/>
        </w:rPr>
      </w:pPr>
      <w:r>
        <w:rPr>
          <w:rFonts w:hint="eastAsia" w:ascii="仿宋" w:hAnsi="仿宋" w:eastAsia="仿宋"/>
          <w:sz w:val="32"/>
          <w:szCs w:val="32"/>
        </w:rPr>
        <w:t>1、报价人必须是具有独立承担民事责任能力的企业或事业单位法人或其它组织</w:t>
      </w:r>
      <w:r>
        <w:rPr>
          <w:rFonts w:hint="eastAsia" w:ascii="仿宋" w:hAnsi="仿宋" w:eastAsia="仿宋"/>
          <w:sz w:val="32"/>
          <w:szCs w:val="32"/>
          <w:lang w:eastAsia="zh-CN"/>
        </w:rPr>
        <w:t>【</w:t>
      </w:r>
      <w:r>
        <w:rPr>
          <w:rFonts w:hint="eastAsia" w:ascii="仿宋" w:hAnsi="仿宋" w:eastAsia="仿宋"/>
          <w:sz w:val="32"/>
          <w:szCs w:val="32"/>
        </w:rPr>
        <w:t>提供《营业执照》复印件（加盖公章）或《事业单位法人证书》复印件（加盖公章）或其他主体证书复印件（加盖公章）</w:t>
      </w:r>
      <w:r>
        <w:rPr>
          <w:rFonts w:hint="eastAsia" w:ascii="仿宋" w:hAnsi="仿宋" w:eastAsia="仿宋"/>
          <w:sz w:val="32"/>
          <w:szCs w:val="32"/>
          <w:lang w:eastAsia="zh-CN"/>
        </w:rPr>
        <w:t>】</w:t>
      </w:r>
      <w:r>
        <w:rPr>
          <w:rFonts w:hint="eastAsia" w:ascii="仿宋" w:hAnsi="仿宋" w:eastAsia="仿宋"/>
          <w:sz w:val="32"/>
          <w:szCs w:val="32"/>
        </w:rPr>
        <w:t>；</w:t>
      </w:r>
    </w:p>
    <w:p w14:paraId="544CA9A7">
      <w:pPr>
        <w:pStyle w:val="253"/>
        <w:numPr>
          <w:ilvl w:val="-1"/>
          <w:numId w:val="0"/>
        </w:numPr>
        <w:spacing w:before="156"/>
        <w:ind w:left="0" w:firstLine="640" w:firstLineChars="200"/>
        <w:rPr>
          <w:rFonts w:hint="eastAsia" w:ascii="仿宋" w:hAnsi="仿宋" w:eastAsia="仿宋" w:cs="Times New Roman"/>
          <w:sz w:val="32"/>
          <w:szCs w:val="32"/>
          <w:lang w:eastAsia="zh-CN"/>
        </w:rPr>
      </w:pPr>
      <w:r>
        <w:rPr>
          <w:rFonts w:hint="eastAsia" w:ascii="仿宋" w:hAnsi="仿宋" w:eastAsia="仿宋" w:cs="Times New Roman"/>
          <w:color w:val="auto"/>
          <w:sz w:val="32"/>
          <w:szCs w:val="32"/>
          <w:lang w:val="en-US" w:eastAsia="zh-CN"/>
        </w:rPr>
        <w:t>2、</w:t>
      </w:r>
      <w:r>
        <w:rPr>
          <w:rFonts w:hint="eastAsia" w:ascii="仿宋" w:hAnsi="仿宋" w:eastAsia="仿宋" w:cs="Times New Roman"/>
          <w:sz w:val="32"/>
          <w:szCs w:val="32"/>
          <w:lang w:val="en-US" w:eastAsia="zh-CN"/>
        </w:rPr>
        <w:t>报价</w:t>
      </w:r>
      <w:r>
        <w:rPr>
          <w:rFonts w:hint="eastAsia" w:ascii="仿宋" w:hAnsi="仿宋" w:eastAsia="仿宋" w:cs="Times New Roman"/>
          <w:sz w:val="32"/>
          <w:szCs w:val="32"/>
          <w:lang w:eastAsia="zh-CN"/>
        </w:rPr>
        <w:t>人须具有建筑装修装饰工程专业承包资质或建筑施工总承包资质或市政公用工程施工总承包资质。【提供合法有效的资质证书复印件（加盖公章）】</w:t>
      </w:r>
    </w:p>
    <w:p w14:paraId="5AFA7D22">
      <w:pPr>
        <w:pStyle w:val="253"/>
        <w:numPr>
          <w:ilvl w:val="-1"/>
          <w:numId w:val="0"/>
        </w:numPr>
        <w:spacing w:before="156"/>
        <w:ind w:left="0" w:firstLine="640" w:firstLineChars="200"/>
        <w:rPr>
          <w:rFonts w:hint="eastAsia" w:ascii="仿宋" w:hAnsi="仿宋" w:eastAsia="仿宋"/>
          <w:sz w:val="32"/>
          <w:szCs w:val="32"/>
        </w:rPr>
      </w:pPr>
      <w:r>
        <w:rPr>
          <w:rFonts w:hint="eastAsia" w:ascii="仿宋" w:hAnsi="仿宋" w:eastAsia="仿宋"/>
          <w:sz w:val="32"/>
          <w:szCs w:val="32"/>
          <w:lang w:val="en-US" w:eastAsia="zh-CN"/>
        </w:rPr>
        <w:t>3、报价</w:t>
      </w:r>
      <w:r>
        <w:rPr>
          <w:rFonts w:hint="eastAsia" w:ascii="仿宋" w:hAnsi="仿宋" w:eastAsia="仿宋"/>
          <w:sz w:val="32"/>
          <w:szCs w:val="32"/>
        </w:rPr>
        <w:t>人须具有安全生产许可证。【提供合法有效的证书复印件（加盖公章）】</w:t>
      </w:r>
    </w:p>
    <w:p w14:paraId="5D0562C3">
      <w:pPr>
        <w:spacing w:before="156"/>
        <w:ind w:firstLine="640" w:firstLineChars="200"/>
        <w:rPr>
          <w:rFonts w:hint="eastAsia" w:ascii="仿宋" w:hAnsi="仿宋" w:eastAsia="仿宋"/>
          <w:sz w:val="32"/>
          <w:szCs w:val="32"/>
        </w:rPr>
      </w:pPr>
      <w:r>
        <w:rPr>
          <w:rFonts w:hint="eastAsia" w:ascii="仿宋" w:hAnsi="仿宋" w:eastAsia="仿宋"/>
          <w:sz w:val="32"/>
          <w:szCs w:val="32"/>
          <w:lang w:val="en-US" w:eastAsia="zh-CN"/>
        </w:rPr>
        <w:t>4</w:t>
      </w:r>
      <w:r>
        <w:rPr>
          <w:rFonts w:hint="eastAsia" w:ascii="仿宋" w:hAnsi="仿宋" w:eastAsia="仿宋"/>
          <w:sz w:val="32"/>
          <w:szCs w:val="32"/>
        </w:rPr>
        <w:t>、业绩要求：报价人具备环氧树脂地面类似项目工程经验，要求</w:t>
      </w:r>
      <w:r>
        <w:rPr>
          <w:rFonts w:ascii="仿宋" w:hAnsi="仿宋" w:eastAsia="仿宋"/>
          <w:sz w:val="32"/>
          <w:szCs w:val="32"/>
          <w:u w:val="single"/>
        </w:rPr>
        <w:t xml:space="preserve"> </w:t>
      </w:r>
      <w:r>
        <w:rPr>
          <w:rFonts w:hint="eastAsia" w:ascii="仿宋" w:hAnsi="仿宋" w:eastAsia="仿宋"/>
          <w:sz w:val="32"/>
          <w:szCs w:val="32"/>
          <w:u w:val="single"/>
        </w:rPr>
        <w:t>20</w:t>
      </w:r>
      <w:r>
        <w:rPr>
          <w:rFonts w:hint="eastAsia" w:ascii="仿宋" w:hAnsi="仿宋" w:eastAsia="仿宋"/>
          <w:sz w:val="32"/>
          <w:szCs w:val="32"/>
          <w:u w:val="single"/>
          <w:lang w:val="en-US" w:eastAsia="zh-CN"/>
        </w:rPr>
        <w:t>23</w:t>
      </w:r>
      <w:r>
        <w:rPr>
          <w:rFonts w:hint="eastAsia" w:ascii="仿宋" w:hAnsi="仿宋" w:eastAsia="仿宋"/>
          <w:sz w:val="32"/>
          <w:szCs w:val="32"/>
        </w:rPr>
        <w:t>年</w:t>
      </w:r>
      <w:r>
        <w:rPr>
          <w:rFonts w:ascii="仿宋" w:hAnsi="仿宋" w:eastAsia="仿宋"/>
          <w:sz w:val="32"/>
          <w:szCs w:val="32"/>
          <w:u w:val="single"/>
        </w:rPr>
        <w:t xml:space="preserve"> </w:t>
      </w:r>
      <w:r>
        <w:rPr>
          <w:rFonts w:hint="eastAsia" w:ascii="仿宋" w:hAnsi="仿宋" w:eastAsia="仿宋"/>
          <w:sz w:val="32"/>
          <w:szCs w:val="32"/>
          <w:u w:val="single"/>
        </w:rPr>
        <w:t>1</w:t>
      </w:r>
      <w:r>
        <w:rPr>
          <w:rFonts w:ascii="仿宋" w:hAnsi="仿宋" w:eastAsia="仿宋"/>
          <w:sz w:val="32"/>
          <w:szCs w:val="32"/>
          <w:u w:val="single"/>
        </w:rPr>
        <w:t xml:space="preserve"> </w:t>
      </w:r>
      <w:r>
        <w:rPr>
          <w:rFonts w:hint="eastAsia" w:ascii="仿宋" w:hAnsi="仿宋" w:eastAsia="仿宋"/>
          <w:sz w:val="32"/>
          <w:szCs w:val="32"/>
        </w:rPr>
        <w:t>月</w:t>
      </w:r>
      <w:r>
        <w:rPr>
          <w:rFonts w:ascii="仿宋" w:hAnsi="仿宋" w:eastAsia="仿宋"/>
          <w:sz w:val="32"/>
          <w:szCs w:val="32"/>
          <w:u w:val="single"/>
        </w:rPr>
        <w:t xml:space="preserve"> </w:t>
      </w:r>
      <w:r>
        <w:rPr>
          <w:rFonts w:hint="eastAsia" w:ascii="仿宋" w:hAnsi="仿宋" w:eastAsia="仿宋"/>
          <w:sz w:val="32"/>
          <w:szCs w:val="32"/>
          <w:u w:val="single"/>
        </w:rPr>
        <w:t>1</w:t>
      </w:r>
      <w:r>
        <w:rPr>
          <w:rFonts w:ascii="仿宋" w:hAnsi="仿宋" w:eastAsia="仿宋"/>
          <w:sz w:val="32"/>
          <w:szCs w:val="32"/>
          <w:u w:val="single"/>
        </w:rPr>
        <w:t xml:space="preserve"> </w:t>
      </w:r>
      <w:r>
        <w:rPr>
          <w:rFonts w:hint="eastAsia" w:ascii="仿宋" w:hAnsi="仿宋" w:eastAsia="仿宋"/>
          <w:sz w:val="32"/>
          <w:szCs w:val="32"/>
        </w:rPr>
        <w:t>日起至今，完成不少于</w:t>
      </w:r>
      <w:r>
        <w:rPr>
          <w:rFonts w:hint="eastAsia" w:ascii="仿宋" w:hAnsi="仿宋" w:eastAsia="仿宋"/>
          <w:sz w:val="32"/>
          <w:szCs w:val="32"/>
          <w:lang w:val="en-US" w:eastAsia="zh-CN"/>
        </w:rPr>
        <w:t>2</w:t>
      </w:r>
      <w:r>
        <w:rPr>
          <w:rFonts w:hint="eastAsia" w:ascii="仿宋" w:hAnsi="仿宋" w:eastAsia="仿宋"/>
          <w:sz w:val="32"/>
          <w:szCs w:val="32"/>
        </w:rPr>
        <w:t>个类似项目的业绩。【按合同签订时间为准，须提供合同关键页复印件（包含但不限于合同首页、合同金额页、合同签字页等）、</w:t>
      </w:r>
      <w:bookmarkStart w:id="1" w:name="_Hlk90414374"/>
      <w:r>
        <w:rPr>
          <w:rFonts w:hint="eastAsia" w:ascii="仿宋" w:hAnsi="仿宋" w:eastAsia="仿宋"/>
          <w:sz w:val="32"/>
          <w:szCs w:val="32"/>
        </w:rPr>
        <w:t>对应业绩项目合同期内任意一期已开具的发票复印件加盖公章</w:t>
      </w:r>
      <w:bookmarkEnd w:id="1"/>
      <w:r>
        <w:rPr>
          <w:rFonts w:hint="eastAsia" w:ascii="仿宋" w:hAnsi="仿宋" w:eastAsia="仿宋"/>
          <w:sz w:val="32"/>
          <w:szCs w:val="32"/>
        </w:rPr>
        <w:t>】。</w:t>
      </w:r>
    </w:p>
    <w:p w14:paraId="148D0DC6">
      <w:pPr>
        <w:pStyle w:val="18"/>
        <w:spacing w:before="157" w:beforeLines="50" w:line="360" w:lineRule="auto"/>
        <w:ind w:firstLine="320" w:firstLineChars="100"/>
        <w:rPr>
          <w:rFonts w:hint="eastAsia" w:ascii="仿宋" w:hAnsi="仿宋" w:eastAsia="仿宋"/>
          <w:sz w:val="32"/>
          <w:szCs w:val="32"/>
          <w:highlight w:val="none"/>
          <w:lang w:val="en-US" w:eastAsia="zh-CN"/>
        </w:rPr>
      </w:pPr>
      <w:r>
        <w:rPr>
          <w:rFonts w:hint="eastAsia" w:ascii="仿宋" w:hAnsi="仿宋" w:eastAsia="仿宋" w:cs="Times New Roman"/>
          <w:sz w:val="32"/>
          <w:szCs w:val="32"/>
          <w:lang w:val="en-US" w:eastAsia="zh-CN"/>
        </w:rPr>
        <w:t xml:space="preserve">  5</w:t>
      </w:r>
      <w:r>
        <w:rPr>
          <w:rFonts w:hint="eastAsia" w:ascii="仿宋" w:hAnsi="仿宋" w:eastAsia="仿宋"/>
          <w:sz w:val="32"/>
          <w:szCs w:val="32"/>
          <w:highlight w:val="none"/>
          <w:lang w:val="en-US" w:eastAsia="zh-CN"/>
        </w:rPr>
        <w:t>、报价人须提供报价截止日前6个月内任意1个月依</w:t>
      </w:r>
      <w:r>
        <w:rPr>
          <w:rFonts w:hint="eastAsia" w:ascii="仿宋" w:hAnsi="仿宋" w:eastAsia="仿宋" w:cs="Times New Roman"/>
          <w:sz w:val="32"/>
          <w:szCs w:val="32"/>
          <w:lang w:val="en-US" w:eastAsia="zh-CN"/>
        </w:rPr>
        <w:t>法</w:t>
      </w:r>
      <w:r>
        <w:rPr>
          <w:rFonts w:hint="eastAsia" w:ascii="仿宋" w:hAnsi="仿宋" w:eastAsia="仿宋"/>
          <w:sz w:val="32"/>
          <w:szCs w:val="32"/>
          <w:highlight w:val="none"/>
          <w:lang w:val="en-US" w:eastAsia="zh-CN"/>
        </w:rPr>
        <w:t>缴纳税收及无欠税的证明材料。如依法免税的，须提供相</w:t>
      </w:r>
    </w:p>
    <w:p w14:paraId="30EF0DD3">
      <w:pPr>
        <w:pStyle w:val="18"/>
        <w:spacing w:before="157" w:beforeLines="50" w:line="360" w:lineRule="auto"/>
        <w:ind w:firstLine="0" w:firstLineChars="0"/>
        <w:jc w:val="both"/>
        <w:rPr>
          <w:rFonts w:hint="eastAsia" w:ascii="仿宋" w:hAnsi="仿宋" w:eastAsia="仿宋" w:cs="Times New Roman"/>
          <w:sz w:val="32"/>
          <w:szCs w:val="32"/>
          <w:lang w:eastAsia="zh-CN"/>
        </w:rPr>
      </w:pPr>
      <w:r>
        <w:rPr>
          <w:rFonts w:hint="eastAsia" w:ascii="仿宋" w:hAnsi="仿宋" w:eastAsia="仿宋"/>
          <w:sz w:val="32"/>
          <w:szCs w:val="32"/>
          <w:highlight w:val="none"/>
          <w:lang w:val="en-US" w:eastAsia="zh-CN"/>
        </w:rPr>
        <w:t>应证明材料。</w:t>
      </w:r>
      <w:r>
        <w:rPr>
          <w:rFonts w:hint="eastAsia" w:ascii="仿宋" w:hAnsi="仿宋" w:eastAsia="仿宋"/>
          <w:sz w:val="32"/>
          <w:szCs w:val="32"/>
          <w:highlight w:val="none"/>
          <w:lang w:eastAsia="zh-CN"/>
        </w:rPr>
        <w:t>【</w:t>
      </w:r>
      <w:r>
        <w:rPr>
          <w:rFonts w:hint="eastAsia" w:ascii="仿宋" w:hAnsi="仿宋" w:eastAsia="仿宋"/>
          <w:sz w:val="32"/>
          <w:szCs w:val="32"/>
          <w:highlight w:val="none"/>
          <w:lang w:val="en-US" w:eastAsia="zh-CN"/>
        </w:rPr>
        <w:t>证明材料须加盖公章</w:t>
      </w:r>
      <w:r>
        <w:rPr>
          <w:rFonts w:hint="eastAsia" w:ascii="仿宋" w:hAnsi="仿宋" w:eastAsia="仿宋"/>
          <w:sz w:val="32"/>
          <w:szCs w:val="32"/>
          <w:highlight w:val="none"/>
          <w:lang w:eastAsia="zh-CN"/>
        </w:rPr>
        <w:t>】</w:t>
      </w:r>
    </w:p>
    <w:p w14:paraId="6A9998DF">
      <w:pPr>
        <w:spacing w:before="156"/>
        <w:ind w:firstLine="627" w:firstLineChars="196"/>
        <w:rPr>
          <w:rFonts w:hint="eastAsia" w:ascii="仿宋" w:hAnsi="仿宋" w:eastAsia="仿宋"/>
          <w:sz w:val="32"/>
          <w:szCs w:val="32"/>
        </w:rPr>
      </w:pPr>
      <w:r>
        <w:rPr>
          <w:rFonts w:hint="eastAsia" w:ascii="仿宋" w:hAnsi="仿宋" w:eastAsia="仿宋"/>
          <w:sz w:val="32"/>
          <w:szCs w:val="32"/>
          <w:highlight w:val="none"/>
          <w:lang w:val="en-US" w:eastAsia="zh-CN"/>
        </w:rPr>
        <w:t>6</w:t>
      </w:r>
      <w:r>
        <w:rPr>
          <w:rFonts w:hint="eastAsia" w:ascii="仿宋" w:hAnsi="仿宋" w:eastAsia="仿宋"/>
          <w:sz w:val="32"/>
          <w:szCs w:val="32"/>
          <w:highlight w:val="none"/>
        </w:rPr>
        <w:t>、</w:t>
      </w:r>
      <w:r>
        <w:rPr>
          <w:rFonts w:hint="eastAsia" w:ascii="仿宋" w:hAnsi="仿宋" w:eastAsia="仿宋" w:cs="仿宋"/>
          <w:sz w:val="32"/>
          <w:szCs w:val="32"/>
          <w:highlight w:val="none"/>
        </w:rPr>
        <w:t>未被列入东实环境及下属企业相关领域黑名单</w:t>
      </w:r>
      <w:r>
        <w:rPr>
          <w:rFonts w:hint="eastAsia" w:ascii="仿宋" w:hAnsi="仿宋" w:eastAsia="仿宋"/>
          <w:sz w:val="32"/>
          <w:szCs w:val="32"/>
          <w:highlight w:val="none"/>
        </w:rPr>
        <w:t>。</w:t>
      </w:r>
    </w:p>
    <w:p w14:paraId="335F399C">
      <w:pPr>
        <w:adjustRightInd w:val="0"/>
        <w:snapToGrid w:val="0"/>
        <w:spacing w:before="156" w:line="600" w:lineRule="exact"/>
        <w:ind w:firstLine="640" w:firstLineChars="200"/>
        <w:outlineLvl w:val="1"/>
        <w:rPr>
          <w:rFonts w:eastAsia="黑体"/>
          <w:color w:val="000000"/>
          <w:sz w:val="32"/>
          <w:szCs w:val="32"/>
        </w:rPr>
      </w:pPr>
      <w:r>
        <w:rPr>
          <w:rFonts w:hint="eastAsia" w:eastAsia="黑体"/>
          <w:color w:val="000000"/>
          <w:sz w:val="32"/>
          <w:szCs w:val="32"/>
        </w:rPr>
        <w:t>四、采购内容及要求</w:t>
      </w:r>
    </w:p>
    <w:p w14:paraId="500744FF">
      <w:pPr>
        <w:spacing w:before="156" w:line="600" w:lineRule="exact"/>
        <w:ind w:firstLine="640" w:firstLineChars="200"/>
        <w:rPr>
          <w:rFonts w:hint="eastAsia" w:eastAsia="仿宋_GB2312"/>
          <w:color w:val="000000"/>
          <w:sz w:val="32"/>
          <w:szCs w:val="32"/>
        </w:rPr>
      </w:pPr>
      <w:r>
        <w:rPr>
          <w:rFonts w:hint="eastAsia" w:eastAsia="仿宋_GB2312"/>
          <w:color w:val="000000"/>
          <w:sz w:val="32"/>
          <w:szCs w:val="32"/>
        </w:rPr>
        <w:t>1、报价人须仔细阅读本询价文件</w:t>
      </w:r>
      <w:r>
        <w:rPr>
          <w:rFonts w:hint="eastAsia" w:eastAsia="仿宋_GB2312"/>
          <w:color w:val="000000"/>
          <w:sz w:val="32"/>
          <w:szCs w:val="32"/>
          <w:lang w:val="en-US" w:eastAsia="zh-CN"/>
        </w:rPr>
        <w:t>要求</w:t>
      </w:r>
      <w:r>
        <w:rPr>
          <w:rFonts w:hint="eastAsia" w:eastAsia="仿宋_GB2312"/>
          <w:color w:val="000000"/>
          <w:sz w:val="32"/>
          <w:szCs w:val="32"/>
        </w:rPr>
        <w:t>，因未详细了解本项目造成报价项目遗漏，由报价人自行负责。</w:t>
      </w:r>
    </w:p>
    <w:p w14:paraId="27D81F98">
      <w:pPr>
        <w:spacing w:before="156" w:line="600" w:lineRule="exact"/>
        <w:ind w:firstLine="640" w:firstLineChars="200"/>
        <w:rPr>
          <w:rFonts w:hint="eastAsia" w:eastAsia="仿宋_GB2312"/>
          <w:color w:val="000000"/>
          <w:sz w:val="32"/>
          <w:szCs w:val="32"/>
          <w:lang w:eastAsia="zh-CN"/>
        </w:rPr>
      </w:pPr>
      <w:r>
        <w:rPr>
          <w:rFonts w:hint="eastAsia" w:eastAsia="仿宋_GB2312"/>
          <w:color w:val="000000"/>
          <w:sz w:val="32"/>
          <w:szCs w:val="32"/>
          <w:lang w:val="en-US" w:eastAsia="zh-CN"/>
        </w:rPr>
        <w:t>2</w:t>
      </w:r>
      <w:r>
        <w:rPr>
          <w:rFonts w:hint="eastAsia" w:eastAsia="仿宋_GB2312"/>
          <w:color w:val="000000"/>
          <w:sz w:val="32"/>
          <w:szCs w:val="32"/>
        </w:rPr>
        <w:t>、工程承包范围</w:t>
      </w:r>
      <w:r>
        <w:rPr>
          <w:rFonts w:hint="eastAsia" w:eastAsia="仿宋_GB2312"/>
          <w:color w:val="000000"/>
          <w:sz w:val="32"/>
          <w:szCs w:val="32"/>
          <w:lang w:val="en-US" w:eastAsia="zh-CN"/>
        </w:rPr>
        <w:t>详见附件《</w:t>
      </w:r>
      <w:r>
        <w:rPr>
          <w:rFonts w:hint="eastAsia" w:eastAsia="仿宋_GB2312"/>
          <w:color w:val="000000"/>
          <w:sz w:val="32"/>
          <w:szCs w:val="32"/>
          <w:u w:val="single"/>
          <w:lang w:eastAsia="zh-CN"/>
        </w:rPr>
        <w:t>东莞市海心沙环保热电厂2026年度环氧地坪漆施工项目</w:t>
      </w:r>
      <w:r>
        <w:rPr>
          <w:rFonts w:hint="eastAsia" w:eastAsia="仿宋_GB2312"/>
          <w:color w:val="000000"/>
          <w:sz w:val="32"/>
          <w:szCs w:val="32"/>
          <w:u w:val="single"/>
          <w:lang w:val="en-US" w:eastAsia="zh-CN"/>
        </w:rPr>
        <w:t>清单</w:t>
      </w:r>
      <w:r>
        <w:rPr>
          <w:rFonts w:hint="eastAsia" w:eastAsia="仿宋_GB2312"/>
          <w:color w:val="000000"/>
          <w:sz w:val="32"/>
          <w:szCs w:val="32"/>
          <w:lang w:val="en-US" w:eastAsia="zh-CN"/>
        </w:rPr>
        <w:t>》</w:t>
      </w:r>
      <w:r>
        <w:rPr>
          <w:rFonts w:hint="eastAsia" w:eastAsia="仿宋_GB2312"/>
          <w:color w:val="000000"/>
          <w:sz w:val="32"/>
          <w:szCs w:val="32"/>
          <w:lang w:eastAsia="zh-CN"/>
        </w:rPr>
        <w:t>，</w:t>
      </w:r>
      <w:r>
        <w:rPr>
          <w:rFonts w:hint="eastAsia" w:eastAsia="仿宋_GB2312"/>
          <w:color w:val="000000"/>
          <w:sz w:val="32"/>
          <w:szCs w:val="32"/>
          <w:lang w:val="en-US" w:eastAsia="zh-CN"/>
        </w:rPr>
        <w:t>以现场实际面积为准，成交人须按采购人实际需求完成各区域环氧地坪漆铺设工作，按实结算</w:t>
      </w:r>
      <w:r>
        <w:rPr>
          <w:rFonts w:hint="eastAsia" w:eastAsia="仿宋_GB2312"/>
          <w:color w:val="000000"/>
          <w:sz w:val="32"/>
          <w:szCs w:val="32"/>
          <w:lang w:eastAsia="zh-CN"/>
        </w:rPr>
        <w:t>。</w:t>
      </w:r>
    </w:p>
    <w:p w14:paraId="0AFC9963">
      <w:pPr>
        <w:spacing w:before="156" w:line="600" w:lineRule="exact"/>
        <w:ind w:firstLine="640" w:firstLineChars="200"/>
        <w:rPr>
          <w:rFonts w:hint="eastAsia" w:eastAsia="仿宋_GB2312"/>
          <w:color w:val="000000"/>
          <w:sz w:val="32"/>
          <w:szCs w:val="32"/>
          <w:lang w:val="en-US" w:eastAsia="zh-CN"/>
        </w:rPr>
      </w:pPr>
      <w:r>
        <w:rPr>
          <w:rFonts w:hint="eastAsia" w:eastAsia="仿宋_GB2312"/>
          <w:color w:val="000000"/>
          <w:sz w:val="32"/>
          <w:szCs w:val="32"/>
          <w:lang w:val="en-US" w:eastAsia="zh-CN"/>
        </w:rPr>
        <w:t>3、工程应达到的标准要求：</w:t>
      </w:r>
    </w:p>
    <w:p w14:paraId="45800187">
      <w:pPr>
        <w:spacing w:before="156" w:line="600" w:lineRule="exact"/>
        <w:ind w:firstLine="640" w:firstLineChars="200"/>
        <w:rPr>
          <w:rFonts w:hint="eastAsia" w:eastAsia="仿宋_GB2312"/>
          <w:color w:val="000000"/>
          <w:sz w:val="32"/>
          <w:szCs w:val="32"/>
          <w:lang w:val="en-US" w:eastAsia="zh-CN"/>
        </w:rPr>
      </w:pPr>
      <w:r>
        <w:rPr>
          <w:rFonts w:hint="eastAsia" w:eastAsia="仿宋_GB2312"/>
          <w:color w:val="000000"/>
          <w:sz w:val="32"/>
          <w:szCs w:val="32"/>
          <w:lang w:val="en-US" w:eastAsia="zh-CN"/>
        </w:rPr>
        <w:t>1）施工标准</w:t>
      </w:r>
    </w:p>
    <w:p w14:paraId="6BECEE31">
      <w:pPr>
        <w:spacing w:before="156" w:line="600" w:lineRule="exact"/>
        <w:ind w:firstLine="640" w:firstLineChars="200"/>
        <w:rPr>
          <w:rFonts w:hint="eastAsia" w:eastAsia="仿宋_GB2312"/>
          <w:color w:val="000000"/>
          <w:sz w:val="32"/>
          <w:szCs w:val="32"/>
          <w:lang w:val="en-US" w:eastAsia="zh-CN"/>
        </w:rPr>
      </w:pPr>
      <w:r>
        <w:rPr>
          <w:rFonts w:hint="eastAsia" w:eastAsia="仿宋_GB2312"/>
          <w:color w:val="000000"/>
          <w:sz w:val="32"/>
          <w:szCs w:val="32"/>
          <w:lang w:val="en-US" w:eastAsia="zh-CN"/>
        </w:rPr>
        <w:t>本采购项目的材料、施工、验收须达到《环氧树脂自流平地面工程技术规范》（GB／T50598-2010）国家推荐标准，《环氧树脂地面涂层材料标准规范》（JC／T1015-2006）建材行业推荐标准标准、规范的要求。</w:t>
      </w:r>
    </w:p>
    <w:p w14:paraId="2C3F5362">
      <w:pPr>
        <w:spacing w:before="156" w:line="600" w:lineRule="exact"/>
        <w:ind w:firstLine="640" w:firstLineChars="200"/>
        <w:rPr>
          <w:rFonts w:hint="eastAsia" w:eastAsia="仿宋_GB2312"/>
          <w:color w:val="000000"/>
          <w:sz w:val="32"/>
          <w:szCs w:val="32"/>
          <w:lang w:val="en-US" w:eastAsia="zh-CN"/>
        </w:rPr>
      </w:pPr>
      <w:r>
        <w:rPr>
          <w:rFonts w:hint="eastAsia" w:eastAsia="仿宋_GB2312"/>
          <w:color w:val="000000"/>
          <w:sz w:val="32"/>
          <w:szCs w:val="32"/>
          <w:lang w:val="en-US" w:eastAsia="zh-CN"/>
        </w:rPr>
        <w:t xml:space="preserve">2）施工要求：   </w:t>
      </w:r>
    </w:p>
    <w:p w14:paraId="6317F5EC">
      <w:pPr>
        <w:spacing w:before="156" w:line="600" w:lineRule="exact"/>
        <w:ind w:firstLine="640" w:firstLineChars="200"/>
        <w:rPr>
          <w:rFonts w:hint="eastAsia" w:eastAsia="仿宋_GB2312"/>
          <w:color w:val="000000"/>
          <w:sz w:val="32"/>
          <w:szCs w:val="32"/>
          <w:lang w:val="en-US" w:eastAsia="zh-CN"/>
        </w:rPr>
      </w:pPr>
      <w:r>
        <w:rPr>
          <w:rFonts w:hint="eastAsia" w:eastAsia="仿宋_GB2312"/>
          <w:color w:val="000000"/>
          <w:sz w:val="32"/>
          <w:szCs w:val="32"/>
          <w:lang w:val="en-US" w:eastAsia="zh-CN"/>
        </w:rPr>
        <w:t>(1)基面处理：采用三磨头式机盘能有效平均地接触被处理基面，粗金钢钉方块磨头能均匀的将被处理基面的疏松层清除，并同时起拉毛作用，形成粗糙接触面，增大粘接面，使环氧树脂底涂与混凝土基面的粘接更牢固。</w:t>
      </w:r>
    </w:p>
    <w:p w14:paraId="432B19A3">
      <w:pPr>
        <w:spacing w:before="156" w:line="600" w:lineRule="exact"/>
        <w:ind w:firstLine="640" w:firstLineChars="200"/>
        <w:rPr>
          <w:rFonts w:hint="eastAsia" w:eastAsia="仿宋_GB2312"/>
          <w:color w:val="000000"/>
          <w:sz w:val="32"/>
          <w:szCs w:val="32"/>
          <w:lang w:val="en-US" w:eastAsia="zh-CN"/>
        </w:rPr>
      </w:pPr>
      <w:r>
        <w:rPr>
          <w:rFonts w:hint="eastAsia" w:eastAsia="仿宋_GB2312"/>
          <w:color w:val="000000"/>
          <w:sz w:val="32"/>
          <w:szCs w:val="32"/>
          <w:lang w:val="en-US" w:eastAsia="zh-CN"/>
        </w:rPr>
        <w:t>(2)清洁、检查基底：对基面吸尘干净后，检查基底有无裂缝、空壳，如有，则须深层切割清理后用环氧树脂砂浆填补。</w:t>
      </w:r>
    </w:p>
    <w:p w14:paraId="38052A21">
      <w:pPr>
        <w:spacing w:before="156" w:line="600" w:lineRule="exact"/>
        <w:ind w:firstLine="640" w:firstLineChars="200"/>
        <w:rPr>
          <w:rFonts w:hint="eastAsia" w:eastAsia="仿宋_GB2312"/>
          <w:color w:val="000000"/>
          <w:sz w:val="32"/>
          <w:szCs w:val="32"/>
          <w:lang w:val="en-US" w:eastAsia="zh-CN"/>
        </w:rPr>
      </w:pPr>
      <w:r>
        <w:rPr>
          <w:rFonts w:hint="eastAsia" w:eastAsia="仿宋_GB2312"/>
          <w:color w:val="000000"/>
          <w:sz w:val="32"/>
          <w:szCs w:val="32"/>
          <w:lang w:val="en-US" w:eastAsia="zh-CN"/>
        </w:rPr>
        <w:t xml:space="preserve">(3)环氧树脂底涂涂装：在进行基底处理的同时，可进行底涂涂装，施工配料时要注意施工进度与用料的平衡，不可一次开料过多，保证材料在涂装时仍符合可使用时间，在胶化前批涂刷完，让材料保持良好的渗透性，保证粘接性能。 </w:t>
      </w:r>
    </w:p>
    <w:p w14:paraId="02A77CD9">
      <w:pPr>
        <w:spacing w:before="156" w:line="600" w:lineRule="exact"/>
        <w:ind w:firstLine="640" w:firstLineChars="200"/>
        <w:rPr>
          <w:rFonts w:hint="eastAsia" w:eastAsia="仿宋_GB2312"/>
          <w:color w:val="000000"/>
          <w:sz w:val="32"/>
          <w:szCs w:val="32"/>
          <w:lang w:val="en-US" w:eastAsia="zh-CN"/>
        </w:rPr>
      </w:pPr>
      <w:r>
        <w:rPr>
          <w:rFonts w:hint="eastAsia" w:eastAsia="仿宋_GB2312"/>
          <w:color w:val="000000"/>
          <w:sz w:val="32"/>
          <w:szCs w:val="32"/>
          <w:lang w:val="en-US" w:eastAsia="zh-CN"/>
        </w:rPr>
        <w:t xml:space="preserve">(4)环氧中涂涂装：在底涂表干后（约8小时），将已按比例搅拌混合好的环氧树脂中涂，用锯齿状镘刀镘刮施工，使达到初步平整。 </w:t>
      </w:r>
    </w:p>
    <w:p w14:paraId="426DCDD9">
      <w:pPr>
        <w:spacing w:before="156" w:line="600" w:lineRule="exact"/>
        <w:ind w:firstLine="640" w:firstLineChars="200"/>
        <w:rPr>
          <w:rFonts w:hint="eastAsia" w:eastAsia="仿宋_GB2312"/>
          <w:color w:val="000000"/>
          <w:sz w:val="32"/>
          <w:szCs w:val="32"/>
          <w:lang w:val="en-US" w:eastAsia="zh-CN"/>
        </w:rPr>
      </w:pPr>
      <w:r>
        <w:rPr>
          <w:rFonts w:hint="eastAsia" w:eastAsia="仿宋_GB2312"/>
          <w:color w:val="000000"/>
          <w:sz w:val="32"/>
          <w:szCs w:val="32"/>
          <w:lang w:val="en-US" w:eastAsia="zh-CN"/>
        </w:rPr>
        <w:t>(5)环氧中涂腻子层及面涂涂装：中涂固化后检查表面封闭是否良好，如有砂眼和气孔则要批刮腻子二遍。腻子固化后打磨修饰平整并吸尘干净，在确保封闭的表面满刮自流平面，使达到最终平整度要求。</w:t>
      </w:r>
    </w:p>
    <w:p w14:paraId="0CD8B0D7">
      <w:pPr>
        <w:spacing w:before="156" w:line="600" w:lineRule="exact"/>
        <w:ind w:firstLine="640" w:firstLineChars="200"/>
        <w:rPr>
          <w:rFonts w:hint="eastAsia" w:eastAsia="仿宋_GB2312"/>
          <w:color w:val="000000"/>
          <w:sz w:val="32"/>
          <w:szCs w:val="32"/>
          <w:lang w:val="en-US" w:eastAsia="zh-CN"/>
        </w:rPr>
      </w:pPr>
      <w:r>
        <w:rPr>
          <w:rFonts w:hint="eastAsia" w:eastAsia="仿宋_GB2312"/>
          <w:color w:val="000000"/>
          <w:sz w:val="32"/>
          <w:szCs w:val="32"/>
          <w:lang w:val="en-US" w:eastAsia="zh-CN"/>
        </w:rPr>
        <w:t>(6)涂装施工的环境要求：施工基面应保持干净，无其他工程施工交叉作业。</w:t>
      </w:r>
    </w:p>
    <w:p w14:paraId="249B09F5">
      <w:pPr>
        <w:spacing w:before="156" w:line="600" w:lineRule="exact"/>
        <w:ind w:firstLine="640" w:firstLineChars="200"/>
        <w:rPr>
          <w:rFonts w:hint="eastAsia" w:eastAsia="仿宋_GB2312"/>
          <w:color w:val="000000"/>
          <w:sz w:val="32"/>
          <w:szCs w:val="32"/>
          <w:lang w:val="en-US" w:eastAsia="zh-CN"/>
        </w:rPr>
      </w:pPr>
      <w:r>
        <w:rPr>
          <w:rFonts w:hint="eastAsia" w:eastAsia="仿宋_GB2312"/>
          <w:color w:val="000000"/>
          <w:sz w:val="32"/>
          <w:szCs w:val="32"/>
          <w:lang w:val="en-US" w:eastAsia="zh-CN"/>
        </w:rPr>
        <w:t>(7)现场清理维护、地坪养护:面涂完成后将有关施工材料、工具搬离现场，严密封闭保护完成饰面，至少24小时后才可允许人进入行走。并不可带进泥沙，漆膜完全固化一般需7天时间，期间应避免进行其他工程施工、搬运、安装等施工。</w:t>
      </w:r>
    </w:p>
    <w:p w14:paraId="16183F83">
      <w:pPr>
        <w:spacing w:before="156" w:line="600" w:lineRule="exact"/>
        <w:ind w:firstLine="640" w:firstLineChars="200"/>
        <w:rPr>
          <w:rFonts w:hint="eastAsia" w:eastAsia="仿宋_GB2312"/>
          <w:color w:val="000000"/>
          <w:sz w:val="32"/>
          <w:szCs w:val="32"/>
          <w:lang w:val="en-US" w:eastAsia="zh-CN"/>
        </w:rPr>
      </w:pPr>
      <w:r>
        <w:rPr>
          <w:rFonts w:hint="eastAsia" w:eastAsia="仿宋_GB2312"/>
          <w:color w:val="000000"/>
          <w:sz w:val="32"/>
          <w:szCs w:val="32"/>
          <w:lang w:val="en-US" w:eastAsia="zh-CN"/>
        </w:rPr>
        <w:t>(8)面层完成后按采购人要求进行黄色通道标示线的划定。</w:t>
      </w:r>
    </w:p>
    <w:p w14:paraId="259C3F71">
      <w:pPr>
        <w:spacing w:before="156" w:line="600" w:lineRule="exact"/>
        <w:ind w:firstLine="640" w:firstLineChars="200"/>
        <w:rPr>
          <w:rFonts w:hint="eastAsia" w:eastAsia="仿宋_GB2312"/>
          <w:color w:val="000000"/>
          <w:sz w:val="32"/>
          <w:szCs w:val="32"/>
          <w:lang w:val="en-US" w:eastAsia="zh-CN"/>
        </w:rPr>
      </w:pPr>
      <w:r>
        <w:rPr>
          <w:rFonts w:hint="eastAsia" w:eastAsia="仿宋_GB2312"/>
          <w:color w:val="000000"/>
          <w:sz w:val="32"/>
          <w:szCs w:val="32"/>
          <w:lang w:val="en-US" w:eastAsia="zh-CN"/>
        </w:rPr>
        <w:t>3）质量检验与验收：</w:t>
      </w:r>
    </w:p>
    <w:p w14:paraId="27AA3EC4">
      <w:pPr>
        <w:spacing w:before="156" w:line="600" w:lineRule="exact"/>
        <w:ind w:firstLine="640" w:firstLineChars="200"/>
        <w:rPr>
          <w:rFonts w:hint="eastAsia" w:eastAsia="仿宋_GB2312"/>
          <w:color w:val="000000"/>
          <w:sz w:val="32"/>
          <w:szCs w:val="32"/>
          <w:lang w:val="en-US" w:eastAsia="zh-CN"/>
        </w:rPr>
      </w:pPr>
      <w:r>
        <w:rPr>
          <w:rFonts w:hint="eastAsia" w:eastAsia="仿宋_GB2312"/>
          <w:color w:val="000000"/>
          <w:sz w:val="32"/>
          <w:szCs w:val="32"/>
          <w:lang w:val="en-US" w:eastAsia="zh-CN"/>
        </w:rPr>
        <w:t>(1)环氧树脂自流平地面工程验收应包括中间交接、隐蔽工程交接和交工验收。工程未经交工验收，不得投入生产使用；</w:t>
      </w:r>
    </w:p>
    <w:p w14:paraId="3422BA8A">
      <w:pPr>
        <w:spacing w:before="156" w:line="600" w:lineRule="exact"/>
        <w:ind w:firstLine="640" w:firstLineChars="200"/>
        <w:rPr>
          <w:rFonts w:hint="eastAsia" w:eastAsia="仿宋_GB2312"/>
          <w:color w:val="000000"/>
          <w:sz w:val="32"/>
          <w:szCs w:val="32"/>
          <w:lang w:val="en-US" w:eastAsia="zh-CN"/>
        </w:rPr>
      </w:pPr>
      <w:r>
        <w:rPr>
          <w:rFonts w:hint="eastAsia" w:eastAsia="仿宋_GB2312"/>
          <w:color w:val="000000"/>
          <w:sz w:val="32"/>
          <w:szCs w:val="32"/>
          <w:lang w:val="en-US" w:eastAsia="zh-CN"/>
        </w:rPr>
        <w:t>(2)湿拖把拖过或冲水后表面不变色；</w:t>
      </w:r>
    </w:p>
    <w:p w14:paraId="5F97CD74">
      <w:pPr>
        <w:spacing w:before="156" w:line="600" w:lineRule="exact"/>
        <w:ind w:firstLine="640" w:firstLineChars="200"/>
        <w:rPr>
          <w:rFonts w:hint="eastAsia" w:eastAsia="仿宋_GB2312"/>
          <w:color w:val="000000"/>
          <w:sz w:val="32"/>
          <w:szCs w:val="32"/>
          <w:lang w:val="en-US" w:eastAsia="zh-CN"/>
        </w:rPr>
      </w:pPr>
      <w:r>
        <w:rPr>
          <w:rFonts w:hint="eastAsia" w:eastAsia="仿宋_GB2312"/>
          <w:color w:val="000000"/>
          <w:sz w:val="32"/>
          <w:szCs w:val="32"/>
          <w:lang w:val="en-US" w:eastAsia="zh-CN"/>
        </w:rPr>
        <w:t>(3)涂膜无脱层、鼓起、露底等现象。</w:t>
      </w:r>
    </w:p>
    <w:p w14:paraId="7838405F">
      <w:pPr>
        <w:spacing w:before="156" w:line="600" w:lineRule="exact"/>
        <w:ind w:firstLine="640" w:firstLineChars="200"/>
        <w:rPr>
          <w:rFonts w:hint="eastAsia" w:eastAsia="仿宋_GB2312"/>
          <w:color w:val="000000"/>
          <w:sz w:val="32"/>
          <w:szCs w:val="32"/>
          <w:lang w:val="en-US" w:eastAsia="zh-CN"/>
        </w:rPr>
      </w:pPr>
      <w:r>
        <w:rPr>
          <w:rFonts w:hint="eastAsia" w:eastAsia="仿宋_GB2312"/>
          <w:color w:val="000000"/>
          <w:sz w:val="32"/>
          <w:szCs w:val="32"/>
          <w:lang w:val="en-US" w:eastAsia="zh-CN"/>
        </w:rPr>
        <w:t>(4)用1kg的钢球做高度为1m、2m的自然落体冲击，观察其表面是否存在裂纹、起壳、剥落现象</w:t>
      </w:r>
    </w:p>
    <w:p w14:paraId="1AEBF9D0">
      <w:pPr>
        <w:pStyle w:val="50"/>
        <w:ind w:left="0" w:leftChars="0" w:firstLine="640"/>
        <w:rPr>
          <w:rFonts w:hint="eastAsia" w:eastAsia="仿宋_GB2312"/>
          <w:color w:val="000000"/>
          <w:sz w:val="32"/>
          <w:szCs w:val="32"/>
          <w:lang w:val="en-US" w:eastAsia="zh-CN"/>
        </w:rPr>
      </w:pPr>
      <w:r>
        <w:rPr>
          <w:rFonts w:hint="eastAsia" w:eastAsia="仿宋_GB2312"/>
          <w:color w:val="000000"/>
          <w:sz w:val="32"/>
          <w:szCs w:val="32"/>
          <w:lang w:val="en-US" w:eastAsia="zh-CN"/>
        </w:rPr>
        <w:t>(5)施工前需绘制地坪漆平面图纸，标明区域颜色分布、通道线及停车位位置，注明材料规格、工艺和色号标准，经甲方书面确认后施工。同时制作样板供甲方确认作为验收依据，确保最终效果符合要求。</w:t>
      </w:r>
    </w:p>
    <w:p w14:paraId="4EFD0534">
      <w:pPr>
        <w:pStyle w:val="50"/>
        <w:ind w:left="0" w:leftChars="0" w:firstLine="640"/>
        <w:rPr>
          <w:rFonts w:hint="eastAsia" w:eastAsia="仿宋_GB2312"/>
          <w:color w:val="000000"/>
          <w:sz w:val="32"/>
          <w:szCs w:val="32"/>
          <w:lang w:val="en-US" w:eastAsia="zh-CN"/>
        </w:rPr>
      </w:pPr>
      <w:r>
        <w:rPr>
          <w:rFonts w:hint="eastAsia" w:eastAsia="仿宋_GB2312"/>
          <w:color w:val="000000"/>
          <w:sz w:val="32"/>
          <w:szCs w:val="32"/>
          <w:lang w:val="en-US" w:eastAsia="zh-CN"/>
        </w:rPr>
        <w:t>4、本项目具体项目情况及工作量以现场实际情况为准响应人须自行安排现场踏勘。</w:t>
      </w:r>
    </w:p>
    <w:p w14:paraId="45B6ADA6">
      <w:pPr>
        <w:spacing w:before="156" w:line="600" w:lineRule="exact"/>
        <w:ind w:firstLine="640" w:firstLineChars="200"/>
        <w:rPr>
          <w:rFonts w:eastAsia="仿宋_GB2312"/>
          <w:color w:val="000000"/>
          <w:sz w:val="32"/>
          <w:szCs w:val="32"/>
        </w:rPr>
      </w:pPr>
      <w:r>
        <w:rPr>
          <w:rFonts w:hint="eastAsia" w:eastAsia="仿宋_GB2312"/>
          <w:color w:val="000000"/>
          <w:sz w:val="32"/>
          <w:szCs w:val="32"/>
          <w:lang w:val="en-US" w:eastAsia="zh-CN"/>
        </w:rPr>
        <w:t>5、</w:t>
      </w:r>
      <w:r>
        <w:rPr>
          <w:rFonts w:hint="eastAsia" w:eastAsia="仿宋_GB2312"/>
          <w:color w:val="000000"/>
          <w:sz w:val="32"/>
          <w:szCs w:val="32"/>
        </w:rPr>
        <w:t>对项目要求有疑问</w:t>
      </w:r>
      <w:r>
        <w:rPr>
          <w:rFonts w:hint="eastAsia" w:eastAsia="仿宋_GB2312"/>
          <w:color w:val="000000"/>
          <w:sz w:val="32"/>
          <w:szCs w:val="32"/>
          <w:lang w:val="en-US" w:eastAsia="zh-CN"/>
        </w:rPr>
        <w:t>或需要现场踏勘的</w:t>
      </w:r>
      <w:r>
        <w:rPr>
          <w:rFonts w:hint="eastAsia" w:eastAsia="仿宋_GB2312"/>
          <w:color w:val="000000"/>
          <w:sz w:val="32"/>
          <w:szCs w:val="32"/>
        </w:rPr>
        <w:t>，可咨询项目负责人</w:t>
      </w:r>
      <w:r>
        <w:rPr>
          <w:rFonts w:hint="eastAsia" w:eastAsia="仿宋_GB2312"/>
          <w:color w:val="000000"/>
          <w:sz w:val="32"/>
          <w:szCs w:val="32"/>
          <w:lang w:val="en-US" w:eastAsia="zh-CN"/>
        </w:rPr>
        <w:t>郭</w:t>
      </w:r>
      <w:r>
        <w:rPr>
          <w:rFonts w:hint="eastAsia" w:eastAsia="仿宋_GB2312"/>
          <w:color w:val="000000"/>
          <w:sz w:val="32"/>
          <w:szCs w:val="32"/>
        </w:rPr>
        <w:t>工13790618364。</w:t>
      </w:r>
    </w:p>
    <w:p w14:paraId="4C109B43">
      <w:pPr>
        <w:pStyle w:val="18"/>
        <w:ind w:firstLine="420" w:firstLineChars="200"/>
        <w:jc w:val="left"/>
      </w:pPr>
    </w:p>
    <w:p w14:paraId="52BB9A8D">
      <w:pPr>
        <w:spacing w:before="156" w:line="600" w:lineRule="exact"/>
        <w:ind w:firstLine="645"/>
        <w:rPr>
          <w:rFonts w:ascii="仿宋" w:hAnsi="仿宋" w:eastAsia="仿宋"/>
          <w:b/>
          <w:bCs/>
          <w:sz w:val="32"/>
          <w:szCs w:val="32"/>
        </w:rPr>
      </w:pPr>
      <w:r>
        <w:rPr>
          <w:rFonts w:hint="eastAsia" w:ascii="仿宋" w:hAnsi="仿宋" w:eastAsia="仿宋"/>
          <w:b/>
          <w:bCs/>
          <w:sz w:val="32"/>
          <w:szCs w:val="32"/>
        </w:rPr>
        <w:t>3、质保服务</w:t>
      </w:r>
    </w:p>
    <w:p w14:paraId="6DD4E453">
      <w:pPr>
        <w:spacing w:before="156" w:line="600" w:lineRule="exact"/>
        <w:ind w:firstLine="645"/>
        <w:rPr>
          <w:rFonts w:hint="eastAsia" w:eastAsia="仿宋_GB2312"/>
          <w:color w:val="000000"/>
          <w:sz w:val="32"/>
          <w:szCs w:val="32"/>
        </w:rPr>
      </w:pPr>
      <w:r>
        <w:rPr>
          <w:rFonts w:hint="eastAsia" w:eastAsia="仿宋_GB2312"/>
          <w:color w:val="000000"/>
          <w:sz w:val="32"/>
          <w:szCs w:val="32"/>
        </w:rPr>
        <w:t>质量保证期：自工程验收合格之日起质保3年。</w:t>
      </w:r>
    </w:p>
    <w:p w14:paraId="034CE0C4">
      <w:pPr>
        <w:spacing w:before="156" w:line="600" w:lineRule="exact"/>
        <w:ind w:firstLine="645"/>
        <w:rPr>
          <w:rFonts w:ascii="仿宋" w:hAnsi="仿宋" w:eastAsia="仿宋"/>
          <w:b/>
          <w:bCs/>
          <w:sz w:val="32"/>
          <w:szCs w:val="32"/>
        </w:rPr>
      </w:pPr>
      <w:r>
        <w:rPr>
          <w:rFonts w:hint="eastAsia" w:ascii="仿宋" w:hAnsi="仿宋" w:eastAsia="仿宋"/>
          <w:b/>
          <w:bCs/>
          <w:sz w:val="32"/>
          <w:szCs w:val="32"/>
          <w:lang w:val="en-US" w:eastAsia="zh-CN"/>
        </w:rPr>
        <w:t>4</w:t>
      </w:r>
      <w:r>
        <w:rPr>
          <w:rFonts w:hint="eastAsia" w:ascii="仿宋" w:hAnsi="仿宋" w:eastAsia="仿宋"/>
          <w:b/>
          <w:bCs/>
          <w:sz w:val="32"/>
          <w:szCs w:val="32"/>
        </w:rPr>
        <w:t>、成交人须为投入本项目的所有人员购买保额不低于1</w:t>
      </w:r>
      <w:r>
        <w:rPr>
          <w:rFonts w:hint="eastAsia" w:ascii="仿宋" w:hAnsi="仿宋" w:eastAsia="仿宋"/>
          <w:b/>
          <w:bCs/>
          <w:sz w:val="32"/>
          <w:szCs w:val="32"/>
          <w:lang w:val="en-US" w:eastAsia="zh-CN"/>
        </w:rPr>
        <w:t>2</w:t>
      </w:r>
      <w:r>
        <w:rPr>
          <w:rFonts w:hint="eastAsia" w:ascii="仿宋" w:hAnsi="仿宋" w:eastAsia="仿宋"/>
          <w:b/>
          <w:bCs/>
          <w:sz w:val="32"/>
          <w:szCs w:val="32"/>
        </w:rPr>
        <w:t>0万元的人身意外险。</w:t>
      </w:r>
    </w:p>
    <w:p w14:paraId="11900C2F">
      <w:pPr>
        <w:adjustRightInd w:val="0"/>
        <w:snapToGrid w:val="0"/>
        <w:spacing w:before="156" w:line="600" w:lineRule="exact"/>
        <w:ind w:firstLine="640" w:firstLineChars="200"/>
        <w:outlineLvl w:val="1"/>
        <w:rPr>
          <w:rFonts w:eastAsia="黑体"/>
          <w:color w:val="000000"/>
          <w:sz w:val="32"/>
          <w:szCs w:val="32"/>
        </w:rPr>
      </w:pPr>
      <w:r>
        <w:rPr>
          <w:rFonts w:hint="eastAsia" w:eastAsia="黑体"/>
          <w:color w:val="000000"/>
          <w:sz w:val="32"/>
          <w:szCs w:val="32"/>
        </w:rPr>
        <w:t>五、完成时间</w:t>
      </w:r>
    </w:p>
    <w:p w14:paraId="6AB98BFF">
      <w:pPr>
        <w:spacing w:before="156" w:line="600" w:lineRule="exact"/>
        <w:ind w:firstLine="640" w:firstLineChars="200"/>
        <w:rPr>
          <w:rFonts w:eastAsia="仿宋_GB2312"/>
          <w:color w:val="000000"/>
          <w:sz w:val="32"/>
          <w:szCs w:val="32"/>
        </w:rPr>
      </w:pPr>
      <w:r>
        <w:rPr>
          <w:rFonts w:hint="eastAsia" w:eastAsia="仿宋_GB2312"/>
          <w:color w:val="000000"/>
          <w:sz w:val="32"/>
          <w:szCs w:val="32"/>
        </w:rPr>
        <w:t>工期：</w:t>
      </w:r>
      <w:r>
        <w:rPr>
          <w:rFonts w:hint="eastAsia"/>
          <w:sz w:val="30"/>
          <w:szCs w:val="30"/>
        </w:rPr>
        <w:t>施工工期</w:t>
      </w:r>
      <w:r>
        <w:rPr>
          <w:rFonts w:hint="eastAsia"/>
          <w:sz w:val="30"/>
          <w:szCs w:val="30"/>
          <w:lang w:val="en-US" w:eastAsia="zh-CN"/>
        </w:rPr>
        <w:t>90个</w:t>
      </w:r>
      <w:r>
        <w:rPr>
          <w:rFonts w:hint="eastAsia"/>
          <w:sz w:val="30"/>
          <w:szCs w:val="30"/>
        </w:rPr>
        <w:t>日历日。开工时间以</w:t>
      </w:r>
      <w:r>
        <w:rPr>
          <w:rFonts w:hint="eastAsia"/>
          <w:sz w:val="30"/>
          <w:szCs w:val="30"/>
          <w:lang w:val="en-US" w:eastAsia="zh-CN"/>
        </w:rPr>
        <w:t>生产技术部</w:t>
      </w:r>
      <w:r>
        <w:rPr>
          <w:rFonts w:hint="eastAsia"/>
          <w:sz w:val="30"/>
          <w:szCs w:val="30"/>
        </w:rPr>
        <w:t>发出</w:t>
      </w:r>
      <w:r>
        <w:rPr>
          <w:rFonts w:hint="eastAsia"/>
          <w:sz w:val="30"/>
          <w:szCs w:val="30"/>
          <w:lang w:val="en-US" w:eastAsia="zh-CN"/>
        </w:rPr>
        <w:t>开工令</w:t>
      </w:r>
      <w:r>
        <w:rPr>
          <w:rFonts w:hint="eastAsia"/>
          <w:sz w:val="30"/>
          <w:szCs w:val="30"/>
        </w:rPr>
        <w:t>文件为准</w:t>
      </w:r>
      <w:r>
        <w:rPr>
          <w:rFonts w:hint="eastAsia" w:eastAsia="仿宋_GB2312"/>
          <w:color w:val="000000"/>
          <w:sz w:val="32"/>
          <w:szCs w:val="32"/>
        </w:rPr>
        <w:t>。</w:t>
      </w:r>
    </w:p>
    <w:p w14:paraId="1BC3ACCB">
      <w:pPr>
        <w:adjustRightInd w:val="0"/>
        <w:snapToGrid w:val="0"/>
        <w:spacing w:before="156" w:line="600" w:lineRule="exact"/>
        <w:ind w:firstLine="640" w:firstLineChars="200"/>
        <w:outlineLvl w:val="1"/>
        <w:rPr>
          <w:rFonts w:eastAsia="黑体"/>
          <w:color w:val="000000"/>
          <w:sz w:val="32"/>
          <w:szCs w:val="32"/>
        </w:rPr>
      </w:pPr>
      <w:r>
        <w:rPr>
          <w:rFonts w:hint="eastAsia" w:eastAsia="黑体"/>
          <w:color w:val="000000"/>
          <w:sz w:val="32"/>
          <w:szCs w:val="32"/>
        </w:rPr>
        <w:t>六、报价保证金</w:t>
      </w:r>
    </w:p>
    <w:p w14:paraId="7D64B7CA">
      <w:pPr>
        <w:spacing w:before="156" w:line="600" w:lineRule="exact"/>
        <w:ind w:firstLine="640" w:firstLineChars="200"/>
        <w:rPr>
          <w:rFonts w:hint="eastAsia" w:eastAsia="仿宋_GB2312"/>
          <w:color w:val="000000"/>
          <w:sz w:val="32"/>
          <w:szCs w:val="32"/>
        </w:rPr>
      </w:pPr>
      <w:r>
        <w:rPr>
          <w:rFonts w:hint="eastAsia" w:eastAsia="仿宋_GB2312"/>
          <w:color w:val="000000"/>
          <w:sz w:val="32"/>
          <w:szCs w:val="32"/>
          <w:lang w:val="en-US" w:eastAsia="zh-CN"/>
        </w:rPr>
        <w:t>1、</w:t>
      </w:r>
      <w:r>
        <w:rPr>
          <w:rFonts w:hint="eastAsia" w:eastAsia="仿宋_GB2312"/>
          <w:color w:val="000000"/>
          <w:sz w:val="32"/>
          <w:szCs w:val="32"/>
        </w:rPr>
        <w:t>开标结束后，成交人需缴纳人民币</w:t>
      </w:r>
      <w:r>
        <w:rPr>
          <w:rFonts w:hint="eastAsia" w:eastAsia="仿宋_GB2312"/>
          <w:color w:val="000000"/>
          <w:sz w:val="32"/>
          <w:szCs w:val="32"/>
          <w:lang w:val="en-US" w:eastAsia="zh-CN"/>
        </w:rPr>
        <w:t>9,134.00</w:t>
      </w:r>
      <w:r>
        <w:rPr>
          <w:rFonts w:hint="eastAsia" w:eastAsia="仿宋_GB2312"/>
          <w:color w:val="000000"/>
          <w:sz w:val="32"/>
          <w:szCs w:val="32"/>
        </w:rPr>
        <w:t>元作为报价保证金到采购人银行账户，报价保证金不退还，在双方签订合同后转为履约保证金，作为采购人垫付成交人服务过程中产生的应由成交人支付的费用或违约罚款的来源。</w:t>
      </w:r>
    </w:p>
    <w:p w14:paraId="6BA46489">
      <w:pPr>
        <w:spacing w:before="156" w:line="600" w:lineRule="exact"/>
        <w:ind w:firstLine="640" w:firstLineChars="200"/>
        <w:rPr>
          <w:rFonts w:hint="eastAsia" w:eastAsia="仿宋_GB2312"/>
          <w:color w:val="000000"/>
          <w:sz w:val="32"/>
          <w:szCs w:val="32"/>
        </w:rPr>
      </w:pPr>
      <w:r>
        <w:rPr>
          <w:rFonts w:hint="eastAsia" w:eastAsia="仿宋_GB2312"/>
          <w:color w:val="000000"/>
          <w:sz w:val="32"/>
          <w:szCs w:val="32"/>
        </w:rPr>
        <w:t>2、报价保证金收款账户信息：</w:t>
      </w:r>
    </w:p>
    <w:p w14:paraId="1143907C">
      <w:pPr>
        <w:spacing w:before="156" w:line="600" w:lineRule="exact"/>
        <w:ind w:firstLine="640" w:firstLineChars="200"/>
        <w:rPr>
          <w:rFonts w:hint="eastAsia" w:eastAsia="仿宋_GB2312"/>
          <w:color w:val="000000"/>
          <w:sz w:val="32"/>
          <w:szCs w:val="32"/>
        </w:rPr>
      </w:pPr>
      <w:r>
        <w:rPr>
          <w:rFonts w:hint="eastAsia" w:eastAsia="仿宋_GB2312"/>
          <w:color w:val="000000"/>
          <w:sz w:val="32"/>
          <w:szCs w:val="32"/>
        </w:rPr>
        <w:t>账户名称：东莞市新东元环保投资有限公司</w:t>
      </w:r>
    </w:p>
    <w:p w14:paraId="00D69B50">
      <w:pPr>
        <w:spacing w:before="156" w:line="600" w:lineRule="exact"/>
        <w:ind w:firstLine="640" w:firstLineChars="200"/>
        <w:rPr>
          <w:rFonts w:hint="eastAsia" w:eastAsia="仿宋_GB2312"/>
          <w:color w:val="000000"/>
          <w:sz w:val="32"/>
          <w:szCs w:val="32"/>
        </w:rPr>
      </w:pPr>
      <w:r>
        <w:rPr>
          <w:rFonts w:hint="eastAsia" w:eastAsia="仿宋_GB2312"/>
          <w:color w:val="000000"/>
          <w:sz w:val="32"/>
          <w:szCs w:val="32"/>
        </w:rPr>
        <w:t xml:space="preserve">开户银行：中国银行股份有限公司东莞分行 </w:t>
      </w:r>
    </w:p>
    <w:p w14:paraId="665139D2">
      <w:pPr>
        <w:spacing w:before="156" w:line="600" w:lineRule="exact"/>
        <w:ind w:firstLine="640" w:firstLineChars="200"/>
        <w:rPr>
          <w:rFonts w:eastAsia="仿宋_GB2312"/>
          <w:color w:val="000000"/>
          <w:sz w:val="32"/>
          <w:szCs w:val="32"/>
        </w:rPr>
      </w:pPr>
      <w:r>
        <w:rPr>
          <w:rFonts w:hint="eastAsia" w:eastAsia="仿宋_GB2312"/>
          <w:color w:val="000000"/>
          <w:sz w:val="32"/>
          <w:szCs w:val="32"/>
        </w:rPr>
        <w:t>银行账号：669170104633</w:t>
      </w:r>
    </w:p>
    <w:p w14:paraId="3A34EF6C">
      <w:pPr>
        <w:adjustRightInd w:val="0"/>
        <w:snapToGrid w:val="0"/>
        <w:spacing w:before="156" w:line="600" w:lineRule="exact"/>
        <w:ind w:firstLine="640" w:firstLineChars="200"/>
        <w:outlineLvl w:val="1"/>
        <w:rPr>
          <w:rFonts w:eastAsia="黑体"/>
          <w:color w:val="000000"/>
          <w:sz w:val="32"/>
          <w:szCs w:val="32"/>
        </w:rPr>
      </w:pPr>
      <w:r>
        <w:rPr>
          <w:rFonts w:hint="eastAsia" w:eastAsia="黑体"/>
          <w:color w:val="000000"/>
          <w:sz w:val="32"/>
          <w:szCs w:val="32"/>
        </w:rPr>
        <w:t>七、支付方式</w:t>
      </w:r>
    </w:p>
    <w:p w14:paraId="58375B09">
      <w:pPr>
        <w:spacing w:before="156" w:line="600" w:lineRule="exact"/>
        <w:ind w:firstLine="640" w:firstLineChars="200"/>
        <w:rPr>
          <w:rFonts w:hint="eastAsia" w:eastAsia="仿宋_GB2312"/>
          <w:color w:val="000000"/>
          <w:sz w:val="32"/>
          <w:szCs w:val="32"/>
        </w:rPr>
      </w:pPr>
      <w:bookmarkStart w:id="2" w:name="_Hlk90414088"/>
      <w:r>
        <w:rPr>
          <w:rFonts w:hint="eastAsia" w:eastAsia="仿宋_GB2312"/>
          <w:color w:val="000000"/>
          <w:sz w:val="32"/>
          <w:szCs w:val="32"/>
          <w:lang w:val="en-US" w:eastAsia="zh-CN"/>
        </w:rPr>
        <w:t>1</w:t>
      </w:r>
      <w:r>
        <w:rPr>
          <w:rFonts w:hint="eastAsia" w:eastAsia="仿宋_GB2312"/>
          <w:color w:val="000000"/>
          <w:sz w:val="32"/>
          <w:szCs w:val="32"/>
        </w:rPr>
        <w:t>、</w:t>
      </w:r>
      <w:r>
        <w:rPr>
          <w:rFonts w:hint="eastAsia" w:eastAsia="仿宋_GB2312"/>
          <w:color w:val="000000"/>
          <w:sz w:val="32"/>
          <w:szCs w:val="32"/>
          <w:lang w:val="en-US" w:eastAsia="zh-CN"/>
        </w:rPr>
        <w:t>合</w:t>
      </w:r>
      <w:r>
        <w:rPr>
          <w:rFonts w:hint="eastAsia" w:eastAsia="仿宋_GB2312"/>
          <w:color w:val="000000"/>
          <w:sz w:val="32"/>
          <w:szCs w:val="32"/>
        </w:rPr>
        <w:t>同签订后，报价人提交付款申请及合同</w:t>
      </w:r>
      <w:r>
        <w:rPr>
          <w:rFonts w:hint="eastAsia" w:eastAsia="仿宋_GB2312"/>
          <w:color w:val="000000"/>
          <w:sz w:val="32"/>
          <w:szCs w:val="32"/>
          <w:lang w:val="en-US" w:eastAsia="zh-CN"/>
        </w:rPr>
        <w:t>暂定总</w:t>
      </w:r>
      <w:r>
        <w:rPr>
          <w:rFonts w:hint="eastAsia" w:eastAsia="仿宋_GB2312"/>
          <w:color w:val="000000"/>
          <w:sz w:val="32"/>
          <w:szCs w:val="32"/>
        </w:rPr>
        <w:t>金额20%的增值税专用发票，采购人收到上述有效资料之日起，20个工作日内支付合同</w:t>
      </w:r>
      <w:r>
        <w:rPr>
          <w:rFonts w:hint="eastAsia" w:eastAsia="仿宋_GB2312"/>
          <w:color w:val="000000"/>
          <w:sz w:val="32"/>
          <w:szCs w:val="32"/>
          <w:lang w:val="en-US" w:eastAsia="zh-CN"/>
        </w:rPr>
        <w:t>暂定总</w:t>
      </w:r>
      <w:r>
        <w:rPr>
          <w:rFonts w:hint="eastAsia" w:eastAsia="仿宋_GB2312"/>
          <w:color w:val="000000"/>
          <w:sz w:val="32"/>
          <w:szCs w:val="32"/>
        </w:rPr>
        <w:t>金额20%的定金；</w:t>
      </w:r>
    </w:p>
    <w:p w14:paraId="5CC18B0A">
      <w:pPr>
        <w:spacing w:before="156" w:line="600" w:lineRule="exact"/>
        <w:ind w:firstLine="640" w:firstLineChars="200"/>
        <w:rPr>
          <w:rFonts w:hint="eastAsia" w:eastAsia="仿宋_GB2312"/>
          <w:color w:val="000000"/>
          <w:sz w:val="32"/>
          <w:szCs w:val="32"/>
        </w:rPr>
      </w:pPr>
      <w:r>
        <w:rPr>
          <w:rFonts w:hint="eastAsia" w:eastAsia="仿宋_GB2312"/>
          <w:color w:val="000000"/>
          <w:sz w:val="32"/>
          <w:szCs w:val="32"/>
          <w:lang w:val="en-US" w:eastAsia="zh-CN"/>
        </w:rPr>
        <w:t>2、</w:t>
      </w:r>
      <w:r>
        <w:rPr>
          <w:rFonts w:hint="eastAsia" w:eastAsia="仿宋_GB2312"/>
          <w:color w:val="000000"/>
          <w:sz w:val="32"/>
          <w:szCs w:val="32"/>
        </w:rPr>
        <w:t>成交人完成工程施工</w:t>
      </w:r>
      <w:r>
        <w:rPr>
          <w:rFonts w:hint="eastAsia" w:eastAsia="仿宋_GB2312"/>
          <w:color w:val="000000"/>
          <w:sz w:val="32"/>
          <w:szCs w:val="32"/>
          <w:lang w:eastAsia="zh-CN"/>
        </w:rPr>
        <w:t>、</w:t>
      </w:r>
      <w:r>
        <w:rPr>
          <w:rFonts w:hint="eastAsia" w:eastAsia="仿宋_GB2312"/>
          <w:color w:val="000000"/>
          <w:sz w:val="32"/>
          <w:szCs w:val="32"/>
        </w:rPr>
        <w:t>经采购人验收合格</w:t>
      </w:r>
      <w:r>
        <w:rPr>
          <w:rFonts w:hint="eastAsia" w:eastAsia="仿宋_GB2312"/>
          <w:color w:val="000000"/>
          <w:sz w:val="32"/>
          <w:szCs w:val="32"/>
          <w:lang w:val="en-US" w:eastAsia="zh-CN"/>
        </w:rPr>
        <w:t>并办理完结算</w:t>
      </w:r>
      <w:r>
        <w:rPr>
          <w:rFonts w:hint="eastAsia" w:eastAsia="仿宋_GB2312"/>
          <w:color w:val="000000"/>
          <w:sz w:val="32"/>
          <w:szCs w:val="32"/>
        </w:rPr>
        <w:t>后，成交人</w:t>
      </w:r>
      <w:r>
        <w:rPr>
          <w:rFonts w:hint="eastAsia" w:eastAsia="仿宋_GB2312"/>
          <w:color w:val="000000"/>
          <w:sz w:val="32"/>
          <w:szCs w:val="32"/>
          <w:lang w:val="en-US" w:eastAsia="zh-CN"/>
        </w:rPr>
        <w:t>向采购人</w:t>
      </w:r>
      <w:r>
        <w:rPr>
          <w:rFonts w:hint="eastAsia" w:eastAsia="仿宋_GB2312"/>
          <w:color w:val="000000"/>
          <w:sz w:val="32"/>
          <w:szCs w:val="32"/>
        </w:rPr>
        <w:t>提交</w:t>
      </w:r>
      <w:r>
        <w:rPr>
          <w:rFonts w:hint="eastAsia" w:eastAsia="仿宋_GB2312"/>
          <w:color w:val="000000"/>
          <w:sz w:val="32"/>
          <w:szCs w:val="32"/>
          <w:lang w:val="en-US" w:eastAsia="zh-CN"/>
        </w:rPr>
        <w:t>至</w:t>
      </w:r>
      <w:r>
        <w:rPr>
          <w:rFonts w:hint="eastAsia" w:eastAsia="仿宋_GB2312"/>
          <w:color w:val="000000"/>
          <w:sz w:val="32"/>
          <w:szCs w:val="32"/>
        </w:rPr>
        <w:t>合同</w:t>
      </w:r>
      <w:r>
        <w:rPr>
          <w:rFonts w:hint="eastAsia" w:eastAsia="仿宋_GB2312"/>
          <w:color w:val="000000"/>
          <w:sz w:val="32"/>
          <w:szCs w:val="32"/>
          <w:lang w:val="en-US" w:eastAsia="zh-CN"/>
        </w:rPr>
        <w:t>结算金额</w:t>
      </w:r>
      <w:r>
        <w:rPr>
          <w:rFonts w:hint="eastAsia" w:eastAsia="仿宋_GB2312"/>
          <w:color w:val="000000"/>
          <w:sz w:val="32"/>
          <w:szCs w:val="32"/>
        </w:rPr>
        <w:t>100%的增值税专用发票及请款资料，采购人在收到上述有效资料的15个工作日内</w:t>
      </w:r>
      <w:r>
        <w:rPr>
          <w:rFonts w:hint="eastAsia" w:eastAsia="仿宋_GB2312"/>
          <w:color w:val="000000"/>
          <w:sz w:val="32"/>
          <w:szCs w:val="32"/>
          <w:lang w:val="en-US" w:eastAsia="zh-CN"/>
        </w:rPr>
        <w:t>向成交人</w:t>
      </w:r>
      <w:r>
        <w:rPr>
          <w:rFonts w:hint="eastAsia" w:eastAsia="仿宋_GB2312"/>
          <w:color w:val="000000"/>
          <w:sz w:val="32"/>
          <w:szCs w:val="32"/>
        </w:rPr>
        <w:t>支付</w:t>
      </w:r>
      <w:r>
        <w:rPr>
          <w:rFonts w:hint="eastAsia" w:eastAsia="仿宋_GB2312"/>
          <w:color w:val="000000"/>
          <w:sz w:val="32"/>
          <w:szCs w:val="32"/>
          <w:lang w:val="en-US" w:eastAsia="zh-CN"/>
        </w:rPr>
        <w:t>至</w:t>
      </w:r>
      <w:r>
        <w:rPr>
          <w:rFonts w:hint="eastAsia" w:eastAsia="仿宋_GB2312"/>
          <w:color w:val="000000"/>
          <w:sz w:val="32"/>
          <w:szCs w:val="32"/>
        </w:rPr>
        <w:t>合同</w:t>
      </w:r>
      <w:r>
        <w:rPr>
          <w:rFonts w:hint="eastAsia" w:eastAsia="仿宋_GB2312"/>
          <w:color w:val="000000"/>
          <w:sz w:val="32"/>
          <w:szCs w:val="32"/>
          <w:lang w:val="en-US" w:eastAsia="zh-CN"/>
        </w:rPr>
        <w:t>结算金额</w:t>
      </w:r>
      <w:r>
        <w:rPr>
          <w:rFonts w:hint="eastAsia" w:eastAsia="仿宋_GB2312"/>
          <w:color w:val="000000"/>
          <w:sz w:val="32"/>
          <w:szCs w:val="32"/>
        </w:rPr>
        <w:t>的97%；</w:t>
      </w:r>
    </w:p>
    <w:p w14:paraId="25D274FF">
      <w:pPr>
        <w:spacing w:before="156" w:line="600" w:lineRule="exact"/>
        <w:ind w:firstLine="640" w:firstLineChars="200"/>
        <w:rPr>
          <w:rFonts w:hint="eastAsia" w:eastAsia="仿宋_GB2312"/>
          <w:color w:val="000000"/>
          <w:sz w:val="32"/>
          <w:szCs w:val="32"/>
        </w:rPr>
      </w:pPr>
      <w:r>
        <w:rPr>
          <w:rFonts w:hint="eastAsia" w:eastAsia="仿宋_GB2312"/>
          <w:color w:val="000000"/>
          <w:sz w:val="32"/>
          <w:szCs w:val="32"/>
          <w:lang w:val="en-US" w:eastAsia="zh-CN"/>
        </w:rPr>
        <w:t>2</w:t>
      </w:r>
      <w:r>
        <w:rPr>
          <w:rFonts w:hint="eastAsia" w:eastAsia="仿宋_GB2312"/>
          <w:color w:val="000000"/>
          <w:sz w:val="32"/>
          <w:szCs w:val="32"/>
        </w:rPr>
        <w:t>、剩余合同</w:t>
      </w:r>
      <w:r>
        <w:rPr>
          <w:rFonts w:hint="eastAsia" w:eastAsia="仿宋_GB2312"/>
          <w:color w:val="000000"/>
          <w:sz w:val="32"/>
          <w:szCs w:val="32"/>
          <w:lang w:val="en-US" w:eastAsia="zh-CN"/>
        </w:rPr>
        <w:t>结算</w:t>
      </w:r>
      <w:r>
        <w:rPr>
          <w:rFonts w:hint="eastAsia" w:eastAsia="仿宋_GB2312"/>
          <w:color w:val="000000"/>
          <w:sz w:val="32"/>
          <w:szCs w:val="32"/>
        </w:rPr>
        <w:t>金额的3%作为质保金，在本项目验收合格满</w:t>
      </w:r>
      <w:r>
        <w:rPr>
          <w:rFonts w:hint="eastAsia" w:eastAsia="仿宋_GB2312"/>
          <w:color w:val="000000"/>
          <w:sz w:val="32"/>
          <w:szCs w:val="32"/>
          <w:lang w:val="en-US" w:eastAsia="zh-CN"/>
        </w:rPr>
        <w:t>三</w:t>
      </w:r>
      <w:r>
        <w:rPr>
          <w:rFonts w:hint="eastAsia" w:eastAsia="仿宋_GB2312"/>
          <w:color w:val="000000"/>
          <w:sz w:val="32"/>
          <w:szCs w:val="32"/>
        </w:rPr>
        <w:t>年后且无任何质保问题后，采购人在收到成交人有效请款资料后15个工作日内无息支付。</w:t>
      </w:r>
    </w:p>
    <w:p w14:paraId="5F982679">
      <w:pPr>
        <w:spacing w:before="156" w:line="600" w:lineRule="exact"/>
        <w:ind w:firstLine="640" w:firstLineChars="200"/>
        <w:rPr>
          <w:rFonts w:eastAsia="仿宋"/>
          <w:sz w:val="32"/>
          <w:szCs w:val="32"/>
        </w:rPr>
      </w:pPr>
      <w:r>
        <w:rPr>
          <w:rFonts w:hint="eastAsia" w:eastAsia="仿宋_GB2312"/>
          <w:color w:val="000000"/>
          <w:sz w:val="32"/>
          <w:szCs w:val="32"/>
        </w:rPr>
        <w:t>成交人在缴存的履约保证金作为采购人垫付成交人服务过程中产生应由成交人支付的费用或违约罚款的来源。履约保证金返还申请时间为项目竣工验收合格之日后，成交人没有任何违约的情况下由成交人提交退款申请，收到成交人申请后30个日历日内，采购人一次性无息退回</w:t>
      </w:r>
      <w:r>
        <w:rPr>
          <w:rFonts w:hint="eastAsia" w:eastAsia="仿宋"/>
          <w:sz w:val="32"/>
          <w:szCs w:val="32"/>
        </w:rPr>
        <w:t>。</w:t>
      </w:r>
      <w:bookmarkEnd w:id="2"/>
    </w:p>
    <w:p w14:paraId="5312DB71">
      <w:pPr>
        <w:spacing w:before="156" w:line="600" w:lineRule="exact"/>
        <w:ind w:firstLine="640" w:firstLineChars="200"/>
        <w:rPr>
          <w:rFonts w:eastAsia="黑体"/>
          <w:color w:val="000000"/>
          <w:sz w:val="32"/>
          <w:szCs w:val="32"/>
        </w:rPr>
      </w:pPr>
      <w:r>
        <w:rPr>
          <w:rFonts w:ascii="仿宋" w:hAnsi="仿宋" w:eastAsia="仿宋"/>
          <w:sz w:val="32"/>
          <w:szCs w:val="32"/>
          <w:highlight w:val="none"/>
        </w:rPr>
        <w:sym w:font="Wingdings" w:char="00AB"/>
      </w:r>
      <w:r>
        <w:rPr>
          <w:rFonts w:hint="eastAsia" w:eastAsia="黑体"/>
          <w:color w:val="000000"/>
          <w:sz w:val="32"/>
          <w:szCs w:val="32"/>
          <w:lang w:val="en-US" w:eastAsia="zh-CN"/>
        </w:rPr>
        <w:t>八</w:t>
      </w:r>
      <w:r>
        <w:rPr>
          <w:rFonts w:hint="eastAsia" w:eastAsia="黑体"/>
          <w:color w:val="000000"/>
          <w:sz w:val="32"/>
          <w:szCs w:val="32"/>
        </w:rPr>
        <w:t>、报价</w:t>
      </w:r>
    </w:p>
    <w:p w14:paraId="32B1AAB3">
      <w:pPr>
        <w:spacing w:before="156" w:line="600" w:lineRule="exact"/>
        <w:ind w:firstLine="640" w:firstLineChars="200"/>
        <w:rPr>
          <w:rFonts w:hint="default" w:eastAsia="仿宋_GB2312"/>
          <w:color w:val="000000"/>
          <w:sz w:val="32"/>
          <w:szCs w:val="32"/>
          <w:lang w:val="en-US" w:eastAsia="zh-CN"/>
        </w:rPr>
      </w:pPr>
      <w:r>
        <w:rPr>
          <w:rFonts w:hint="eastAsia" w:eastAsia="仿宋_GB2312"/>
          <w:color w:val="000000"/>
          <w:sz w:val="32"/>
          <w:szCs w:val="32"/>
        </w:rPr>
        <w:t>采购限价</w:t>
      </w:r>
      <w:r>
        <w:rPr>
          <w:rFonts w:hint="eastAsia" w:eastAsia="仿宋_GB2312"/>
          <w:color w:val="000000"/>
          <w:sz w:val="32"/>
          <w:szCs w:val="32"/>
          <w:lang w:eastAsia="zh-CN"/>
        </w:rPr>
        <w:t>（</w:t>
      </w:r>
      <w:r>
        <w:rPr>
          <w:rFonts w:hint="eastAsia" w:eastAsia="仿宋_GB2312"/>
          <w:color w:val="000000"/>
          <w:sz w:val="32"/>
          <w:szCs w:val="32"/>
          <w:lang w:val="en-US" w:eastAsia="zh-CN"/>
        </w:rPr>
        <w:t>含税）</w:t>
      </w:r>
      <w:r>
        <w:rPr>
          <w:rFonts w:hint="eastAsia" w:eastAsia="仿宋_GB2312"/>
          <w:color w:val="000000"/>
          <w:sz w:val="32"/>
          <w:szCs w:val="32"/>
        </w:rPr>
        <w:t>：</w:t>
      </w:r>
      <w:r>
        <w:rPr>
          <w:rFonts w:hint="eastAsia" w:eastAsia="仿宋_GB2312"/>
          <w:color w:val="000000"/>
          <w:sz w:val="32"/>
          <w:szCs w:val="32"/>
          <w:lang w:val="en-US" w:eastAsia="zh-CN"/>
        </w:rPr>
        <w:t>暂定总价</w:t>
      </w:r>
      <w:r>
        <w:rPr>
          <w:rFonts w:hint="eastAsia" w:eastAsia="仿宋_GB2312"/>
          <w:color w:val="000000"/>
          <w:sz w:val="32"/>
          <w:szCs w:val="32"/>
        </w:rPr>
        <w:t>¥456</w:t>
      </w:r>
      <w:r>
        <w:rPr>
          <w:rFonts w:hint="eastAsia" w:eastAsia="仿宋_GB2312"/>
          <w:color w:val="000000"/>
          <w:sz w:val="32"/>
          <w:szCs w:val="32"/>
          <w:lang w:val="en-US" w:eastAsia="zh-CN"/>
        </w:rPr>
        <w:t>,</w:t>
      </w:r>
      <w:r>
        <w:rPr>
          <w:rFonts w:hint="eastAsia" w:eastAsia="仿宋_GB2312"/>
          <w:color w:val="000000"/>
          <w:sz w:val="32"/>
          <w:szCs w:val="32"/>
        </w:rPr>
        <w:t>748.31元。响应人的报价高于</w:t>
      </w:r>
      <w:r>
        <w:rPr>
          <w:rFonts w:hint="eastAsia" w:eastAsia="仿宋_GB2312"/>
          <w:color w:val="000000"/>
          <w:sz w:val="32"/>
          <w:szCs w:val="32"/>
          <w:lang w:val="en-US" w:eastAsia="zh-CN"/>
        </w:rPr>
        <w:t>采购</w:t>
      </w:r>
      <w:r>
        <w:rPr>
          <w:rFonts w:hint="eastAsia" w:eastAsia="仿宋_GB2312"/>
          <w:color w:val="000000"/>
          <w:sz w:val="32"/>
          <w:szCs w:val="32"/>
        </w:rPr>
        <w:t>限价的，该响应人的响应文件将被视为无效响应。</w:t>
      </w:r>
    </w:p>
    <w:p w14:paraId="166870DC">
      <w:pPr>
        <w:spacing w:before="156" w:line="600" w:lineRule="exact"/>
        <w:ind w:firstLine="640" w:firstLineChars="200"/>
        <w:rPr>
          <w:rFonts w:eastAsia="仿宋_GB2312"/>
          <w:color w:val="000000"/>
          <w:sz w:val="32"/>
          <w:szCs w:val="32"/>
        </w:rPr>
      </w:pPr>
      <w:r>
        <w:rPr>
          <w:rFonts w:hint="eastAsia" w:eastAsia="仿宋_GB2312"/>
          <w:color w:val="000000"/>
          <w:sz w:val="32"/>
          <w:szCs w:val="32"/>
        </w:rPr>
        <w:t>本项目发包方式为：</w:t>
      </w:r>
      <w:r>
        <w:rPr>
          <w:rFonts w:hint="eastAsia" w:eastAsia="仿宋_GB2312"/>
          <w:color w:val="000000"/>
          <w:sz w:val="32"/>
          <w:szCs w:val="32"/>
          <w:lang w:val="en-US" w:eastAsia="zh-CN"/>
        </w:rPr>
        <w:t>固定综合单价包干暂定总价</w:t>
      </w:r>
      <w:r>
        <w:rPr>
          <w:rFonts w:hint="eastAsia" w:eastAsia="仿宋_GB2312"/>
          <w:color w:val="000000"/>
          <w:sz w:val="32"/>
          <w:szCs w:val="32"/>
        </w:rPr>
        <w:t>，</w:t>
      </w:r>
      <w:r>
        <w:rPr>
          <w:rFonts w:hint="eastAsia" w:eastAsia="仿宋_GB2312"/>
          <w:color w:val="000000"/>
          <w:sz w:val="32"/>
          <w:szCs w:val="32"/>
          <w:lang w:val="en-US" w:eastAsia="zh-CN"/>
        </w:rPr>
        <w:t>按实结算。固定综合单价</w:t>
      </w:r>
      <w:r>
        <w:rPr>
          <w:rFonts w:hint="eastAsia" w:eastAsia="仿宋_GB2312"/>
          <w:color w:val="000000"/>
          <w:sz w:val="32"/>
          <w:szCs w:val="32"/>
        </w:rPr>
        <w:t>包括但不限于：完成本项目的材料费、施工费、安全文明措施费、预算包干费、税费、人工费等在项目过程中可能产生的一切费用。报价人已充分考虑了本项目实际施工内容及要求描述工作量可能与最终实际工作量存在差距的风险。</w:t>
      </w:r>
    </w:p>
    <w:p w14:paraId="483E050C">
      <w:pPr>
        <w:adjustRightInd w:val="0"/>
        <w:snapToGrid w:val="0"/>
        <w:spacing w:before="156" w:line="600" w:lineRule="exact"/>
        <w:ind w:firstLine="640" w:firstLineChars="200"/>
        <w:outlineLvl w:val="1"/>
        <w:rPr>
          <w:rFonts w:eastAsia="黑体"/>
          <w:color w:val="000000"/>
          <w:sz w:val="32"/>
          <w:szCs w:val="32"/>
        </w:rPr>
      </w:pPr>
      <w:r>
        <w:rPr>
          <w:rFonts w:hint="eastAsia" w:eastAsia="黑体"/>
          <w:color w:val="000000"/>
          <w:sz w:val="32"/>
          <w:szCs w:val="32"/>
          <w:lang w:val="en-US" w:eastAsia="zh-CN"/>
        </w:rPr>
        <w:t>九</w:t>
      </w:r>
      <w:r>
        <w:rPr>
          <w:rFonts w:hint="eastAsia" w:eastAsia="黑体"/>
          <w:color w:val="000000"/>
          <w:sz w:val="32"/>
          <w:szCs w:val="32"/>
        </w:rPr>
        <w:t>、定标</w:t>
      </w:r>
    </w:p>
    <w:p w14:paraId="5DDECF64">
      <w:pPr>
        <w:spacing w:before="156" w:line="600" w:lineRule="exact"/>
        <w:ind w:firstLine="640" w:firstLineChars="200"/>
        <w:rPr>
          <w:rFonts w:eastAsia="仿宋_GB2312"/>
          <w:color w:val="000000"/>
          <w:sz w:val="32"/>
          <w:szCs w:val="32"/>
        </w:rPr>
      </w:pPr>
      <w:r>
        <w:rPr>
          <w:rFonts w:hint="eastAsia" w:eastAsia="仿宋_GB2312"/>
          <w:color w:val="000000"/>
          <w:sz w:val="32"/>
          <w:szCs w:val="32"/>
        </w:rPr>
        <w:t>本次项目采用询价方式进行采购，询价小组对各供应商响应文件进行审核，并根据质量和服务均能满足采购文件实质性响应要求且</w:t>
      </w:r>
      <w:bookmarkStart w:id="3" w:name="_Hlk90414243"/>
      <w:r>
        <w:rPr>
          <w:rFonts w:hint="eastAsia" w:eastAsia="仿宋_GB2312"/>
          <w:color w:val="000000"/>
          <w:sz w:val="32"/>
          <w:szCs w:val="32"/>
        </w:rPr>
        <w:t>含税</w:t>
      </w:r>
      <w:bookmarkEnd w:id="3"/>
      <w:r>
        <w:rPr>
          <w:rFonts w:hint="eastAsia" w:eastAsia="仿宋_GB2312"/>
          <w:color w:val="000000"/>
          <w:sz w:val="32"/>
          <w:szCs w:val="32"/>
          <w:lang w:val="en-US" w:eastAsia="zh-CN"/>
        </w:rPr>
        <w:t>暂定总价</w:t>
      </w:r>
      <w:r>
        <w:rPr>
          <w:rFonts w:hint="eastAsia" w:eastAsia="仿宋_GB2312"/>
          <w:color w:val="000000"/>
          <w:sz w:val="32"/>
          <w:szCs w:val="32"/>
        </w:rPr>
        <w:t>最低的原则，推荐成交候选供应商。</w:t>
      </w:r>
    </w:p>
    <w:p w14:paraId="2507E325">
      <w:pPr>
        <w:spacing w:before="156" w:line="600" w:lineRule="exact"/>
        <w:ind w:firstLine="640" w:firstLineChars="200"/>
        <w:rPr>
          <w:rFonts w:eastAsia="仿宋_GB2312"/>
          <w:color w:val="000000"/>
          <w:sz w:val="32"/>
          <w:szCs w:val="32"/>
        </w:rPr>
      </w:pPr>
      <w:r>
        <w:rPr>
          <w:rFonts w:hint="eastAsia" w:eastAsia="仿宋_GB2312"/>
          <w:color w:val="000000"/>
          <w:sz w:val="32"/>
          <w:szCs w:val="32"/>
        </w:rPr>
        <w:t>询价结束后，采购工作小组将相关询价情况按程序审批并确定成交人。</w:t>
      </w:r>
    </w:p>
    <w:p w14:paraId="409C2FE7">
      <w:pPr>
        <w:adjustRightInd w:val="0"/>
        <w:snapToGrid w:val="0"/>
        <w:spacing w:before="156" w:line="600" w:lineRule="exact"/>
        <w:ind w:firstLine="640" w:firstLineChars="200"/>
        <w:outlineLvl w:val="1"/>
        <w:rPr>
          <w:rFonts w:eastAsia="黑体"/>
          <w:color w:val="000000"/>
          <w:sz w:val="32"/>
          <w:szCs w:val="32"/>
        </w:rPr>
      </w:pPr>
      <w:r>
        <w:rPr>
          <w:rFonts w:hint="eastAsia" w:eastAsia="黑体"/>
          <w:color w:val="000000"/>
          <w:sz w:val="32"/>
          <w:szCs w:val="32"/>
          <w:lang w:val="en-US" w:eastAsia="zh-CN"/>
        </w:rPr>
        <w:t>十</w:t>
      </w:r>
      <w:r>
        <w:rPr>
          <w:rFonts w:hint="eastAsia" w:eastAsia="黑体"/>
          <w:color w:val="000000"/>
          <w:sz w:val="32"/>
          <w:szCs w:val="32"/>
        </w:rPr>
        <w:t>、采取的合同文本</w:t>
      </w:r>
    </w:p>
    <w:p w14:paraId="6E5E92FB">
      <w:pPr>
        <w:spacing w:before="156" w:line="600" w:lineRule="exact"/>
        <w:ind w:firstLine="640" w:firstLineChars="200"/>
        <w:rPr>
          <w:rFonts w:eastAsia="仿宋_GB2312"/>
          <w:color w:val="000000"/>
          <w:sz w:val="32"/>
          <w:szCs w:val="32"/>
        </w:rPr>
      </w:pPr>
      <w:r>
        <w:rPr>
          <w:rFonts w:hint="eastAsia" w:eastAsia="仿宋_GB2312"/>
          <w:color w:val="000000"/>
          <w:sz w:val="32"/>
          <w:szCs w:val="32"/>
        </w:rPr>
        <w:t>合同签订的依据为询价函、响应文件及补充说明等。确定成交单位后，成交单位在10天内与采购人签订合同。</w:t>
      </w:r>
    </w:p>
    <w:p w14:paraId="4F05EE72">
      <w:pPr>
        <w:spacing w:before="156" w:line="600" w:lineRule="exact"/>
        <w:ind w:firstLine="640" w:firstLineChars="200"/>
        <w:rPr>
          <w:rFonts w:eastAsia="仿宋_GB2312"/>
          <w:color w:val="000000"/>
          <w:sz w:val="32"/>
          <w:szCs w:val="32"/>
        </w:rPr>
      </w:pPr>
      <w:r>
        <w:rPr>
          <w:rFonts w:hint="eastAsia" w:eastAsia="仿宋_GB2312"/>
          <w:color w:val="000000"/>
          <w:sz w:val="32"/>
          <w:szCs w:val="32"/>
        </w:rPr>
        <w:t>报价人收款前需向采购人提供请款材料和开具合法有效等额的增值税专用发票，否则采购人有权拒绝付款。</w:t>
      </w:r>
    </w:p>
    <w:p w14:paraId="04189A48">
      <w:pPr>
        <w:adjustRightInd w:val="0"/>
        <w:snapToGrid w:val="0"/>
        <w:spacing w:before="156" w:line="600" w:lineRule="exact"/>
        <w:ind w:firstLine="640" w:firstLineChars="200"/>
        <w:outlineLvl w:val="1"/>
        <w:rPr>
          <w:rFonts w:eastAsia="黑体"/>
          <w:color w:val="000000"/>
          <w:sz w:val="32"/>
          <w:szCs w:val="32"/>
        </w:rPr>
      </w:pPr>
      <w:r>
        <w:rPr>
          <w:rFonts w:eastAsia="黑体"/>
          <w:color w:val="000000"/>
          <w:sz w:val="32"/>
          <w:szCs w:val="32"/>
        </w:rPr>
        <w:sym w:font="Wingdings" w:char="F0AB"/>
      </w:r>
      <w:r>
        <w:rPr>
          <w:rFonts w:hint="eastAsia" w:eastAsia="黑体"/>
          <w:color w:val="000000"/>
          <w:sz w:val="32"/>
          <w:szCs w:val="32"/>
        </w:rPr>
        <w:t>十</w:t>
      </w:r>
      <w:r>
        <w:rPr>
          <w:rFonts w:hint="eastAsia" w:eastAsia="黑体"/>
          <w:color w:val="000000"/>
          <w:sz w:val="32"/>
          <w:szCs w:val="32"/>
          <w:lang w:val="en-US" w:eastAsia="zh-CN"/>
        </w:rPr>
        <w:t>一</w:t>
      </w:r>
      <w:r>
        <w:rPr>
          <w:rFonts w:hint="eastAsia" w:eastAsia="黑体"/>
          <w:color w:val="000000"/>
          <w:sz w:val="32"/>
          <w:szCs w:val="32"/>
        </w:rPr>
        <w:t>、响应文件的组成部分（响应文件</w:t>
      </w:r>
      <w:bookmarkStart w:id="4" w:name="_Hlk90414255"/>
      <w:r>
        <w:rPr>
          <w:rFonts w:hint="eastAsia" w:eastAsia="黑体"/>
          <w:color w:val="000000"/>
          <w:sz w:val="32"/>
          <w:szCs w:val="32"/>
        </w:rPr>
        <w:t>如未按本项要求提供资料</w:t>
      </w:r>
      <w:bookmarkEnd w:id="4"/>
      <w:r>
        <w:rPr>
          <w:rFonts w:hint="eastAsia" w:eastAsia="黑体"/>
          <w:color w:val="000000"/>
          <w:sz w:val="32"/>
          <w:szCs w:val="32"/>
        </w:rPr>
        <w:t>，则作无效报价处理）</w:t>
      </w:r>
    </w:p>
    <w:p w14:paraId="3E5273F9">
      <w:pPr>
        <w:spacing w:before="156" w:line="600" w:lineRule="exact"/>
        <w:ind w:firstLine="640" w:firstLineChars="200"/>
        <w:rPr>
          <w:rFonts w:eastAsia="仿宋_GB2312"/>
          <w:color w:val="000000"/>
          <w:sz w:val="32"/>
          <w:szCs w:val="32"/>
        </w:rPr>
      </w:pPr>
      <w:r>
        <w:rPr>
          <w:rFonts w:hint="eastAsia" w:eastAsia="仿宋_GB2312"/>
          <w:color w:val="000000"/>
          <w:sz w:val="32"/>
          <w:szCs w:val="32"/>
        </w:rPr>
        <w:t>1、报价函（模板，详见附件）及报价清单（模板，详见附件）（加盖公章）；</w:t>
      </w:r>
    </w:p>
    <w:p w14:paraId="3C95F990">
      <w:pPr>
        <w:spacing w:before="156" w:line="600" w:lineRule="exact"/>
        <w:ind w:firstLine="640" w:firstLineChars="200"/>
        <w:rPr>
          <w:rFonts w:eastAsia="仿宋_GB2312"/>
          <w:color w:val="000000"/>
          <w:sz w:val="32"/>
          <w:szCs w:val="32"/>
        </w:rPr>
      </w:pPr>
      <w:r>
        <w:rPr>
          <w:rFonts w:hint="eastAsia" w:eastAsia="仿宋_GB2312"/>
          <w:color w:val="000000"/>
          <w:sz w:val="32"/>
          <w:szCs w:val="32"/>
        </w:rPr>
        <w:t>2、法人证明（模板，详见附件）以及法人身份证复印件（加盖公章）；</w:t>
      </w:r>
    </w:p>
    <w:p w14:paraId="2DAF1F57">
      <w:pPr>
        <w:spacing w:before="156" w:line="600" w:lineRule="exact"/>
        <w:ind w:firstLine="640" w:firstLineChars="200"/>
        <w:rPr>
          <w:rFonts w:eastAsia="仿宋_GB2312"/>
          <w:color w:val="000000"/>
          <w:sz w:val="32"/>
          <w:szCs w:val="32"/>
        </w:rPr>
      </w:pPr>
      <w:r>
        <w:rPr>
          <w:rFonts w:hint="eastAsia" w:eastAsia="仿宋_GB2312"/>
          <w:color w:val="000000"/>
          <w:sz w:val="32"/>
          <w:szCs w:val="32"/>
        </w:rPr>
        <w:t>3、法人授权书（模板，详见附件）及被委托人身份证复印件</w:t>
      </w:r>
      <w:bookmarkStart w:id="5" w:name="_Hlk90414265"/>
      <w:r>
        <w:rPr>
          <w:rFonts w:hint="eastAsia" w:eastAsia="仿宋_GB2312"/>
          <w:color w:val="000000"/>
          <w:sz w:val="32"/>
          <w:szCs w:val="32"/>
        </w:rPr>
        <w:t>（法人本人参加报价不需提供）</w:t>
      </w:r>
      <w:bookmarkEnd w:id="5"/>
      <w:r>
        <w:rPr>
          <w:rFonts w:hint="eastAsia" w:eastAsia="仿宋_GB2312"/>
          <w:color w:val="000000"/>
          <w:sz w:val="32"/>
          <w:szCs w:val="32"/>
        </w:rPr>
        <w:t>（加盖公章）；</w:t>
      </w:r>
    </w:p>
    <w:p w14:paraId="4F1590B4">
      <w:pPr>
        <w:spacing w:before="156" w:line="600" w:lineRule="exact"/>
        <w:ind w:firstLine="640" w:firstLineChars="200"/>
        <w:rPr>
          <w:rFonts w:hint="eastAsia" w:eastAsia="仿宋_GB2312"/>
          <w:color w:val="000000"/>
          <w:sz w:val="32"/>
          <w:szCs w:val="32"/>
        </w:rPr>
      </w:pPr>
      <w:r>
        <w:rPr>
          <w:rFonts w:hint="eastAsia" w:eastAsia="仿宋_GB2312"/>
          <w:color w:val="000000"/>
          <w:sz w:val="32"/>
          <w:szCs w:val="32"/>
        </w:rPr>
        <w:t>4、报价人营业执照复印件（加盖公章）；</w:t>
      </w:r>
    </w:p>
    <w:p w14:paraId="528CDE2D">
      <w:pPr>
        <w:spacing w:before="156" w:line="600" w:lineRule="exact"/>
        <w:ind w:firstLine="640" w:firstLineChars="200"/>
        <w:rPr>
          <w:rFonts w:hint="eastAsia" w:ascii="仿宋" w:hAnsi="仿宋" w:eastAsia="仿宋" w:cs="Times New Roman"/>
          <w:sz w:val="32"/>
          <w:szCs w:val="32"/>
          <w:lang w:eastAsia="zh-CN"/>
        </w:rPr>
      </w:pPr>
      <w:r>
        <w:rPr>
          <w:rFonts w:hint="eastAsia" w:ascii="仿宋" w:hAnsi="仿宋" w:eastAsia="仿宋" w:cs="Times New Roman"/>
          <w:sz w:val="32"/>
          <w:szCs w:val="32"/>
          <w:lang w:val="en-US" w:eastAsia="zh-CN"/>
        </w:rPr>
        <w:t>5、</w:t>
      </w:r>
      <w:r>
        <w:rPr>
          <w:rFonts w:hint="eastAsia" w:ascii="仿宋" w:hAnsi="仿宋" w:eastAsia="仿宋" w:cs="Times New Roman"/>
          <w:sz w:val="32"/>
          <w:szCs w:val="32"/>
          <w:lang w:eastAsia="zh-CN"/>
        </w:rPr>
        <w:t>建筑装修装饰工程专业承包资质或建筑施工总承包资质或市政公用工程施工总承包资质【提供合法有效的资质证书复印件（加盖公章）】；</w:t>
      </w:r>
    </w:p>
    <w:p w14:paraId="3515F4B3">
      <w:pPr>
        <w:spacing w:before="156" w:line="600" w:lineRule="exact"/>
        <w:ind w:firstLine="640" w:firstLineChars="200"/>
        <w:rPr>
          <w:rFonts w:hint="eastAsia" w:ascii="仿宋" w:hAnsi="仿宋" w:eastAsia="仿宋" w:cs="Times New Roman"/>
          <w:sz w:val="32"/>
          <w:szCs w:val="32"/>
          <w:lang w:eastAsia="zh-CN"/>
        </w:rPr>
      </w:pPr>
      <w:r>
        <w:rPr>
          <w:rFonts w:hint="eastAsia" w:ascii="仿宋" w:hAnsi="仿宋" w:eastAsia="仿宋"/>
          <w:sz w:val="32"/>
          <w:szCs w:val="32"/>
          <w:lang w:val="en-US" w:eastAsia="zh-CN"/>
        </w:rPr>
        <w:t>6、</w:t>
      </w:r>
      <w:r>
        <w:rPr>
          <w:rFonts w:hint="eastAsia" w:ascii="仿宋" w:hAnsi="仿宋" w:eastAsia="仿宋"/>
          <w:sz w:val="32"/>
          <w:szCs w:val="32"/>
        </w:rPr>
        <w:t>安全生产许可证【提供合法有效的证书复印件（加盖公章）】</w:t>
      </w:r>
      <w:r>
        <w:rPr>
          <w:rFonts w:hint="eastAsia" w:ascii="仿宋" w:hAnsi="仿宋" w:eastAsia="仿宋"/>
          <w:sz w:val="32"/>
          <w:szCs w:val="32"/>
          <w:lang w:eastAsia="zh-CN"/>
        </w:rPr>
        <w:t>；</w:t>
      </w:r>
    </w:p>
    <w:p w14:paraId="145FB582">
      <w:pPr>
        <w:spacing w:before="156" w:line="600" w:lineRule="exact"/>
        <w:ind w:firstLine="640" w:firstLineChars="200"/>
        <w:rPr>
          <w:rFonts w:hint="eastAsia" w:eastAsia="仿宋_GB2312"/>
          <w:color w:val="000000"/>
          <w:sz w:val="32"/>
          <w:szCs w:val="32"/>
        </w:rPr>
      </w:pPr>
      <w:r>
        <w:rPr>
          <w:rFonts w:hint="eastAsia" w:eastAsia="仿宋_GB2312"/>
          <w:color w:val="000000"/>
          <w:sz w:val="32"/>
          <w:szCs w:val="32"/>
          <w:lang w:val="en-US" w:eastAsia="zh-CN"/>
        </w:rPr>
        <w:t>7</w:t>
      </w:r>
      <w:r>
        <w:rPr>
          <w:rFonts w:hint="eastAsia" w:eastAsia="仿宋_GB2312"/>
          <w:color w:val="000000"/>
          <w:sz w:val="32"/>
          <w:szCs w:val="32"/>
        </w:rPr>
        <w:t>、报价人20</w:t>
      </w:r>
      <w:r>
        <w:rPr>
          <w:rFonts w:hint="eastAsia" w:eastAsia="仿宋_GB2312"/>
          <w:color w:val="000000"/>
          <w:sz w:val="32"/>
          <w:szCs w:val="32"/>
          <w:lang w:val="en-US" w:eastAsia="zh-CN"/>
        </w:rPr>
        <w:t>23</w:t>
      </w:r>
      <w:r>
        <w:rPr>
          <w:rFonts w:hint="eastAsia" w:eastAsia="仿宋_GB2312"/>
          <w:color w:val="000000"/>
          <w:sz w:val="32"/>
          <w:szCs w:val="32"/>
        </w:rPr>
        <w:t xml:space="preserve"> 年 1 月 1 日起至今</w:t>
      </w:r>
      <w:r>
        <w:rPr>
          <w:rFonts w:hint="eastAsia" w:ascii="仿宋" w:hAnsi="仿宋" w:eastAsia="仿宋"/>
          <w:sz w:val="32"/>
          <w:szCs w:val="32"/>
        </w:rPr>
        <w:t>具备环氧地坪漆</w:t>
      </w:r>
      <w:r>
        <w:rPr>
          <w:rFonts w:hint="eastAsia" w:ascii="仿宋" w:hAnsi="仿宋" w:eastAsia="仿宋"/>
          <w:sz w:val="32"/>
          <w:szCs w:val="32"/>
          <w:lang w:val="en-US" w:eastAsia="zh-CN"/>
        </w:rPr>
        <w:t>铺设</w:t>
      </w:r>
      <w:r>
        <w:rPr>
          <w:rFonts w:hint="eastAsia" w:ascii="仿宋" w:hAnsi="仿宋" w:eastAsia="仿宋"/>
          <w:sz w:val="32"/>
          <w:szCs w:val="32"/>
        </w:rPr>
        <w:t>类似项目</w:t>
      </w:r>
      <w:r>
        <w:rPr>
          <w:rFonts w:hint="eastAsia" w:eastAsia="仿宋_GB2312"/>
          <w:color w:val="000000"/>
          <w:sz w:val="32"/>
          <w:szCs w:val="32"/>
        </w:rPr>
        <w:t>业绩合同及发票复印件（按本项目报价人资格要求提供资料，不少于</w:t>
      </w:r>
      <w:r>
        <w:rPr>
          <w:rFonts w:hint="eastAsia" w:eastAsia="仿宋_GB2312"/>
          <w:color w:val="000000"/>
          <w:sz w:val="32"/>
          <w:szCs w:val="32"/>
          <w:lang w:val="en-US" w:eastAsia="zh-CN"/>
        </w:rPr>
        <w:t>二</w:t>
      </w:r>
      <w:r>
        <w:rPr>
          <w:rFonts w:hint="eastAsia" w:eastAsia="仿宋_GB2312"/>
          <w:color w:val="000000"/>
          <w:sz w:val="32"/>
          <w:szCs w:val="32"/>
        </w:rPr>
        <w:t>份，加盖公章）；</w:t>
      </w:r>
    </w:p>
    <w:p w14:paraId="614E304C">
      <w:pPr>
        <w:spacing w:before="156" w:line="600" w:lineRule="exact"/>
        <w:ind w:firstLine="640" w:firstLineChars="200"/>
        <w:rPr>
          <w:rFonts w:hint="eastAsia" w:ascii="Times New Roman" w:hAnsi="Times New Roman" w:eastAsia="仿宋_GB2312" w:cs="Times New Roman"/>
          <w:color w:val="000000"/>
          <w:sz w:val="32"/>
          <w:szCs w:val="32"/>
          <w:highlight w:val="none"/>
          <w:lang w:val="en-US" w:eastAsia="zh-CN"/>
        </w:rPr>
      </w:pPr>
      <w:r>
        <w:rPr>
          <w:rFonts w:hint="eastAsia" w:eastAsia="仿宋_GB2312" w:cs="Times New Roman"/>
          <w:color w:val="000000"/>
          <w:sz w:val="32"/>
          <w:szCs w:val="32"/>
          <w:highlight w:val="none"/>
          <w:lang w:val="en-US" w:eastAsia="zh-CN"/>
        </w:rPr>
        <w:t>8</w:t>
      </w:r>
      <w:r>
        <w:rPr>
          <w:rFonts w:hint="eastAsia" w:ascii="Times New Roman" w:hAnsi="Times New Roman" w:eastAsia="仿宋_GB2312" w:cs="Times New Roman"/>
          <w:color w:val="000000"/>
          <w:sz w:val="32"/>
          <w:szCs w:val="32"/>
          <w:highlight w:val="none"/>
          <w:lang w:val="en-US" w:eastAsia="zh-CN"/>
        </w:rPr>
        <w:t>、</w:t>
      </w:r>
      <w:r>
        <w:rPr>
          <w:rFonts w:hint="eastAsia" w:ascii="Times New Roman" w:hAnsi="Times New Roman" w:eastAsia="仿宋_GB2312" w:cs="Times New Roman"/>
          <w:color w:val="000000"/>
          <w:sz w:val="32"/>
          <w:szCs w:val="32"/>
          <w:lang w:val="en-US" w:eastAsia="zh-CN"/>
        </w:rPr>
        <w:t>报价</w:t>
      </w:r>
      <w:r>
        <w:rPr>
          <w:rFonts w:hint="eastAsia" w:ascii="Times New Roman" w:hAnsi="Times New Roman" w:eastAsia="仿宋_GB2312" w:cs="Times New Roman"/>
          <w:color w:val="000000"/>
          <w:sz w:val="32"/>
          <w:szCs w:val="32"/>
          <w:highlight w:val="none"/>
          <w:lang w:val="en-US" w:eastAsia="zh-CN"/>
        </w:rPr>
        <w:t>人报价截止日前6个月内任意1个月依法缴纳税收证明材料。如依法免税的，须提供相应证明材料(证明材料须加盖公章)</w:t>
      </w:r>
      <w:r>
        <w:rPr>
          <w:rFonts w:hint="eastAsia" w:eastAsia="仿宋_GB2312" w:cs="Times New Roman"/>
          <w:color w:val="000000"/>
          <w:sz w:val="32"/>
          <w:szCs w:val="32"/>
          <w:highlight w:val="none"/>
          <w:lang w:val="en-US" w:eastAsia="zh-CN"/>
        </w:rPr>
        <w:t>；</w:t>
      </w:r>
    </w:p>
    <w:p w14:paraId="72792A54">
      <w:pPr>
        <w:spacing w:before="156" w:line="600" w:lineRule="exact"/>
        <w:ind w:firstLine="640" w:firstLineChars="200"/>
        <w:rPr>
          <w:rFonts w:hint="eastAsia" w:eastAsia="仿宋_GB2312"/>
          <w:color w:val="000000"/>
          <w:sz w:val="32"/>
          <w:szCs w:val="32"/>
        </w:rPr>
      </w:pPr>
      <w:r>
        <w:rPr>
          <w:rFonts w:hint="eastAsia" w:eastAsia="仿宋_GB2312"/>
          <w:color w:val="000000"/>
          <w:sz w:val="32"/>
          <w:szCs w:val="32"/>
          <w:highlight w:val="none"/>
          <w:lang w:val="en-US" w:eastAsia="zh-CN"/>
        </w:rPr>
        <w:t>9</w:t>
      </w:r>
      <w:r>
        <w:rPr>
          <w:rFonts w:hint="eastAsia" w:ascii="Times New Roman" w:hAnsi="Times New Roman" w:eastAsia="仿宋_GB2312"/>
          <w:color w:val="000000"/>
          <w:sz w:val="32"/>
          <w:szCs w:val="32"/>
          <w:highlight w:val="none"/>
          <w:lang w:val="en-US" w:eastAsia="zh-CN"/>
        </w:rPr>
        <w:t>、</w:t>
      </w:r>
      <w:r>
        <w:rPr>
          <w:rFonts w:hint="eastAsia" w:eastAsia="仿宋_GB2312"/>
          <w:color w:val="000000"/>
          <w:sz w:val="32"/>
          <w:szCs w:val="32"/>
          <w:highlight w:val="none"/>
          <w:lang w:val="en-US" w:eastAsia="zh-CN"/>
        </w:rPr>
        <w:t>报价</w:t>
      </w:r>
      <w:r>
        <w:rPr>
          <w:rFonts w:hint="eastAsia" w:ascii="仿宋" w:hAnsi="仿宋" w:eastAsia="仿宋"/>
          <w:sz w:val="32"/>
          <w:szCs w:val="32"/>
          <w:highlight w:val="none"/>
          <w:lang w:val="en-US" w:eastAsia="zh-CN"/>
        </w:rPr>
        <w:t>人报价截止日前6个月内开具的无欠税证明材料</w:t>
      </w:r>
      <w:r>
        <w:rPr>
          <w:rFonts w:hint="eastAsia" w:ascii="Times New Roman" w:hAnsi="Times New Roman" w:eastAsia="仿宋_GB2312"/>
          <w:color w:val="000000"/>
          <w:sz w:val="32"/>
          <w:szCs w:val="32"/>
          <w:highlight w:val="none"/>
          <w:lang w:val="en-US" w:eastAsia="zh-CN"/>
        </w:rPr>
        <w:t>（在全国统一规范电子税务局平台开具，证明材料须加盖公章）</w:t>
      </w:r>
      <w:r>
        <w:rPr>
          <w:rFonts w:hint="eastAsia" w:ascii="Times New Roman" w:hAnsi="Times New Roman" w:eastAsia="仿宋_GB2312" w:cs="Times New Roman"/>
          <w:color w:val="000000"/>
          <w:kern w:val="2"/>
          <w:sz w:val="32"/>
          <w:szCs w:val="32"/>
          <w:lang w:val="en-US" w:eastAsia="zh-CN" w:bidi="ar-SA"/>
        </w:rPr>
        <w:t>；</w:t>
      </w:r>
    </w:p>
    <w:p w14:paraId="069ED14F">
      <w:pPr>
        <w:spacing w:before="156" w:line="600" w:lineRule="exact"/>
        <w:ind w:firstLine="640" w:firstLineChars="200"/>
        <w:rPr>
          <w:rFonts w:eastAsia="仿宋_GB2312"/>
          <w:color w:val="000000"/>
          <w:sz w:val="32"/>
          <w:szCs w:val="32"/>
        </w:rPr>
      </w:pPr>
      <w:r>
        <w:rPr>
          <w:rFonts w:hint="eastAsia" w:eastAsia="仿宋_GB2312"/>
          <w:color w:val="000000"/>
          <w:sz w:val="32"/>
          <w:szCs w:val="32"/>
          <w:lang w:val="en-US" w:eastAsia="zh-CN"/>
        </w:rPr>
        <w:t>10</w:t>
      </w:r>
      <w:r>
        <w:rPr>
          <w:rFonts w:hint="eastAsia" w:eastAsia="仿宋_GB2312"/>
          <w:color w:val="000000"/>
          <w:sz w:val="32"/>
          <w:szCs w:val="32"/>
        </w:rPr>
        <w:t>、</w:t>
      </w:r>
      <w:bookmarkStart w:id="6" w:name="_Hlk90414430"/>
      <w:r>
        <w:rPr>
          <w:rFonts w:hint="eastAsia" w:eastAsia="仿宋_GB2312"/>
          <w:color w:val="000000"/>
          <w:sz w:val="32"/>
          <w:szCs w:val="32"/>
        </w:rPr>
        <w:t>报价人未到场声明（详见附件，加盖公章）</w:t>
      </w:r>
      <w:bookmarkEnd w:id="6"/>
      <w:r>
        <w:rPr>
          <w:rFonts w:hint="eastAsia" w:eastAsia="仿宋_GB2312"/>
          <w:color w:val="000000"/>
          <w:sz w:val="32"/>
          <w:szCs w:val="32"/>
        </w:rPr>
        <w:t>；</w:t>
      </w:r>
    </w:p>
    <w:p w14:paraId="2D7261AE">
      <w:pPr>
        <w:spacing w:before="156" w:line="600" w:lineRule="exact"/>
        <w:ind w:firstLine="640" w:firstLineChars="200"/>
        <w:rPr>
          <w:rFonts w:hint="eastAsia" w:eastAsia="仿宋_GB2312"/>
          <w:color w:val="000000"/>
          <w:sz w:val="32"/>
          <w:szCs w:val="32"/>
        </w:rPr>
      </w:pPr>
      <w:r>
        <w:rPr>
          <w:rFonts w:hint="eastAsia" w:eastAsia="仿宋_GB2312"/>
          <w:color w:val="000000"/>
          <w:sz w:val="32"/>
          <w:szCs w:val="32"/>
          <w:lang w:val="en-US" w:eastAsia="zh-CN"/>
        </w:rPr>
        <w:t>11</w:t>
      </w:r>
      <w:r>
        <w:rPr>
          <w:rFonts w:hint="eastAsia" w:eastAsia="仿宋_GB2312"/>
          <w:color w:val="000000"/>
          <w:sz w:val="32"/>
          <w:szCs w:val="32"/>
        </w:rPr>
        <w:t>、踏勘及响应承诺函（模板，详见附件</w:t>
      </w:r>
      <w:r>
        <w:rPr>
          <w:rFonts w:hint="eastAsia" w:eastAsia="仿宋_GB2312"/>
          <w:color w:val="000000"/>
          <w:sz w:val="32"/>
          <w:szCs w:val="32"/>
          <w:lang w:eastAsia="zh-CN"/>
        </w:rPr>
        <w:t>，</w:t>
      </w:r>
      <w:r>
        <w:rPr>
          <w:rFonts w:hint="eastAsia" w:eastAsia="仿宋_GB2312"/>
          <w:color w:val="000000"/>
          <w:sz w:val="32"/>
          <w:szCs w:val="32"/>
          <w:lang w:val="en-US" w:eastAsia="zh-CN"/>
        </w:rPr>
        <w:t>加盖公章</w:t>
      </w:r>
      <w:r>
        <w:rPr>
          <w:rFonts w:hint="eastAsia" w:eastAsia="仿宋_GB2312"/>
          <w:color w:val="000000"/>
          <w:sz w:val="32"/>
          <w:szCs w:val="32"/>
        </w:rPr>
        <w:t>）</w:t>
      </w:r>
    </w:p>
    <w:p w14:paraId="5217E0F3">
      <w:pPr>
        <w:spacing w:before="156" w:line="600" w:lineRule="exact"/>
        <w:ind w:firstLine="640" w:firstLineChars="200"/>
        <w:rPr>
          <w:rFonts w:hint="eastAsia" w:eastAsia="仿宋_GB2312"/>
          <w:color w:val="000000"/>
          <w:sz w:val="32"/>
          <w:szCs w:val="32"/>
          <w:lang w:val="en-US" w:eastAsia="zh-CN"/>
        </w:rPr>
      </w:pPr>
      <w:r>
        <w:rPr>
          <w:rFonts w:hint="eastAsia" w:eastAsia="仿宋_GB2312"/>
          <w:color w:val="000000"/>
          <w:sz w:val="32"/>
          <w:szCs w:val="32"/>
          <w:lang w:val="en-US" w:eastAsia="zh-CN"/>
        </w:rPr>
        <w:t>12、</w:t>
      </w:r>
      <w:r>
        <w:rPr>
          <w:rFonts w:hint="eastAsia" w:eastAsia="仿宋_GB2312"/>
          <w:color w:val="000000"/>
          <w:sz w:val="32"/>
          <w:szCs w:val="32"/>
        </w:rPr>
        <w:t>本项目询价文件要求的其他资料（如有）</w:t>
      </w:r>
      <w:r>
        <w:rPr>
          <w:rFonts w:hint="eastAsia" w:eastAsia="仿宋_GB2312"/>
          <w:color w:val="000000"/>
          <w:sz w:val="32"/>
          <w:szCs w:val="32"/>
          <w:lang w:val="en-US" w:eastAsia="zh-CN"/>
        </w:rPr>
        <w:t>。</w:t>
      </w:r>
    </w:p>
    <w:p w14:paraId="7DF215B2">
      <w:pPr>
        <w:spacing w:before="156" w:line="600" w:lineRule="exact"/>
        <w:ind w:firstLine="640" w:firstLineChars="200"/>
        <w:rPr>
          <w:rFonts w:eastAsia="仿宋_GB2312"/>
          <w:color w:val="000000"/>
          <w:sz w:val="32"/>
          <w:szCs w:val="32"/>
        </w:rPr>
      </w:pPr>
      <w:r>
        <w:rPr>
          <w:rFonts w:hint="eastAsia" w:eastAsia="仿宋_GB2312"/>
          <w:color w:val="000000"/>
          <w:sz w:val="32"/>
          <w:szCs w:val="32"/>
        </w:rPr>
        <w:t>响应人须严格按照采购人提供的表单格式及要求报价，按文件模板要求签字、盖章。响应文件必须装订或胶装成册，正本必须每页加盖公章，副本可使用正本复印件但必须于封面及骑缝处加盖公章。</w:t>
      </w:r>
    </w:p>
    <w:p w14:paraId="4434D00F">
      <w:pPr>
        <w:adjustRightInd w:val="0"/>
        <w:snapToGrid w:val="0"/>
        <w:spacing w:before="156" w:line="600" w:lineRule="exact"/>
        <w:ind w:firstLine="643" w:firstLineChars="200"/>
        <w:outlineLvl w:val="1"/>
        <w:rPr>
          <w:rFonts w:eastAsia="黑体"/>
          <w:b/>
          <w:bCs/>
          <w:color w:val="000000"/>
          <w:sz w:val="32"/>
          <w:szCs w:val="32"/>
        </w:rPr>
      </w:pPr>
      <w:bookmarkStart w:id="7" w:name="_Hlk90416918"/>
      <w:r>
        <w:rPr>
          <w:rFonts w:hint="eastAsia" w:eastAsia="黑体"/>
          <w:b/>
          <w:bCs/>
          <w:color w:val="000000"/>
          <w:sz w:val="32"/>
          <w:szCs w:val="32"/>
        </w:rPr>
        <w:t>十</w:t>
      </w:r>
      <w:r>
        <w:rPr>
          <w:rFonts w:hint="eastAsia" w:eastAsia="黑体"/>
          <w:b/>
          <w:bCs/>
          <w:color w:val="000000"/>
          <w:sz w:val="32"/>
          <w:szCs w:val="32"/>
          <w:lang w:val="en-US" w:eastAsia="zh-CN"/>
        </w:rPr>
        <w:t>二</w:t>
      </w:r>
      <w:r>
        <w:rPr>
          <w:rFonts w:hint="eastAsia" w:eastAsia="黑体"/>
          <w:b/>
          <w:bCs/>
          <w:color w:val="000000"/>
          <w:sz w:val="32"/>
          <w:szCs w:val="32"/>
        </w:rPr>
        <w:t>、响应文件份数</w:t>
      </w:r>
      <w:bookmarkStart w:id="8" w:name="_Hlk90414502"/>
      <w:r>
        <w:rPr>
          <w:rFonts w:hint="eastAsia" w:eastAsia="黑体"/>
          <w:b/>
          <w:bCs/>
          <w:color w:val="000000"/>
          <w:sz w:val="32"/>
          <w:szCs w:val="32"/>
        </w:rPr>
        <w:t>及要求</w:t>
      </w:r>
      <w:bookmarkEnd w:id="7"/>
      <w:bookmarkEnd w:id="8"/>
    </w:p>
    <w:p w14:paraId="21B4AFCC">
      <w:pPr>
        <w:spacing w:before="156" w:line="600" w:lineRule="exact"/>
        <w:ind w:firstLine="640" w:firstLineChars="200"/>
        <w:rPr>
          <w:rFonts w:hint="eastAsia" w:eastAsia="仿宋_GB2312"/>
          <w:color w:val="000000"/>
          <w:sz w:val="32"/>
          <w:szCs w:val="32"/>
        </w:rPr>
      </w:pPr>
      <w:bookmarkStart w:id="9" w:name="_Hlk90414511"/>
      <w:r>
        <w:rPr>
          <w:rFonts w:hint="eastAsia" w:eastAsia="仿宋_GB2312"/>
          <w:color w:val="000000"/>
          <w:sz w:val="32"/>
          <w:szCs w:val="32"/>
        </w:rPr>
        <w:t>1、正本一份、副本一份。</w:t>
      </w:r>
    </w:p>
    <w:p w14:paraId="3A62A7E4">
      <w:pPr>
        <w:spacing w:before="156" w:line="600" w:lineRule="exact"/>
        <w:ind w:firstLine="640" w:firstLineChars="200"/>
        <w:rPr>
          <w:rFonts w:hint="eastAsia" w:eastAsia="仿宋_GB2312"/>
          <w:color w:val="000000"/>
          <w:sz w:val="32"/>
          <w:szCs w:val="32"/>
        </w:rPr>
      </w:pPr>
      <w:r>
        <w:rPr>
          <w:rFonts w:hint="eastAsia" w:eastAsia="仿宋_GB2312"/>
          <w:color w:val="000000"/>
          <w:sz w:val="32"/>
          <w:szCs w:val="32"/>
        </w:rPr>
        <w:t>2、响应人所递交的响应文件正本必须为盖章原件，公章、私章或签字不得为彩色/黑白的打印件/复印件。</w:t>
      </w:r>
    </w:p>
    <w:p w14:paraId="2B834ECB">
      <w:pPr>
        <w:spacing w:before="156" w:line="600" w:lineRule="exact"/>
        <w:ind w:firstLine="640" w:firstLineChars="200"/>
        <w:rPr>
          <w:rFonts w:hint="eastAsia" w:eastAsia="仿宋_GB2312"/>
          <w:color w:val="000000"/>
          <w:sz w:val="32"/>
          <w:szCs w:val="32"/>
        </w:rPr>
      </w:pPr>
      <w:r>
        <w:rPr>
          <w:rFonts w:hint="eastAsia" w:eastAsia="仿宋_GB2312"/>
          <w:color w:val="000000"/>
          <w:sz w:val="32"/>
          <w:szCs w:val="32"/>
        </w:rPr>
        <w:t>3、响应人需将本项目密封文件袋封面（附件一）粘贴于响应文件密封袋上。因未粘贴密封文件袋封面而导致无法辨认采购项目的，对报价造成影响的风险由响应人自行承担。</w:t>
      </w:r>
    </w:p>
    <w:p w14:paraId="11A37ED6">
      <w:pPr>
        <w:spacing w:before="156" w:line="600" w:lineRule="exact"/>
        <w:ind w:firstLine="640" w:firstLineChars="200"/>
        <w:rPr>
          <w:rFonts w:eastAsia="仿宋_GB2312"/>
          <w:color w:val="000000"/>
          <w:sz w:val="32"/>
          <w:szCs w:val="32"/>
        </w:rPr>
      </w:pPr>
      <w:r>
        <w:rPr>
          <w:rFonts w:hint="eastAsia" w:eastAsia="仿宋_GB2312"/>
          <w:color w:val="000000"/>
          <w:sz w:val="32"/>
          <w:szCs w:val="32"/>
        </w:rPr>
        <w:t>4、响应文件必须密封完好，装有响应文件的文件袋须贴有密封条，于骑缝处加盖企业公章。不得以快递文件袋作为密封。响应文件未按要求密封（或破损）的，由响应人自行承担由此造成的风险。</w:t>
      </w:r>
    </w:p>
    <w:bookmarkEnd w:id="9"/>
    <w:p w14:paraId="646F55C6">
      <w:pPr>
        <w:adjustRightInd w:val="0"/>
        <w:snapToGrid w:val="0"/>
        <w:spacing w:before="156" w:line="600" w:lineRule="exact"/>
        <w:ind w:firstLine="640" w:firstLineChars="200"/>
        <w:outlineLvl w:val="1"/>
        <w:rPr>
          <w:rFonts w:eastAsia="黑体"/>
          <w:color w:val="000000"/>
          <w:sz w:val="32"/>
          <w:szCs w:val="32"/>
        </w:rPr>
      </w:pPr>
      <w:r>
        <w:rPr>
          <w:rFonts w:hint="eastAsia" w:eastAsia="黑体"/>
          <w:color w:val="000000"/>
          <w:sz w:val="32"/>
          <w:szCs w:val="32"/>
        </w:rPr>
        <w:t>十</w:t>
      </w:r>
      <w:r>
        <w:rPr>
          <w:rFonts w:hint="eastAsia" w:eastAsia="黑体"/>
          <w:color w:val="000000"/>
          <w:sz w:val="32"/>
          <w:szCs w:val="32"/>
          <w:lang w:val="en-US" w:eastAsia="zh-CN"/>
        </w:rPr>
        <w:t>三</w:t>
      </w:r>
      <w:r>
        <w:rPr>
          <w:rFonts w:hint="eastAsia" w:eastAsia="黑体"/>
          <w:color w:val="000000"/>
          <w:sz w:val="32"/>
          <w:szCs w:val="32"/>
        </w:rPr>
        <w:t>、开标时间及地址</w:t>
      </w:r>
    </w:p>
    <w:p w14:paraId="736E8BC0">
      <w:pPr>
        <w:spacing w:before="156" w:line="600" w:lineRule="exact"/>
        <w:ind w:firstLine="643" w:firstLineChars="200"/>
        <w:rPr>
          <w:rFonts w:eastAsia="仿宋_GB2312"/>
          <w:b/>
          <w:color w:val="000000"/>
          <w:sz w:val="32"/>
          <w:szCs w:val="32"/>
        </w:rPr>
      </w:pPr>
      <w:bookmarkStart w:id="10" w:name="_Hlk90417299"/>
      <w:r>
        <w:rPr>
          <w:rFonts w:hint="eastAsia" w:eastAsia="仿宋_GB2312"/>
          <w:b/>
          <w:color w:val="000000"/>
          <w:sz w:val="32"/>
          <w:szCs w:val="32"/>
        </w:rPr>
        <w:t>开标时间：</w:t>
      </w:r>
      <w:r>
        <w:rPr>
          <w:rFonts w:eastAsia="仿宋_GB2312"/>
          <w:b/>
          <w:color w:val="000000"/>
          <w:sz w:val="32"/>
          <w:szCs w:val="32"/>
          <w:u w:val="single"/>
        </w:rPr>
        <w:t>20</w:t>
      </w:r>
      <w:r>
        <w:rPr>
          <w:rFonts w:hint="eastAsia" w:eastAsia="仿宋_GB2312"/>
          <w:b/>
          <w:color w:val="000000"/>
          <w:sz w:val="32"/>
          <w:szCs w:val="32"/>
          <w:u w:val="single"/>
        </w:rPr>
        <w:t>2</w:t>
      </w:r>
      <w:r>
        <w:rPr>
          <w:rFonts w:hint="eastAsia" w:eastAsia="仿宋_GB2312"/>
          <w:b/>
          <w:color w:val="000000"/>
          <w:sz w:val="32"/>
          <w:szCs w:val="32"/>
          <w:u w:val="single"/>
          <w:lang w:val="en-US" w:eastAsia="zh-CN"/>
        </w:rPr>
        <w:t>6</w:t>
      </w:r>
      <w:r>
        <w:rPr>
          <w:rFonts w:hint="eastAsia" w:eastAsia="仿宋_GB2312"/>
          <w:b/>
          <w:color w:val="000000"/>
          <w:sz w:val="32"/>
          <w:szCs w:val="32"/>
        </w:rPr>
        <w:t>年</w:t>
      </w:r>
      <w:r>
        <w:rPr>
          <w:rFonts w:hint="eastAsia" w:eastAsia="仿宋_GB2312"/>
          <w:b/>
          <w:color w:val="000000"/>
          <w:sz w:val="32"/>
          <w:szCs w:val="32"/>
          <w:u w:val="single"/>
          <w:lang w:val="en-US" w:eastAsia="zh-CN"/>
        </w:rPr>
        <w:t xml:space="preserve"> 7 </w:t>
      </w:r>
      <w:r>
        <w:rPr>
          <w:rFonts w:hint="eastAsia" w:eastAsia="仿宋_GB2312"/>
          <w:b/>
          <w:color w:val="000000"/>
          <w:sz w:val="32"/>
          <w:szCs w:val="32"/>
        </w:rPr>
        <w:t>月</w:t>
      </w:r>
      <w:r>
        <w:rPr>
          <w:rFonts w:hint="eastAsia" w:eastAsia="仿宋_GB2312"/>
          <w:b/>
          <w:color w:val="000000"/>
          <w:sz w:val="32"/>
          <w:szCs w:val="32"/>
          <w:u w:val="single"/>
          <w:lang w:val="en-US" w:eastAsia="zh-CN"/>
        </w:rPr>
        <w:t xml:space="preserve"> 16 </w:t>
      </w:r>
      <w:r>
        <w:rPr>
          <w:rFonts w:hint="eastAsia" w:eastAsia="仿宋_GB2312"/>
          <w:b/>
          <w:color w:val="000000"/>
          <w:sz w:val="32"/>
          <w:szCs w:val="32"/>
        </w:rPr>
        <w:t>日（</w:t>
      </w:r>
      <w:r>
        <w:rPr>
          <w:rFonts w:hint="eastAsia" w:eastAsia="仿宋_GB2312"/>
          <w:b/>
          <w:color w:val="000000"/>
          <w:sz w:val="32"/>
          <w:szCs w:val="32"/>
          <w:u w:val="single"/>
        </w:rPr>
        <w:t>星期</w:t>
      </w:r>
      <w:r>
        <w:rPr>
          <w:rFonts w:hint="eastAsia" w:eastAsia="仿宋_GB2312"/>
          <w:b/>
          <w:color w:val="000000"/>
          <w:sz w:val="32"/>
          <w:szCs w:val="32"/>
          <w:u w:val="single"/>
          <w:lang w:eastAsia="zh-CN"/>
        </w:rPr>
        <w:t>四</w:t>
      </w:r>
      <w:r>
        <w:rPr>
          <w:rFonts w:hint="eastAsia" w:eastAsia="仿宋_GB2312"/>
          <w:b/>
          <w:color w:val="000000"/>
          <w:sz w:val="32"/>
          <w:szCs w:val="32"/>
          <w:u w:val="single"/>
          <w:lang w:val="en-US" w:eastAsia="zh-CN"/>
        </w:rPr>
        <w:t xml:space="preserve"> </w:t>
      </w:r>
      <w:r>
        <w:rPr>
          <w:rFonts w:hint="eastAsia" w:eastAsia="仿宋_GB2312"/>
          <w:b/>
          <w:color w:val="000000"/>
          <w:sz w:val="32"/>
          <w:szCs w:val="32"/>
        </w:rPr>
        <w:t>）</w:t>
      </w:r>
      <w:r>
        <w:rPr>
          <w:rFonts w:hint="eastAsia" w:eastAsia="仿宋_GB2312"/>
          <w:b/>
          <w:color w:val="000000"/>
          <w:sz w:val="32"/>
          <w:szCs w:val="32"/>
          <w:u w:val="single"/>
          <w:lang w:val="en-US" w:eastAsia="zh-CN"/>
        </w:rPr>
        <w:t>上</w:t>
      </w:r>
      <w:r>
        <w:rPr>
          <w:rFonts w:hint="eastAsia" w:eastAsia="仿宋_GB2312"/>
          <w:b/>
          <w:color w:val="000000"/>
          <w:sz w:val="32"/>
          <w:szCs w:val="32"/>
        </w:rPr>
        <w:t>午</w:t>
      </w:r>
      <w:r>
        <w:rPr>
          <w:rFonts w:eastAsia="仿宋_GB2312"/>
          <w:b/>
          <w:color w:val="000000"/>
          <w:sz w:val="32"/>
          <w:szCs w:val="32"/>
          <w:u w:val="single"/>
        </w:rPr>
        <w:t>1</w:t>
      </w:r>
      <w:r>
        <w:rPr>
          <w:rFonts w:hint="eastAsia" w:eastAsia="仿宋_GB2312"/>
          <w:b/>
          <w:color w:val="000000"/>
          <w:sz w:val="32"/>
          <w:szCs w:val="32"/>
          <w:u w:val="single"/>
          <w:lang w:val="en-US" w:eastAsia="zh-CN"/>
        </w:rPr>
        <w:t>0</w:t>
      </w:r>
      <w:r>
        <w:rPr>
          <w:rFonts w:hint="eastAsia" w:eastAsia="仿宋_GB2312"/>
          <w:b/>
          <w:color w:val="000000"/>
          <w:sz w:val="32"/>
          <w:szCs w:val="32"/>
          <w:u w:val="single"/>
        </w:rPr>
        <w:t>:</w:t>
      </w:r>
      <w:r>
        <w:rPr>
          <w:rFonts w:hint="eastAsia" w:eastAsia="仿宋_GB2312"/>
          <w:b/>
          <w:color w:val="000000"/>
          <w:sz w:val="32"/>
          <w:szCs w:val="32"/>
          <w:u w:val="single"/>
          <w:lang w:val="en-US" w:eastAsia="zh-CN"/>
        </w:rPr>
        <w:t>0</w:t>
      </w:r>
      <w:r>
        <w:rPr>
          <w:rFonts w:eastAsia="仿宋_GB2312"/>
          <w:b/>
          <w:color w:val="000000"/>
          <w:sz w:val="32"/>
          <w:szCs w:val="32"/>
          <w:u w:val="single"/>
        </w:rPr>
        <w:t>0</w:t>
      </w:r>
      <w:r>
        <w:rPr>
          <w:rFonts w:hint="eastAsia" w:eastAsia="仿宋_GB2312"/>
          <w:b/>
          <w:color w:val="000000"/>
          <w:sz w:val="32"/>
          <w:szCs w:val="32"/>
        </w:rPr>
        <w:t>。</w:t>
      </w:r>
    </w:p>
    <w:bookmarkEnd w:id="10"/>
    <w:p w14:paraId="5AA2CCCE">
      <w:pPr>
        <w:spacing w:before="156" w:line="600" w:lineRule="exact"/>
        <w:ind w:firstLine="640" w:firstLineChars="200"/>
        <w:outlineLvl w:val="9"/>
        <w:rPr>
          <w:rFonts w:hint="eastAsia" w:eastAsia="仿宋_GB2312"/>
          <w:color w:val="000000"/>
          <w:sz w:val="32"/>
          <w:szCs w:val="32"/>
        </w:rPr>
      </w:pPr>
      <w:r>
        <w:rPr>
          <w:rFonts w:hint="eastAsia" w:eastAsia="仿宋_GB2312"/>
          <w:color w:val="000000"/>
          <w:sz w:val="32"/>
          <w:szCs w:val="32"/>
        </w:rPr>
        <w:t>本项目报价人可选择现场递交报价文件或邮寄报价文件，其中：</w:t>
      </w:r>
    </w:p>
    <w:p w14:paraId="44694341">
      <w:pPr>
        <w:spacing w:before="156" w:line="600" w:lineRule="exact"/>
        <w:ind w:firstLine="640" w:firstLineChars="200"/>
        <w:outlineLvl w:val="9"/>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lang w:eastAsia="zh-CN"/>
        </w:rPr>
        <w:t>（</w:t>
      </w:r>
      <w:r>
        <w:rPr>
          <w:rFonts w:hint="eastAsia" w:ascii="Times New Roman" w:hAnsi="Times New Roman" w:eastAsia="仿宋_GB2312"/>
          <w:color w:val="000000"/>
          <w:sz w:val="32"/>
          <w:szCs w:val="32"/>
          <w:lang w:val="en-US" w:eastAsia="zh-CN"/>
        </w:rPr>
        <w:t>1）</w:t>
      </w:r>
      <w:r>
        <w:rPr>
          <w:rFonts w:hint="eastAsia" w:ascii="Times New Roman" w:hAnsi="Times New Roman" w:eastAsia="仿宋_GB2312"/>
          <w:color w:val="000000"/>
          <w:sz w:val="32"/>
          <w:szCs w:val="32"/>
        </w:rPr>
        <w:t>现场递交报价文件</w:t>
      </w:r>
      <w:r>
        <w:rPr>
          <w:rFonts w:hint="eastAsia" w:ascii="Times New Roman" w:hAnsi="Times New Roman" w:eastAsia="仿宋_GB2312"/>
          <w:color w:val="000000"/>
          <w:sz w:val="32"/>
          <w:szCs w:val="32"/>
          <w:lang w:eastAsia="zh-CN"/>
        </w:rPr>
        <w:t>：</w:t>
      </w:r>
      <w:r>
        <w:rPr>
          <w:rFonts w:hint="eastAsia" w:ascii="Times New Roman" w:hAnsi="Times New Roman" w:eastAsia="仿宋_GB2312"/>
          <w:color w:val="000000"/>
          <w:sz w:val="32"/>
          <w:szCs w:val="32"/>
        </w:rPr>
        <w:t>报价人须委派法定代表人或授权委托人</w:t>
      </w:r>
      <w:r>
        <w:rPr>
          <w:rFonts w:hint="eastAsia" w:ascii="Times New Roman" w:hAnsi="Times New Roman" w:eastAsia="仿宋_GB2312"/>
          <w:color w:val="000000"/>
          <w:sz w:val="32"/>
          <w:szCs w:val="32"/>
          <w:lang w:val="en-US" w:eastAsia="zh-CN"/>
        </w:rPr>
        <w:t>按时</w:t>
      </w:r>
      <w:r>
        <w:rPr>
          <w:rFonts w:hint="eastAsia" w:ascii="Times New Roman" w:hAnsi="Times New Roman" w:eastAsia="仿宋_GB2312"/>
          <w:color w:val="000000"/>
          <w:sz w:val="32"/>
          <w:szCs w:val="32"/>
        </w:rPr>
        <w:t>到开标地址提交报价文件并参加开标会议</w:t>
      </w:r>
      <w:r>
        <w:rPr>
          <w:rFonts w:hint="eastAsia" w:ascii="Times New Roman" w:hAnsi="Times New Roman" w:eastAsia="仿宋_GB2312"/>
          <w:color w:val="000000"/>
          <w:sz w:val="32"/>
          <w:szCs w:val="32"/>
          <w:lang w:eastAsia="zh-CN"/>
        </w:rPr>
        <w:t>，</w:t>
      </w:r>
      <w:r>
        <w:rPr>
          <w:rFonts w:hint="eastAsia" w:ascii="Times New Roman" w:hAnsi="Times New Roman" w:eastAsia="仿宋_GB2312"/>
          <w:color w:val="000000"/>
          <w:sz w:val="32"/>
          <w:szCs w:val="32"/>
        </w:rPr>
        <w:t>开标时间后</w:t>
      </w:r>
      <w:r>
        <w:rPr>
          <w:rFonts w:hint="eastAsia" w:ascii="Times New Roman" w:hAnsi="Times New Roman" w:eastAsia="仿宋_GB2312"/>
          <w:color w:val="000000"/>
          <w:sz w:val="32"/>
          <w:szCs w:val="32"/>
          <w:lang w:val="en-US" w:eastAsia="zh-CN"/>
        </w:rPr>
        <w:t>到达</w:t>
      </w:r>
      <w:r>
        <w:rPr>
          <w:rFonts w:hint="eastAsia" w:ascii="Times New Roman" w:hAnsi="Times New Roman" w:eastAsia="仿宋_GB2312"/>
          <w:color w:val="000000"/>
          <w:sz w:val="32"/>
          <w:szCs w:val="32"/>
        </w:rPr>
        <w:t>的</w:t>
      </w:r>
      <w:r>
        <w:rPr>
          <w:rFonts w:hint="eastAsia" w:ascii="Times New Roman" w:hAnsi="Times New Roman" w:eastAsia="仿宋_GB2312"/>
          <w:color w:val="000000"/>
          <w:sz w:val="32"/>
          <w:szCs w:val="32"/>
          <w:lang w:val="en-US" w:eastAsia="zh-CN"/>
        </w:rPr>
        <w:t>拒收报价文件</w:t>
      </w:r>
      <w:r>
        <w:rPr>
          <w:rFonts w:hint="eastAsia" w:ascii="Times New Roman" w:hAnsi="Times New Roman" w:eastAsia="仿宋_GB2312"/>
          <w:color w:val="000000"/>
          <w:sz w:val="32"/>
          <w:szCs w:val="32"/>
        </w:rPr>
        <w:t>。</w:t>
      </w:r>
    </w:p>
    <w:p w14:paraId="75F5688B">
      <w:pPr>
        <w:spacing w:before="156" w:line="600" w:lineRule="exact"/>
        <w:ind w:firstLine="640" w:firstLineChars="200"/>
        <w:outlineLvl w:val="9"/>
        <w:rPr>
          <w:rFonts w:hint="eastAsia" w:ascii="Times New Roman" w:hAnsi="Times New Roman" w:eastAsia="仿宋_GB2312"/>
          <w:color w:val="000000"/>
          <w:sz w:val="32"/>
          <w:szCs w:val="32"/>
          <w:lang w:val="en-US" w:eastAsia="zh-CN"/>
        </w:rPr>
      </w:pPr>
      <w:r>
        <w:rPr>
          <w:rFonts w:hint="eastAsia" w:ascii="Times New Roman" w:hAnsi="Times New Roman" w:eastAsia="仿宋_GB2312"/>
          <w:color w:val="000000"/>
          <w:sz w:val="32"/>
          <w:szCs w:val="32"/>
        </w:rPr>
        <w:t>报价人提交报价文件地址：东莞市麻涌镇大步村海心沙岛</w:t>
      </w:r>
      <w:r>
        <w:rPr>
          <w:rFonts w:hint="eastAsia" w:ascii="Times New Roman" w:hAnsi="Times New Roman" w:eastAsia="仿宋_GB2312"/>
          <w:color w:val="000000"/>
          <w:sz w:val="32"/>
          <w:szCs w:val="32"/>
          <w:lang w:val="en-US" w:eastAsia="zh-CN"/>
        </w:rPr>
        <w:t>东莞市新东元环保投资有限公司二楼</w:t>
      </w:r>
      <w:r>
        <w:rPr>
          <w:rFonts w:hint="eastAsia" w:ascii="Times New Roman" w:hAnsi="Times New Roman" w:eastAsia="仿宋_GB2312"/>
          <w:color w:val="000000"/>
          <w:sz w:val="32"/>
          <w:szCs w:val="32"/>
        </w:rPr>
        <w:t>会议室（</w:t>
      </w:r>
      <w:r>
        <w:rPr>
          <w:rFonts w:hint="eastAsia" w:ascii="Times New Roman" w:hAnsi="Times New Roman" w:eastAsia="仿宋_GB2312"/>
          <w:color w:val="000000"/>
          <w:sz w:val="32"/>
          <w:szCs w:val="32"/>
          <w:lang w:val="en-US" w:eastAsia="zh-CN"/>
        </w:rPr>
        <w:t>路线指导图如下</w:t>
      </w:r>
      <w:r>
        <w:rPr>
          <w:rFonts w:hint="eastAsia" w:ascii="Times New Roman" w:hAnsi="Times New Roman" w:eastAsia="仿宋_GB2312"/>
          <w:color w:val="000000"/>
          <w:sz w:val="32"/>
          <w:szCs w:val="32"/>
        </w:rPr>
        <w:t>）</w:t>
      </w:r>
      <w:r>
        <w:rPr>
          <w:rFonts w:hint="eastAsia" w:ascii="Times New Roman" w:hAnsi="Times New Roman" w:eastAsia="仿宋_GB2312"/>
          <w:color w:val="000000"/>
          <w:sz w:val="32"/>
          <w:szCs w:val="32"/>
          <w:lang w:eastAsia="zh-CN"/>
        </w:rPr>
        <w:t>，</w:t>
      </w:r>
      <w:r>
        <w:rPr>
          <w:rFonts w:hint="eastAsia" w:ascii="Times New Roman" w:hAnsi="Times New Roman" w:eastAsia="仿宋_GB2312"/>
          <w:color w:val="000000"/>
          <w:sz w:val="32"/>
          <w:szCs w:val="32"/>
          <w:lang w:val="en-US" w:eastAsia="zh-CN"/>
        </w:rPr>
        <w:t>逾期无效。</w:t>
      </w:r>
    </w:p>
    <w:p w14:paraId="0EF9DE5D">
      <w:pPr>
        <w:pStyle w:val="18"/>
        <w:rPr>
          <w:rFonts w:hint="eastAsia" w:eastAsia="宋体"/>
          <w:lang w:eastAsia="zh-CN"/>
        </w:rPr>
      </w:pPr>
      <w:r>
        <w:rPr>
          <w:rFonts w:hint="eastAsia" w:eastAsia="宋体"/>
          <w:lang w:eastAsia="zh-CN"/>
        </w:rPr>
        <w:drawing>
          <wp:inline distT="0" distB="0" distL="114300" distR="114300">
            <wp:extent cx="4495800" cy="3245485"/>
            <wp:effectExtent l="0" t="0" r="2540" b="9525"/>
            <wp:docPr id="13" name="图片 13" descr="d51ca4f950ea6da1bee83e43c3804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d51ca4f950ea6da1bee83e43c380412"/>
                    <pic:cNvPicPr>
                      <a:picLocks noChangeAspect="1"/>
                    </pic:cNvPicPr>
                  </pic:nvPicPr>
                  <pic:blipFill>
                    <a:blip r:embed="rId19"/>
                    <a:stretch>
                      <a:fillRect/>
                    </a:stretch>
                  </pic:blipFill>
                  <pic:spPr>
                    <a:xfrm>
                      <a:off x="0" y="0"/>
                      <a:ext cx="4495800" cy="3245485"/>
                    </a:xfrm>
                    <a:prstGeom prst="rect">
                      <a:avLst/>
                    </a:prstGeom>
                  </pic:spPr>
                </pic:pic>
              </a:graphicData>
            </a:graphic>
          </wp:inline>
        </w:drawing>
      </w:r>
    </w:p>
    <w:p w14:paraId="0B169B74">
      <w:pPr>
        <w:spacing w:before="156" w:line="600" w:lineRule="exact"/>
        <w:ind w:firstLine="640" w:firstLineChars="200"/>
        <w:outlineLvl w:val="9"/>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lang w:eastAsia="zh-CN"/>
        </w:rPr>
        <w:t>（</w:t>
      </w:r>
      <w:r>
        <w:rPr>
          <w:rFonts w:hint="eastAsia" w:ascii="Times New Roman" w:hAnsi="Times New Roman" w:eastAsia="仿宋_GB2312"/>
          <w:color w:val="000000"/>
          <w:sz w:val="32"/>
          <w:szCs w:val="32"/>
          <w:lang w:val="en-US" w:eastAsia="zh-CN"/>
        </w:rPr>
        <w:t>2）邮寄</w:t>
      </w:r>
      <w:r>
        <w:rPr>
          <w:rFonts w:hint="eastAsia" w:ascii="Times New Roman" w:hAnsi="Times New Roman" w:eastAsia="仿宋_GB2312"/>
          <w:color w:val="000000"/>
          <w:sz w:val="32"/>
          <w:szCs w:val="32"/>
        </w:rPr>
        <w:t>递交报价文件</w:t>
      </w:r>
      <w:r>
        <w:rPr>
          <w:rFonts w:hint="eastAsia" w:ascii="Times New Roman" w:hAnsi="Times New Roman" w:eastAsia="仿宋_GB2312"/>
          <w:color w:val="000000"/>
          <w:sz w:val="32"/>
          <w:szCs w:val="32"/>
          <w:lang w:eastAsia="zh-CN"/>
        </w:rPr>
        <w:t>：</w:t>
      </w:r>
      <w:r>
        <w:rPr>
          <w:rFonts w:hint="eastAsia" w:ascii="Times New Roman" w:hAnsi="Times New Roman" w:eastAsia="仿宋_GB2312"/>
          <w:color w:val="000000"/>
          <w:sz w:val="32"/>
          <w:szCs w:val="32"/>
        </w:rPr>
        <w:t>报价人必须确保响应文件密封完好，在开标截止时间前一日送达采购人处，须使用顺丰速运提前寄送（运费自理，采购人拒收到付件），因邮寄造成响应文件破损无效或文件丢失的责任由报价人自负，因快递派件人员无工作证等原因（如顺丰即日达）造成快递派件问题的责任由报价人自负，开标时间后送达的响应文件无效。</w:t>
      </w:r>
    </w:p>
    <w:p w14:paraId="307A64A7">
      <w:pPr>
        <w:spacing w:before="156" w:line="600" w:lineRule="exact"/>
        <w:ind w:firstLine="640" w:firstLineChars="200"/>
        <w:rPr>
          <w:rFonts w:eastAsia="仿宋_GB2312"/>
          <w:color w:val="000000"/>
          <w:sz w:val="32"/>
          <w:szCs w:val="32"/>
        </w:rPr>
      </w:pPr>
      <w:r>
        <w:rPr>
          <w:rFonts w:hint="eastAsia" w:eastAsia="仿宋_GB2312"/>
          <w:color w:val="000000"/>
          <w:sz w:val="32"/>
          <w:szCs w:val="32"/>
        </w:rPr>
        <w:t>收件地址：东莞市麻涌镇大步村海心沙岛东莞市新东元环保投资有限公司二楼</w:t>
      </w:r>
    </w:p>
    <w:p w14:paraId="428D81F3">
      <w:pPr>
        <w:spacing w:before="156" w:line="600" w:lineRule="exact"/>
        <w:ind w:firstLine="640" w:firstLineChars="200"/>
        <w:rPr>
          <w:rFonts w:eastAsia="仿宋_GB2312"/>
          <w:color w:val="000000"/>
          <w:sz w:val="32"/>
          <w:szCs w:val="32"/>
        </w:rPr>
      </w:pPr>
      <w:r>
        <w:rPr>
          <w:rFonts w:hint="eastAsia" w:eastAsia="仿宋_GB2312"/>
          <w:color w:val="000000"/>
          <w:sz w:val="32"/>
          <w:szCs w:val="32"/>
        </w:rPr>
        <w:t>联系人：徐小姐</w:t>
      </w:r>
    </w:p>
    <w:p w14:paraId="60C4B7EE">
      <w:pPr>
        <w:spacing w:before="156" w:line="600" w:lineRule="exact"/>
        <w:ind w:firstLine="640" w:firstLineChars="200"/>
        <w:rPr>
          <w:rFonts w:eastAsia="仿宋_GB2312"/>
          <w:color w:val="000000"/>
          <w:sz w:val="32"/>
          <w:szCs w:val="32"/>
        </w:rPr>
      </w:pPr>
      <w:r>
        <w:rPr>
          <w:rFonts w:hint="eastAsia" w:eastAsia="仿宋_GB2312"/>
          <w:color w:val="000000"/>
          <w:sz w:val="32"/>
          <w:szCs w:val="32"/>
        </w:rPr>
        <w:t>联系电话：0769-81219261</w:t>
      </w:r>
    </w:p>
    <w:p w14:paraId="4516E8EE">
      <w:pPr>
        <w:spacing w:before="156"/>
        <w:rPr>
          <w:rFonts w:eastAsia="黑体"/>
          <w:color w:val="000000"/>
          <w:sz w:val="32"/>
          <w:szCs w:val="32"/>
        </w:rPr>
      </w:pPr>
      <w:r>
        <w:rPr>
          <w:rFonts w:hint="eastAsia" w:eastAsia="黑体"/>
          <w:color w:val="000000"/>
          <w:sz w:val="32"/>
          <w:szCs w:val="32"/>
        </w:rPr>
        <w:t>十</w:t>
      </w:r>
      <w:r>
        <w:rPr>
          <w:rFonts w:hint="eastAsia" w:eastAsia="黑体"/>
          <w:color w:val="000000"/>
          <w:sz w:val="32"/>
          <w:szCs w:val="32"/>
          <w:lang w:val="en-US" w:eastAsia="zh-CN"/>
        </w:rPr>
        <w:t>四</w:t>
      </w:r>
      <w:r>
        <w:rPr>
          <w:rFonts w:hint="eastAsia" w:eastAsia="黑体"/>
          <w:color w:val="000000"/>
          <w:sz w:val="32"/>
          <w:szCs w:val="32"/>
        </w:rPr>
        <w:t>、注意事项</w:t>
      </w:r>
    </w:p>
    <w:p w14:paraId="09428807">
      <w:pPr>
        <w:keepNext w:val="0"/>
        <w:keepLines w:val="0"/>
        <w:pageBreakBefore w:val="0"/>
        <w:widowControl w:val="0"/>
        <w:kinsoku/>
        <w:wordWrap/>
        <w:overflowPunct/>
        <w:topLinePunct w:val="0"/>
        <w:autoSpaceDE/>
        <w:autoSpaceDN/>
        <w:bidi w:val="0"/>
        <w:adjustRightInd/>
        <w:snapToGrid/>
        <w:spacing w:before="156" w:line="560" w:lineRule="exact"/>
        <w:ind w:firstLine="640" w:firstLineChars="200"/>
        <w:textAlignment w:val="auto"/>
        <w:outlineLvl w:val="9"/>
        <w:rPr>
          <w:rFonts w:hint="eastAsia"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1、若响应人未按规定时间递交响应文件，视为放弃报价资格。</w:t>
      </w:r>
    </w:p>
    <w:p w14:paraId="5B0BB1C0">
      <w:pPr>
        <w:keepNext w:val="0"/>
        <w:keepLines w:val="0"/>
        <w:pageBreakBefore w:val="0"/>
        <w:widowControl w:val="0"/>
        <w:kinsoku/>
        <w:wordWrap/>
        <w:overflowPunct/>
        <w:topLinePunct w:val="0"/>
        <w:autoSpaceDE/>
        <w:autoSpaceDN/>
        <w:bidi w:val="0"/>
        <w:adjustRightInd/>
        <w:snapToGrid/>
        <w:spacing w:before="156" w:line="560" w:lineRule="exact"/>
        <w:ind w:firstLine="640" w:firstLineChars="200"/>
        <w:textAlignment w:val="auto"/>
        <w:outlineLvl w:val="9"/>
        <w:rPr>
          <w:rFonts w:hint="eastAsia"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2、响应人如未按要求交纳保证金，则视为放弃报价/成交资格。</w:t>
      </w:r>
    </w:p>
    <w:p w14:paraId="3810C934">
      <w:pPr>
        <w:keepNext w:val="0"/>
        <w:keepLines w:val="0"/>
        <w:pageBreakBefore w:val="0"/>
        <w:widowControl w:val="0"/>
        <w:kinsoku/>
        <w:wordWrap/>
        <w:overflowPunct/>
        <w:topLinePunct w:val="0"/>
        <w:autoSpaceDE/>
        <w:autoSpaceDN/>
        <w:bidi w:val="0"/>
        <w:adjustRightInd/>
        <w:snapToGrid/>
        <w:spacing w:before="156" w:line="560" w:lineRule="exact"/>
        <w:ind w:firstLine="640" w:firstLineChars="200"/>
        <w:textAlignment w:val="auto"/>
        <w:outlineLvl w:val="9"/>
        <w:rPr>
          <w:rFonts w:hint="eastAsia"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3、采购人向响应人提供的有关资料和数据，是采购人现有的能使响应人利用的资料，采购人对响应人由此而做出的推论、理解和结论概不负责。</w:t>
      </w:r>
    </w:p>
    <w:p w14:paraId="7E387BFD">
      <w:pPr>
        <w:keepNext w:val="0"/>
        <w:keepLines w:val="0"/>
        <w:pageBreakBefore w:val="0"/>
        <w:widowControl w:val="0"/>
        <w:kinsoku/>
        <w:wordWrap/>
        <w:overflowPunct/>
        <w:topLinePunct w:val="0"/>
        <w:autoSpaceDE/>
        <w:autoSpaceDN/>
        <w:bidi w:val="0"/>
        <w:adjustRightInd/>
        <w:snapToGrid/>
        <w:spacing w:before="156" w:line="560" w:lineRule="exact"/>
        <w:ind w:firstLine="640" w:firstLineChars="200"/>
        <w:textAlignment w:val="auto"/>
        <w:outlineLvl w:val="9"/>
        <w:rPr>
          <w:rFonts w:hint="eastAsia"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4、本项目执行过程中将遵循国家、省、市有关法律、法规、标准、技术规范和规范性文件的最新规定。</w:t>
      </w:r>
    </w:p>
    <w:p w14:paraId="6FC94A35">
      <w:pPr>
        <w:keepNext w:val="0"/>
        <w:keepLines w:val="0"/>
        <w:pageBreakBefore w:val="0"/>
        <w:widowControl w:val="0"/>
        <w:kinsoku/>
        <w:wordWrap/>
        <w:overflowPunct/>
        <w:topLinePunct w:val="0"/>
        <w:autoSpaceDE/>
        <w:autoSpaceDN/>
        <w:bidi w:val="0"/>
        <w:adjustRightInd/>
        <w:snapToGrid/>
        <w:spacing w:before="156" w:line="560" w:lineRule="exact"/>
        <w:ind w:firstLine="640" w:firstLineChars="200"/>
        <w:textAlignment w:val="auto"/>
        <w:outlineLvl w:val="9"/>
        <w:rPr>
          <w:rFonts w:hint="eastAsia"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5、本项目仅可提交一个报价方案，提交两个或以上报价方案的响应人视为无效报价。</w:t>
      </w:r>
    </w:p>
    <w:p w14:paraId="25E367EA">
      <w:pPr>
        <w:keepNext w:val="0"/>
        <w:keepLines w:val="0"/>
        <w:pageBreakBefore w:val="0"/>
        <w:widowControl w:val="0"/>
        <w:kinsoku/>
        <w:wordWrap/>
        <w:overflowPunct/>
        <w:topLinePunct w:val="0"/>
        <w:autoSpaceDE/>
        <w:autoSpaceDN/>
        <w:bidi w:val="0"/>
        <w:adjustRightInd/>
        <w:snapToGrid/>
        <w:spacing w:before="156" w:line="560" w:lineRule="exact"/>
        <w:ind w:firstLine="640" w:firstLineChars="200"/>
        <w:textAlignment w:val="auto"/>
        <w:outlineLvl w:val="9"/>
        <w:rPr>
          <w:rFonts w:hint="eastAsia"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6、本项目不接受响应人其他附加条件。</w:t>
      </w:r>
    </w:p>
    <w:p w14:paraId="5EDF0639">
      <w:pPr>
        <w:keepNext w:val="0"/>
        <w:keepLines w:val="0"/>
        <w:pageBreakBefore w:val="0"/>
        <w:widowControl w:val="0"/>
        <w:kinsoku/>
        <w:wordWrap/>
        <w:overflowPunct/>
        <w:topLinePunct w:val="0"/>
        <w:autoSpaceDE/>
        <w:autoSpaceDN/>
        <w:bidi w:val="0"/>
        <w:adjustRightInd/>
        <w:snapToGrid/>
        <w:spacing w:before="156" w:line="560" w:lineRule="exact"/>
        <w:ind w:firstLine="640" w:firstLineChars="200"/>
        <w:textAlignment w:val="auto"/>
        <w:outlineLvl w:val="9"/>
        <w:rPr>
          <w:rFonts w:hint="eastAsia"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7、有下列情形之一的，报价保证金将被没收，并纳入采购人供应商黑名单：</w:t>
      </w:r>
    </w:p>
    <w:p w14:paraId="2FDADAAF">
      <w:pPr>
        <w:keepNext w:val="0"/>
        <w:keepLines w:val="0"/>
        <w:pageBreakBefore w:val="0"/>
        <w:widowControl w:val="0"/>
        <w:kinsoku/>
        <w:wordWrap/>
        <w:overflowPunct/>
        <w:topLinePunct w:val="0"/>
        <w:autoSpaceDE/>
        <w:autoSpaceDN/>
        <w:bidi w:val="0"/>
        <w:adjustRightInd/>
        <w:snapToGrid/>
        <w:spacing w:before="156" w:line="560" w:lineRule="exact"/>
        <w:ind w:firstLine="640" w:firstLineChars="200"/>
        <w:textAlignment w:val="auto"/>
        <w:outlineLvl w:val="9"/>
        <w:rPr>
          <w:rFonts w:hint="eastAsia"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1）中标后无正当理由放弃中标或不与采购人签订合同。</w:t>
      </w:r>
    </w:p>
    <w:p w14:paraId="0B992665">
      <w:pPr>
        <w:keepNext w:val="0"/>
        <w:keepLines w:val="0"/>
        <w:pageBreakBefore w:val="0"/>
        <w:widowControl w:val="0"/>
        <w:kinsoku/>
        <w:wordWrap/>
        <w:overflowPunct/>
        <w:topLinePunct w:val="0"/>
        <w:autoSpaceDE/>
        <w:autoSpaceDN/>
        <w:bidi w:val="0"/>
        <w:adjustRightInd/>
        <w:snapToGrid/>
        <w:spacing w:before="156" w:line="560" w:lineRule="exact"/>
        <w:ind w:firstLine="640" w:firstLineChars="200"/>
        <w:textAlignment w:val="auto"/>
        <w:outlineLvl w:val="9"/>
        <w:rPr>
          <w:rFonts w:hint="eastAsia"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2）成交人将本项目转让给他人，或者在响应文件中未说明，且未经采购人同意，将中标项目分包给他人。</w:t>
      </w:r>
    </w:p>
    <w:p w14:paraId="52BD3C2D">
      <w:pPr>
        <w:keepNext w:val="0"/>
        <w:keepLines w:val="0"/>
        <w:pageBreakBefore w:val="0"/>
        <w:widowControl w:val="0"/>
        <w:kinsoku/>
        <w:wordWrap/>
        <w:overflowPunct/>
        <w:topLinePunct w:val="0"/>
        <w:autoSpaceDE/>
        <w:autoSpaceDN/>
        <w:bidi w:val="0"/>
        <w:adjustRightInd/>
        <w:snapToGrid/>
        <w:spacing w:before="156" w:line="560" w:lineRule="exact"/>
        <w:ind w:firstLine="640" w:firstLineChars="200"/>
        <w:textAlignment w:val="auto"/>
        <w:outlineLvl w:val="9"/>
        <w:rPr>
          <w:rFonts w:hint="eastAsia"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3）响应人提供虚假响应文件或虚假补充文件。</w:t>
      </w:r>
    </w:p>
    <w:p w14:paraId="2C189C76">
      <w:pPr>
        <w:keepNext w:val="0"/>
        <w:keepLines w:val="0"/>
        <w:pageBreakBefore w:val="0"/>
        <w:widowControl w:val="0"/>
        <w:kinsoku/>
        <w:wordWrap/>
        <w:overflowPunct/>
        <w:topLinePunct w:val="0"/>
        <w:autoSpaceDE/>
        <w:autoSpaceDN/>
        <w:bidi w:val="0"/>
        <w:adjustRightInd/>
        <w:snapToGrid/>
        <w:spacing w:before="156" w:line="560" w:lineRule="exact"/>
        <w:ind w:firstLine="640" w:firstLineChars="200"/>
        <w:textAlignment w:val="auto"/>
        <w:outlineLvl w:val="9"/>
        <w:rPr>
          <w:rFonts w:hint="eastAsia"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8、有下列情形之一的，视为响应人串通询价，其响应无效，并纳入采购人供应商黑名单：</w:t>
      </w:r>
    </w:p>
    <w:p w14:paraId="4DFE628B">
      <w:pPr>
        <w:keepNext w:val="0"/>
        <w:keepLines w:val="0"/>
        <w:pageBreakBefore w:val="0"/>
        <w:widowControl w:val="0"/>
        <w:kinsoku/>
        <w:wordWrap/>
        <w:overflowPunct/>
        <w:topLinePunct w:val="0"/>
        <w:autoSpaceDE/>
        <w:autoSpaceDN/>
        <w:bidi w:val="0"/>
        <w:adjustRightInd/>
        <w:snapToGrid/>
        <w:spacing w:before="156" w:line="560" w:lineRule="exact"/>
        <w:ind w:firstLine="640" w:firstLineChars="200"/>
        <w:textAlignment w:val="auto"/>
        <w:outlineLvl w:val="9"/>
        <w:rPr>
          <w:rFonts w:hint="eastAsia"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（1）不同响应人的响应文件由同一单位或者个人编制；</w:t>
      </w:r>
    </w:p>
    <w:p w14:paraId="31148249">
      <w:pPr>
        <w:keepNext w:val="0"/>
        <w:keepLines w:val="0"/>
        <w:pageBreakBefore w:val="0"/>
        <w:widowControl w:val="0"/>
        <w:kinsoku/>
        <w:wordWrap/>
        <w:overflowPunct/>
        <w:topLinePunct w:val="0"/>
        <w:autoSpaceDE/>
        <w:autoSpaceDN/>
        <w:bidi w:val="0"/>
        <w:adjustRightInd/>
        <w:snapToGrid/>
        <w:spacing w:before="156" w:line="560" w:lineRule="exact"/>
        <w:ind w:firstLine="640" w:firstLineChars="200"/>
        <w:textAlignment w:val="auto"/>
        <w:outlineLvl w:val="9"/>
        <w:rPr>
          <w:rFonts w:hint="eastAsia"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（2）不同响应人委托同一单位或者个人办理响应事宜；</w:t>
      </w:r>
    </w:p>
    <w:p w14:paraId="5CEE0AEE">
      <w:pPr>
        <w:keepNext w:val="0"/>
        <w:keepLines w:val="0"/>
        <w:pageBreakBefore w:val="0"/>
        <w:widowControl w:val="0"/>
        <w:kinsoku/>
        <w:wordWrap/>
        <w:overflowPunct/>
        <w:topLinePunct w:val="0"/>
        <w:autoSpaceDE/>
        <w:autoSpaceDN/>
        <w:bidi w:val="0"/>
        <w:adjustRightInd/>
        <w:snapToGrid/>
        <w:spacing w:before="156" w:line="560" w:lineRule="exact"/>
        <w:ind w:firstLine="640" w:firstLineChars="200"/>
        <w:textAlignment w:val="auto"/>
        <w:outlineLvl w:val="9"/>
        <w:rPr>
          <w:rFonts w:hint="eastAsia"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（3）不同响应人的响应文件载明的项目管理成员或者联系人员为同一人；</w:t>
      </w:r>
    </w:p>
    <w:p w14:paraId="539592B3">
      <w:pPr>
        <w:keepNext w:val="0"/>
        <w:keepLines w:val="0"/>
        <w:pageBreakBefore w:val="0"/>
        <w:widowControl w:val="0"/>
        <w:kinsoku/>
        <w:wordWrap/>
        <w:overflowPunct/>
        <w:topLinePunct w:val="0"/>
        <w:autoSpaceDE/>
        <w:autoSpaceDN/>
        <w:bidi w:val="0"/>
        <w:adjustRightInd/>
        <w:snapToGrid/>
        <w:spacing w:before="156" w:line="560" w:lineRule="exact"/>
        <w:ind w:firstLine="640" w:firstLineChars="200"/>
        <w:textAlignment w:val="auto"/>
        <w:outlineLvl w:val="9"/>
        <w:rPr>
          <w:rFonts w:hint="eastAsia"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（4）不同响应人的响应文件异常一致或者响应报价呈规律性差异；</w:t>
      </w:r>
    </w:p>
    <w:p w14:paraId="0A929787">
      <w:pPr>
        <w:keepNext w:val="0"/>
        <w:keepLines w:val="0"/>
        <w:pageBreakBefore w:val="0"/>
        <w:widowControl w:val="0"/>
        <w:kinsoku/>
        <w:wordWrap/>
        <w:overflowPunct/>
        <w:topLinePunct w:val="0"/>
        <w:autoSpaceDE/>
        <w:autoSpaceDN/>
        <w:bidi w:val="0"/>
        <w:adjustRightInd/>
        <w:snapToGrid/>
        <w:spacing w:before="156" w:line="560" w:lineRule="exact"/>
        <w:ind w:firstLine="640" w:firstLineChars="200"/>
        <w:textAlignment w:val="auto"/>
        <w:outlineLvl w:val="9"/>
        <w:rPr>
          <w:rFonts w:hint="eastAsia"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（5）不同响应人的响应文件相互混装；</w:t>
      </w:r>
    </w:p>
    <w:p w14:paraId="281A7438">
      <w:pPr>
        <w:keepNext w:val="0"/>
        <w:keepLines w:val="0"/>
        <w:pageBreakBefore w:val="0"/>
        <w:widowControl w:val="0"/>
        <w:kinsoku/>
        <w:wordWrap/>
        <w:overflowPunct/>
        <w:topLinePunct w:val="0"/>
        <w:autoSpaceDE/>
        <w:autoSpaceDN/>
        <w:bidi w:val="0"/>
        <w:adjustRightInd/>
        <w:snapToGrid/>
        <w:spacing w:before="156" w:line="560" w:lineRule="exact"/>
        <w:ind w:firstLine="640" w:firstLineChars="200"/>
        <w:textAlignment w:val="auto"/>
        <w:outlineLvl w:val="9"/>
        <w:rPr>
          <w:rFonts w:hint="eastAsia"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（6）不同响应人的响应保证金从同一单位或者个人的账户转出。</w:t>
      </w:r>
    </w:p>
    <w:p w14:paraId="4E7226FF">
      <w:pPr>
        <w:keepNext w:val="0"/>
        <w:keepLines w:val="0"/>
        <w:pageBreakBefore w:val="0"/>
        <w:widowControl w:val="0"/>
        <w:kinsoku/>
        <w:wordWrap/>
        <w:overflowPunct/>
        <w:topLinePunct w:val="0"/>
        <w:autoSpaceDE/>
        <w:autoSpaceDN/>
        <w:bidi w:val="0"/>
        <w:adjustRightInd/>
        <w:snapToGrid/>
        <w:spacing w:before="156" w:line="560" w:lineRule="exact"/>
        <w:ind w:firstLine="640" w:firstLineChars="200"/>
        <w:textAlignment w:val="auto"/>
        <w:outlineLvl w:val="9"/>
        <w:rPr>
          <w:rFonts w:hint="eastAsia"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9、响应人存在下列情形之一，其响应无效：</w:t>
      </w:r>
    </w:p>
    <w:p w14:paraId="645463DA">
      <w:pPr>
        <w:keepNext w:val="0"/>
        <w:keepLines w:val="0"/>
        <w:pageBreakBefore w:val="0"/>
        <w:widowControl w:val="0"/>
        <w:kinsoku/>
        <w:wordWrap/>
        <w:overflowPunct/>
        <w:topLinePunct w:val="0"/>
        <w:autoSpaceDE/>
        <w:autoSpaceDN/>
        <w:bidi w:val="0"/>
        <w:adjustRightInd/>
        <w:snapToGrid/>
        <w:spacing w:before="156" w:line="560" w:lineRule="exact"/>
        <w:ind w:firstLine="640" w:firstLineChars="200"/>
        <w:textAlignment w:val="auto"/>
        <w:outlineLvl w:val="9"/>
        <w:rPr>
          <w:rFonts w:hint="eastAsia"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 xml:space="preserve">（1）单位负责人为同一人或者存在控股、管理关系的不同单位，同时参加本项目投标的； </w:t>
      </w:r>
    </w:p>
    <w:p w14:paraId="6071109B">
      <w:pPr>
        <w:keepNext w:val="0"/>
        <w:keepLines w:val="0"/>
        <w:pageBreakBefore w:val="0"/>
        <w:widowControl w:val="0"/>
        <w:kinsoku/>
        <w:wordWrap/>
        <w:overflowPunct/>
        <w:topLinePunct w:val="0"/>
        <w:autoSpaceDE/>
        <w:autoSpaceDN/>
        <w:bidi w:val="0"/>
        <w:adjustRightInd/>
        <w:snapToGrid/>
        <w:spacing w:before="156" w:line="560" w:lineRule="exact"/>
        <w:ind w:firstLine="640" w:firstLineChars="200"/>
        <w:textAlignment w:val="auto"/>
        <w:outlineLvl w:val="9"/>
        <w:rPr>
          <w:rFonts w:hint="eastAsia"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（2）主要财产被接管或查封、冻结或者处于破产、重整、和解期间的；</w:t>
      </w:r>
    </w:p>
    <w:p w14:paraId="7F2B3128">
      <w:pPr>
        <w:keepNext w:val="0"/>
        <w:keepLines w:val="0"/>
        <w:pageBreakBefore w:val="0"/>
        <w:widowControl w:val="0"/>
        <w:kinsoku/>
        <w:wordWrap/>
        <w:overflowPunct/>
        <w:topLinePunct w:val="0"/>
        <w:autoSpaceDE/>
        <w:autoSpaceDN/>
        <w:bidi w:val="0"/>
        <w:adjustRightInd/>
        <w:snapToGrid/>
        <w:spacing w:before="156" w:line="560" w:lineRule="exact"/>
        <w:ind w:firstLine="640" w:firstLineChars="200"/>
        <w:textAlignment w:val="auto"/>
        <w:outlineLvl w:val="9"/>
        <w:rPr>
          <w:rFonts w:hint="eastAsia"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（3）处于停产停业状态、被责令停产停业期间或者停业整顿期间的；</w:t>
      </w:r>
    </w:p>
    <w:p w14:paraId="09AEC04F">
      <w:pPr>
        <w:keepNext w:val="0"/>
        <w:keepLines w:val="0"/>
        <w:pageBreakBefore w:val="0"/>
        <w:widowControl w:val="0"/>
        <w:kinsoku/>
        <w:wordWrap/>
        <w:overflowPunct/>
        <w:topLinePunct w:val="0"/>
        <w:autoSpaceDE/>
        <w:autoSpaceDN/>
        <w:bidi w:val="0"/>
        <w:adjustRightInd/>
        <w:snapToGrid/>
        <w:spacing w:before="156" w:line="560" w:lineRule="exact"/>
        <w:ind w:firstLine="640" w:firstLineChars="200"/>
        <w:textAlignment w:val="auto"/>
        <w:outlineLvl w:val="9"/>
        <w:rPr>
          <w:rFonts w:hint="eastAsia"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（4）被法院纳入失信被执行人名单的。</w:t>
      </w:r>
    </w:p>
    <w:p w14:paraId="08C2A1D2">
      <w:pPr>
        <w:keepNext w:val="0"/>
        <w:keepLines w:val="0"/>
        <w:pageBreakBefore w:val="0"/>
        <w:widowControl w:val="0"/>
        <w:kinsoku/>
        <w:wordWrap/>
        <w:overflowPunct/>
        <w:topLinePunct w:val="0"/>
        <w:autoSpaceDE/>
        <w:autoSpaceDN/>
        <w:bidi w:val="0"/>
        <w:adjustRightInd/>
        <w:snapToGrid/>
        <w:spacing w:before="156" w:line="560" w:lineRule="exact"/>
        <w:ind w:firstLine="640" w:firstLineChars="200"/>
        <w:textAlignment w:val="auto"/>
        <w:outlineLvl w:val="9"/>
        <w:rPr>
          <w:rFonts w:hint="eastAsia"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10、已列入采购人及上级单位部门黑名单的响应人视为无效报价。</w:t>
      </w:r>
    </w:p>
    <w:p w14:paraId="782888D9">
      <w:pPr>
        <w:keepNext w:val="0"/>
        <w:keepLines w:val="0"/>
        <w:pageBreakBefore w:val="0"/>
        <w:widowControl w:val="0"/>
        <w:kinsoku/>
        <w:wordWrap/>
        <w:overflowPunct/>
        <w:topLinePunct w:val="0"/>
        <w:autoSpaceDE/>
        <w:autoSpaceDN/>
        <w:bidi w:val="0"/>
        <w:adjustRightInd/>
        <w:snapToGrid/>
        <w:spacing w:before="156" w:line="560" w:lineRule="exact"/>
        <w:ind w:firstLine="640" w:firstLineChars="200"/>
        <w:textAlignment w:val="auto"/>
        <w:outlineLvl w:val="9"/>
        <w:rPr>
          <w:rFonts w:hint="eastAsia"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11、本项目不接受联合体投标。</w:t>
      </w:r>
    </w:p>
    <w:p w14:paraId="0633E587">
      <w:pPr>
        <w:spacing w:before="156" w:line="600" w:lineRule="exact"/>
        <w:ind w:firstLine="640" w:firstLineChars="200"/>
        <w:jc w:val="right"/>
        <w:rPr>
          <w:rFonts w:eastAsia="仿宋_GB2312"/>
          <w:color w:val="000000"/>
          <w:sz w:val="32"/>
          <w:szCs w:val="32"/>
        </w:rPr>
      </w:pPr>
      <w:r>
        <w:rPr>
          <w:rFonts w:hint="eastAsia" w:eastAsia="仿宋_GB2312"/>
          <w:color w:val="000000"/>
          <w:sz w:val="32"/>
          <w:szCs w:val="32"/>
        </w:rPr>
        <w:t>东莞市新东元环保投资有限公司</w:t>
      </w:r>
    </w:p>
    <w:p w14:paraId="0EEA2DC4">
      <w:pPr>
        <w:spacing w:before="156" w:line="600" w:lineRule="exact"/>
        <w:ind w:firstLine="640" w:firstLineChars="200"/>
        <w:jc w:val="right"/>
        <w:rPr>
          <w:rFonts w:eastAsia="仿宋_GB2312"/>
          <w:color w:val="000000"/>
          <w:sz w:val="32"/>
          <w:szCs w:val="32"/>
        </w:rPr>
      </w:pPr>
      <w:r>
        <w:rPr>
          <w:rFonts w:hint="eastAsia" w:eastAsia="仿宋_GB2312"/>
          <w:color w:val="000000"/>
          <w:sz w:val="32"/>
          <w:szCs w:val="32"/>
        </w:rPr>
        <w:t>202</w:t>
      </w:r>
      <w:r>
        <w:rPr>
          <w:rFonts w:hint="eastAsia" w:eastAsia="仿宋_GB2312"/>
          <w:color w:val="000000"/>
          <w:sz w:val="32"/>
          <w:szCs w:val="32"/>
          <w:lang w:val="en-US" w:eastAsia="zh-CN"/>
        </w:rPr>
        <w:t>6</w:t>
      </w:r>
      <w:r>
        <w:rPr>
          <w:rFonts w:hint="eastAsia" w:eastAsia="仿宋_GB2312"/>
          <w:color w:val="000000"/>
          <w:sz w:val="32"/>
          <w:szCs w:val="32"/>
        </w:rPr>
        <w:t>年</w:t>
      </w:r>
      <w:r>
        <w:rPr>
          <w:rFonts w:hint="eastAsia" w:eastAsia="仿宋_GB2312"/>
          <w:color w:val="000000"/>
          <w:sz w:val="32"/>
          <w:szCs w:val="32"/>
          <w:lang w:val="en-US" w:eastAsia="zh-CN"/>
        </w:rPr>
        <w:t xml:space="preserve"> 7 </w:t>
      </w:r>
      <w:r>
        <w:rPr>
          <w:rFonts w:hint="eastAsia" w:eastAsia="仿宋_GB2312"/>
          <w:color w:val="000000"/>
          <w:sz w:val="32"/>
          <w:szCs w:val="32"/>
        </w:rPr>
        <w:t>月</w:t>
      </w:r>
      <w:r>
        <w:rPr>
          <w:rFonts w:hint="eastAsia" w:eastAsia="仿宋_GB2312"/>
          <w:color w:val="000000"/>
          <w:sz w:val="32"/>
          <w:szCs w:val="32"/>
          <w:lang w:val="en-US" w:eastAsia="zh-CN"/>
        </w:rPr>
        <w:t xml:space="preserve"> 8</w:t>
      </w:r>
      <w:bookmarkStart w:id="34" w:name="_GoBack"/>
      <w:bookmarkEnd w:id="34"/>
      <w:r>
        <w:rPr>
          <w:rFonts w:hint="eastAsia" w:eastAsia="仿宋_GB2312"/>
          <w:color w:val="000000"/>
          <w:sz w:val="32"/>
          <w:szCs w:val="32"/>
          <w:lang w:val="en-US" w:eastAsia="zh-CN"/>
        </w:rPr>
        <w:t xml:space="preserve"> </w:t>
      </w:r>
      <w:r>
        <w:rPr>
          <w:rFonts w:hint="eastAsia" w:eastAsia="仿宋_GB2312"/>
          <w:color w:val="000000"/>
          <w:sz w:val="32"/>
          <w:szCs w:val="32"/>
        </w:rPr>
        <w:t>日</w:t>
      </w:r>
    </w:p>
    <w:p w14:paraId="260E277C">
      <w:pPr>
        <w:spacing w:before="156" w:line="600" w:lineRule="exact"/>
        <w:ind w:firstLine="640" w:firstLineChars="200"/>
        <w:rPr>
          <w:rFonts w:eastAsia="仿宋_GB2312"/>
          <w:color w:val="000000"/>
          <w:sz w:val="32"/>
          <w:szCs w:val="32"/>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720" w:num="1"/>
          <w:docGrid w:type="lines" w:linePitch="312" w:charSpace="0"/>
        </w:sectPr>
      </w:pPr>
    </w:p>
    <w:p w14:paraId="7A901340">
      <w:pPr>
        <w:pStyle w:val="255"/>
        <w:numPr>
          <w:ilvl w:val="0"/>
          <w:numId w:val="5"/>
        </w:numPr>
        <w:spacing w:before="156"/>
        <w:ind w:left="420" w:firstLineChars="0"/>
        <w:outlineLvl w:val="1"/>
        <w:rPr>
          <w:rFonts w:ascii="仿宋" w:hAnsi="仿宋" w:eastAsia="仿宋"/>
          <w:b/>
          <w:bCs/>
          <w:sz w:val="28"/>
          <w:szCs w:val="44"/>
        </w:rPr>
      </w:pPr>
      <w:bookmarkStart w:id="11" w:name="_Hlk524442005"/>
      <w:r>
        <w:rPr>
          <w:rFonts w:hint="eastAsia" w:ascii="仿宋" w:hAnsi="仿宋" w:eastAsia="仿宋"/>
          <w:b/>
          <w:bCs/>
          <w:sz w:val="28"/>
          <w:szCs w:val="44"/>
        </w:rPr>
        <w:t>密封文件袋封面</w:t>
      </w:r>
    </w:p>
    <w:p w14:paraId="6C3B25A9">
      <w:pPr>
        <w:adjustRightInd w:val="0"/>
        <w:snapToGrid w:val="0"/>
        <w:spacing w:before="156"/>
        <w:jc w:val="center"/>
        <w:rPr>
          <w:rFonts w:hint="eastAsia" w:ascii="仿宋" w:hAnsi="仿宋" w:eastAsia="仿宋"/>
          <w:b/>
          <w:bCs/>
          <w:sz w:val="52"/>
          <w:szCs w:val="52"/>
          <w:lang w:eastAsia="zh-CN"/>
        </w:rPr>
      </w:pPr>
      <w:r>
        <w:rPr>
          <w:rFonts w:hint="eastAsia" w:ascii="仿宋" w:hAnsi="仿宋" w:eastAsia="仿宋"/>
          <w:b/>
          <w:bCs/>
          <w:sz w:val="52"/>
          <w:szCs w:val="52"/>
          <w:lang w:eastAsia="zh-CN"/>
        </w:rPr>
        <w:t>东莞市海心沙环保热电厂2026年度环氧地坪漆施工项目</w:t>
      </w:r>
    </w:p>
    <w:p w14:paraId="68A04C88">
      <w:pPr>
        <w:adjustRightInd w:val="0"/>
        <w:snapToGrid w:val="0"/>
        <w:spacing w:before="156"/>
        <w:jc w:val="center"/>
        <w:rPr>
          <w:rFonts w:ascii="仿宋" w:hAnsi="仿宋" w:eastAsia="仿宋"/>
          <w:b/>
          <w:bCs/>
          <w:sz w:val="52"/>
          <w:szCs w:val="52"/>
        </w:rPr>
      </w:pPr>
      <w:r>
        <w:rPr>
          <w:rFonts w:hint="eastAsia" w:ascii="仿宋" w:hAnsi="仿宋" w:eastAsia="仿宋"/>
          <w:b/>
          <w:bCs/>
          <w:sz w:val="52"/>
          <w:szCs w:val="52"/>
          <w:lang w:val="en-US" w:eastAsia="zh-CN"/>
        </w:rPr>
        <w:t>报价</w:t>
      </w:r>
      <w:r>
        <w:rPr>
          <w:rFonts w:hint="eastAsia" w:ascii="仿宋" w:hAnsi="仿宋" w:eastAsia="仿宋"/>
          <w:b/>
          <w:bCs/>
          <w:sz w:val="52"/>
          <w:szCs w:val="52"/>
        </w:rPr>
        <w:t>文件</w:t>
      </w:r>
    </w:p>
    <w:p w14:paraId="596597A9">
      <w:pPr>
        <w:spacing w:before="156"/>
        <w:rPr>
          <w:rFonts w:ascii="仿宋" w:hAnsi="仿宋" w:eastAsia="仿宋"/>
          <w:sz w:val="32"/>
          <w:szCs w:val="32"/>
        </w:rPr>
      </w:pPr>
    </w:p>
    <w:p w14:paraId="0E4BD029">
      <w:pPr>
        <w:spacing w:before="156"/>
        <w:rPr>
          <w:rFonts w:ascii="仿宋" w:hAnsi="仿宋" w:eastAsia="仿宋"/>
          <w:sz w:val="32"/>
          <w:szCs w:val="32"/>
        </w:rPr>
      </w:pPr>
    </w:p>
    <w:p w14:paraId="34515C33">
      <w:pPr>
        <w:spacing w:before="156"/>
        <w:rPr>
          <w:rFonts w:ascii="仿宋" w:hAnsi="仿宋" w:eastAsia="仿宋"/>
          <w:sz w:val="32"/>
          <w:szCs w:val="32"/>
        </w:rPr>
      </w:pPr>
    </w:p>
    <w:p w14:paraId="78060459">
      <w:pPr>
        <w:spacing w:before="156"/>
        <w:rPr>
          <w:rFonts w:ascii="仿宋" w:hAnsi="仿宋" w:eastAsia="仿宋"/>
          <w:sz w:val="32"/>
          <w:szCs w:val="32"/>
        </w:rPr>
      </w:pPr>
    </w:p>
    <w:p w14:paraId="74637A03">
      <w:pPr>
        <w:spacing w:before="156"/>
        <w:rPr>
          <w:rFonts w:ascii="仿宋" w:hAnsi="仿宋" w:eastAsia="仿宋"/>
          <w:sz w:val="32"/>
          <w:szCs w:val="32"/>
        </w:rPr>
      </w:pPr>
    </w:p>
    <w:p w14:paraId="1D109E05">
      <w:pPr>
        <w:spacing w:before="156"/>
        <w:ind w:firstLine="566" w:firstLineChars="177"/>
        <w:rPr>
          <w:rFonts w:ascii="仿宋" w:hAnsi="仿宋" w:eastAsia="仿宋"/>
          <w:sz w:val="32"/>
          <w:szCs w:val="32"/>
        </w:rPr>
      </w:pPr>
      <w:r>
        <w:rPr>
          <w:rFonts w:hint="eastAsia" w:ascii="仿宋" w:hAnsi="仿宋" w:eastAsia="仿宋"/>
          <w:sz w:val="32"/>
          <w:szCs w:val="32"/>
        </w:rPr>
        <w:t>报价人名称（加盖公章）：</w:t>
      </w:r>
      <w:r>
        <w:rPr>
          <w:rFonts w:hint="eastAsia" w:ascii="仿宋" w:hAnsi="仿宋" w:eastAsia="仿宋"/>
          <w:sz w:val="32"/>
          <w:szCs w:val="32"/>
          <w:u w:val="single"/>
        </w:rPr>
        <w:t xml:space="preserve"> </w:t>
      </w:r>
      <w:r>
        <w:rPr>
          <w:rFonts w:ascii="仿宋" w:hAnsi="仿宋" w:eastAsia="仿宋"/>
          <w:sz w:val="32"/>
          <w:szCs w:val="32"/>
          <w:u w:val="single"/>
        </w:rPr>
        <w:t xml:space="preserve">                        </w:t>
      </w:r>
    </w:p>
    <w:p w14:paraId="681FB2A4">
      <w:pPr>
        <w:spacing w:before="156"/>
        <w:ind w:firstLine="566" w:firstLineChars="177"/>
        <w:rPr>
          <w:rFonts w:ascii="仿宋" w:hAnsi="仿宋" w:eastAsia="仿宋"/>
          <w:sz w:val="32"/>
          <w:szCs w:val="32"/>
        </w:rPr>
      </w:pPr>
      <w:r>
        <w:rPr>
          <w:rFonts w:hint="eastAsia" w:ascii="仿宋" w:hAnsi="仿宋" w:eastAsia="仿宋"/>
          <w:sz w:val="32"/>
          <w:szCs w:val="32"/>
        </w:rPr>
        <w:t>联系人：</w:t>
      </w:r>
      <w:r>
        <w:rPr>
          <w:rFonts w:hint="eastAsia" w:ascii="仿宋" w:hAnsi="仿宋" w:eastAsia="仿宋"/>
          <w:sz w:val="32"/>
          <w:szCs w:val="32"/>
          <w:u w:val="single"/>
        </w:rPr>
        <w:t xml:space="preserve"> </w:t>
      </w:r>
      <w:r>
        <w:rPr>
          <w:rFonts w:ascii="仿宋" w:hAnsi="仿宋" w:eastAsia="仿宋"/>
          <w:sz w:val="32"/>
          <w:szCs w:val="32"/>
          <w:u w:val="single"/>
        </w:rPr>
        <w:t xml:space="preserve">                        </w:t>
      </w:r>
    </w:p>
    <w:p w14:paraId="7E8A9FDB">
      <w:pPr>
        <w:spacing w:before="156"/>
        <w:ind w:firstLine="566" w:firstLineChars="177"/>
        <w:rPr>
          <w:rFonts w:ascii="仿宋" w:hAnsi="仿宋" w:eastAsia="仿宋"/>
          <w:sz w:val="32"/>
          <w:szCs w:val="32"/>
        </w:rPr>
      </w:pPr>
      <w:r>
        <w:rPr>
          <w:rFonts w:hint="eastAsia" w:ascii="仿宋" w:hAnsi="仿宋" w:eastAsia="仿宋"/>
          <w:sz w:val="32"/>
          <w:szCs w:val="32"/>
        </w:rPr>
        <w:t>联系电话：</w:t>
      </w:r>
      <w:r>
        <w:rPr>
          <w:rFonts w:hint="eastAsia" w:ascii="仿宋" w:hAnsi="仿宋" w:eastAsia="仿宋"/>
          <w:sz w:val="32"/>
          <w:szCs w:val="32"/>
          <w:u w:val="single"/>
        </w:rPr>
        <w:t xml:space="preserve"> </w:t>
      </w:r>
      <w:r>
        <w:rPr>
          <w:rFonts w:ascii="仿宋" w:hAnsi="仿宋" w:eastAsia="仿宋"/>
          <w:sz w:val="32"/>
          <w:szCs w:val="32"/>
          <w:u w:val="single"/>
        </w:rPr>
        <w:t xml:space="preserve">                        </w:t>
      </w:r>
    </w:p>
    <w:p w14:paraId="23E73F7A">
      <w:pPr>
        <w:spacing w:before="156"/>
        <w:ind w:firstLine="566" w:firstLineChars="177"/>
        <w:rPr>
          <w:rFonts w:ascii="仿宋" w:hAnsi="仿宋" w:eastAsia="仿宋"/>
          <w:sz w:val="32"/>
          <w:szCs w:val="32"/>
          <w:u w:val="single"/>
        </w:rPr>
      </w:pPr>
      <w:r>
        <w:rPr>
          <w:rFonts w:hint="eastAsia" w:ascii="仿宋" w:hAnsi="仿宋" w:eastAsia="仿宋"/>
          <w:sz w:val="32"/>
          <w:szCs w:val="32"/>
        </w:rPr>
        <w:t>日期：</w:t>
      </w:r>
      <w:r>
        <w:rPr>
          <w:rFonts w:hint="eastAsia" w:ascii="仿宋" w:hAnsi="仿宋" w:eastAsia="仿宋"/>
          <w:sz w:val="32"/>
          <w:szCs w:val="32"/>
          <w:u w:val="single"/>
        </w:rPr>
        <w:t xml:space="preserve"> </w:t>
      </w:r>
      <w:r>
        <w:rPr>
          <w:rFonts w:ascii="仿宋" w:hAnsi="仿宋" w:eastAsia="仿宋"/>
          <w:sz w:val="32"/>
          <w:szCs w:val="32"/>
          <w:u w:val="single"/>
        </w:rPr>
        <w:t xml:space="preserve">                         </w:t>
      </w:r>
    </w:p>
    <w:p w14:paraId="2DF7D15E">
      <w:pPr>
        <w:pStyle w:val="50"/>
        <w:spacing w:before="156"/>
        <w:ind w:left="0" w:leftChars="0" w:firstLine="480"/>
      </w:pPr>
    </w:p>
    <w:p w14:paraId="4783B9EE">
      <w:pPr>
        <w:pStyle w:val="50"/>
        <w:spacing w:before="156"/>
        <w:ind w:left="0" w:leftChars="0" w:firstLine="480"/>
      </w:pPr>
    </w:p>
    <w:p w14:paraId="63266C7F">
      <w:pPr>
        <w:pStyle w:val="50"/>
        <w:spacing w:before="156"/>
        <w:ind w:left="0" w:leftChars="0" w:firstLine="480"/>
      </w:pPr>
    </w:p>
    <w:p w14:paraId="472C92B1">
      <w:pPr>
        <w:pStyle w:val="50"/>
        <w:spacing w:before="156"/>
        <w:ind w:left="0" w:leftChars="0" w:firstLine="480"/>
      </w:pPr>
    </w:p>
    <w:p w14:paraId="10FB7416">
      <w:pPr>
        <w:pStyle w:val="255"/>
        <w:numPr>
          <w:ilvl w:val="0"/>
          <w:numId w:val="5"/>
        </w:numPr>
        <w:spacing w:before="156"/>
        <w:ind w:left="420" w:firstLineChars="0"/>
        <w:outlineLvl w:val="1"/>
        <w:rPr>
          <w:rFonts w:ascii="仿宋" w:hAnsi="仿宋" w:eastAsia="仿宋"/>
          <w:b/>
          <w:bCs/>
          <w:sz w:val="28"/>
          <w:szCs w:val="44"/>
        </w:rPr>
      </w:pPr>
      <w:r>
        <w:rPr>
          <w:rFonts w:ascii="仿宋" w:hAnsi="仿宋" w:eastAsia="仿宋"/>
          <w:b/>
          <w:bCs/>
          <w:sz w:val="28"/>
          <w:szCs w:val="44"/>
        </w:rPr>
        <w:t>报价函</w:t>
      </w:r>
    </w:p>
    <w:p w14:paraId="0AD7D200">
      <w:pPr>
        <w:spacing w:before="156"/>
        <w:jc w:val="center"/>
        <w:rPr>
          <w:rFonts w:ascii="仿宋" w:hAnsi="仿宋" w:eastAsia="仿宋"/>
          <w:sz w:val="44"/>
          <w:szCs w:val="44"/>
        </w:rPr>
      </w:pPr>
      <w:r>
        <w:rPr>
          <w:rFonts w:ascii="仿宋" w:hAnsi="仿宋" w:eastAsia="仿宋"/>
          <w:sz w:val="44"/>
          <w:szCs w:val="44"/>
        </w:rPr>
        <w:t>报价函</w:t>
      </w:r>
    </w:p>
    <w:p w14:paraId="478EBDC1">
      <w:pPr>
        <w:spacing w:before="156"/>
        <w:ind w:firstLine="560"/>
        <w:rPr>
          <w:rFonts w:ascii="仿宋" w:hAnsi="仿宋" w:eastAsia="仿宋"/>
          <w:sz w:val="32"/>
          <w:szCs w:val="32"/>
        </w:rPr>
      </w:pPr>
    </w:p>
    <w:p w14:paraId="574602D1">
      <w:pPr>
        <w:spacing w:before="156"/>
        <w:rPr>
          <w:rFonts w:ascii="仿宋" w:hAnsi="仿宋" w:eastAsia="仿宋"/>
          <w:sz w:val="32"/>
          <w:szCs w:val="32"/>
        </w:rPr>
      </w:pPr>
      <w:r>
        <w:rPr>
          <w:rFonts w:ascii="仿宋" w:hAnsi="仿宋" w:eastAsia="仿宋"/>
          <w:sz w:val="32"/>
          <w:szCs w:val="32"/>
        </w:rPr>
        <w:t>东莞市</w:t>
      </w:r>
      <w:r>
        <w:rPr>
          <w:rFonts w:hint="eastAsia" w:ascii="仿宋" w:hAnsi="仿宋" w:eastAsia="仿宋"/>
          <w:sz w:val="32"/>
          <w:szCs w:val="32"/>
        </w:rPr>
        <w:t>新东元</w:t>
      </w:r>
      <w:r>
        <w:rPr>
          <w:rFonts w:ascii="仿宋" w:hAnsi="仿宋" w:eastAsia="仿宋"/>
          <w:sz w:val="32"/>
          <w:szCs w:val="32"/>
        </w:rPr>
        <w:t>环保投资有限公司：</w:t>
      </w:r>
    </w:p>
    <w:p w14:paraId="224ECAA9">
      <w:pPr>
        <w:spacing w:before="156"/>
        <w:ind w:firstLine="640" w:firstLineChars="200"/>
        <w:rPr>
          <w:rFonts w:ascii="仿宋" w:hAnsi="仿宋" w:eastAsia="仿宋"/>
          <w:sz w:val="32"/>
          <w:szCs w:val="32"/>
        </w:rPr>
      </w:pPr>
      <w:r>
        <w:rPr>
          <w:rFonts w:ascii="仿宋" w:hAnsi="仿宋" w:eastAsia="仿宋"/>
          <w:sz w:val="32"/>
          <w:szCs w:val="32"/>
        </w:rPr>
        <w:t>针对贵司关于</w:t>
      </w:r>
      <w:r>
        <w:rPr>
          <w:rFonts w:hint="eastAsia" w:eastAsia="仿宋_GB2312"/>
          <w:color w:val="000000"/>
          <w:sz w:val="32"/>
          <w:szCs w:val="32"/>
          <w:u w:val="single"/>
          <w:lang w:eastAsia="zh-CN"/>
        </w:rPr>
        <w:t>东莞市海心沙环保热电厂2026年度环氧地坪漆施工项目</w:t>
      </w:r>
      <w:r>
        <w:rPr>
          <w:rFonts w:ascii="仿宋" w:hAnsi="仿宋" w:eastAsia="仿宋"/>
          <w:sz w:val="32"/>
          <w:szCs w:val="32"/>
        </w:rPr>
        <w:t>，</w:t>
      </w:r>
      <w:r>
        <w:rPr>
          <w:rFonts w:hint="eastAsia" w:ascii="仿宋" w:hAnsi="仿宋" w:eastAsia="仿宋"/>
          <w:sz w:val="32"/>
          <w:szCs w:val="32"/>
        </w:rPr>
        <w:t>我司愿意以价税合计</w:t>
      </w:r>
      <w:r>
        <w:rPr>
          <w:rFonts w:hint="eastAsia" w:ascii="仿宋" w:hAnsi="仿宋" w:eastAsia="仿宋"/>
          <w:sz w:val="32"/>
          <w:szCs w:val="32"/>
          <w:lang w:val="en-US" w:eastAsia="zh-CN"/>
        </w:rPr>
        <w:t>暂定总价</w:t>
      </w:r>
      <w:r>
        <w:rPr>
          <w:rFonts w:hint="eastAsia" w:ascii="仿宋" w:hAnsi="仿宋" w:eastAsia="仿宋"/>
          <w:sz w:val="32"/>
          <w:szCs w:val="32"/>
        </w:rPr>
        <w:t>人民币xxxx元（大写），¥xxx.00（小写）承接此项目的施工</w:t>
      </w:r>
      <w:r>
        <w:rPr>
          <w:rFonts w:hint="eastAsia" w:ascii="仿宋" w:hAnsi="仿宋" w:eastAsia="仿宋"/>
          <w:sz w:val="32"/>
          <w:szCs w:val="32"/>
          <w:lang w:val="en-US" w:eastAsia="zh-CN"/>
        </w:rPr>
        <w:t>及服务</w:t>
      </w:r>
      <w:r>
        <w:rPr>
          <w:rFonts w:hint="eastAsia" w:ascii="仿宋" w:hAnsi="仿宋" w:eastAsia="仿宋"/>
          <w:sz w:val="32"/>
          <w:szCs w:val="32"/>
        </w:rPr>
        <w:t>工作，开具增值税专用发票。</w:t>
      </w:r>
    </w:p>
    <w:p w14:paraId="51671C0D">
      <w:pPr>
        <w:spacing w:before="156"/>
        <w:rPr>
          <w:rFonts w:ascii="仿宋" w:hAnsi="仿宋" w:eastAsia="仿宋"/>
          <w:sz w:val="32"/>
          <w:szCs w:val="32"/>
        </w:rPr>
      </w:pPr>
    </w:p>
    <w:p w14:paraId="70D16090">
      <w:pPr>
        <w:spacing w:before="156"/>
        <w:rPr>
          <w:rFonts w:ascii="仿宋" w:hAnsi="仿宋" w:eastAsia="仿宋"/>
          <w:sz w:val="32"/>
          <w:szCs w:val="32"/>
        </w:rPr>
      </w:pPr>
    </w:p>
    <w:p w14:paraId="2934B0E5">
      <w:pPr>
        <w:spacing w:before="156"/>
        <w:rPr>
          <w:rFonts w:ascii="仿宋" w:hAnsi="仿宋" w:eastAsia="仿宋"/>
          <w:sz w:val="32"/>
          <w:szCs w:val="32"/>
        </w:rPr>
      </w:pPr>
      <w:r>
        <w:rPr>
          <w:rFonts w:hint="eastAsia" w:ascii="仿宋" w:hAnsi="仿宋" w:eastAsia="仿宋"/>
          <w:sz w:val="32"/>
          <w:szCs w:val="32"/>
        </w:rPr>
        <w:t>报价人</w:t>
      </w:r>
      <w:r>
        <w:rPr>
          <w:rFonts w:ascii="仿宋" w:hAnsi="仿宋" w:eastAsia="仿宋"/>
          <w:sz w:val="32"/>
          <w:szCs w:val="32"/>
        </w:rPr>
        <w:t>名称（加盖公章）：</w:t>
      </w:r>
    </w:p>
    <w:p w14:paraId="1D5AF66A">
      <w:pPr>
        <w:wordWrap w:val="0"/>
        <w:spacing w:before="156"/>
        <w:rPr>
          <w:rFonts w:ascii="仿宋" w:hAnsi="仿宋" w:eastAsia="仿宋"/>
          <w:sz w:val="32"/>
          <w:szCs w:val="32"/>
        </w:rPr>
      </w:pPr>
      <w:r>
        <w:rPr>
          <w:rFonts w:ascii="仿宋" w:hAnsi="仿宋" w:eastAsia="仿宋"/>
          <w:sz w:val="32"/>
          <w:szCs w:val="32"/>
        </w:rPr>
        <w:t>法定代表人（签名或盖章）：</w:t>
      </w:r>
    </w:p>
    <w:p w14:paraId="7894D068">
      <w:pPr>
        <w:wordWrap w:val="0"/>
        <w:spacing w:before="156"/>
        <w:rPr>
          <w:rFonts w:ascii="仿宋" w:hAnsi="仿宋" w:eastAsia="仿宋"/>
          <w:sz w:val="32"/>
          <w:szCs w:val="32"/>
        </w:rPr>
      </w:pPr>
      <w:r>
        <w:rPr>
          <w:rFonts w:ascii="仿宋" w:hAnsi="仿宋" w:eastAsia="仿宋"/>
          <w:sz w:val="32"/>
          <w:szCs w:val="32"/>
        </w:rPr>
        <w:t>联系人：</w:t>
      </w:r>
    </w:p>
    <w:p w14:paraId="450A8538">
      <w:pPr>
        <w:wordWrap w:val="0"/>
        <w:spacing w:before="156"/>
        <w:rPr>
          <w:rFonts w:ascii="仿宋" w:hAnsi="仿宋" w:eastAsia="仿宋"/>
          <w:sz w:val="32"/>
          <w:szCs w:val="32"/>
        </w:rPr>
      </w:pPr>
      <w:r>
        <w:rPr>
          <w:rFonts w:ascii="仿宋" w:hAnsi="仿宋" w:eastAsia="仿宋"/>
          <w:sz w:val="32"/>
          <w:szCs w:val="32"/>
        </w:rPr>
        <w:t>联系电话：</w:t>
      </w:r>
    </w:p>
    <w:p w14:paraId="7A1479F0">
      <w:pPr>
        <w:wordWrap w:val="0"/>
        <w:spacing w:before="156"/>
        <w:rPr>
          <w:rFonts w:ascii="仿宋" w:hAnsi="仿宋" w:eastAsia="仿宋"/>
          <w:sz w:val="32"/>
          <w:szCs w:val="32"/>
        </w:rPr>
      </w:pPr>
      <w:r>
        <w:rPr>
          <w:rFonts w:ascii="仿宋" w:hAnsi="仿宋" w:eastAsia="仿宋"/>
          <w:sz w:val="32"/>
          <w:szCs w:val="32"/>
        </w:rPr>
        <w:t>日期：</w:t>
      </w:r>
    </w:p>
    <w:p w14:paraId="257D2BAF">
      <w:pPr>
        <w:spacing w:before="156"/>
        <w:rPr>
          <w:rFonts w:ascii="宋体" w:hAnsi="宋体"/>
          <w:sz w:val="36"/>
          <w:szCs w:val="36"/>
        </w:rPr>
      </w:pPr>
    </w:p>
    <w:p w14:paraId="0B759DF6">
      <w:pPr>
        <w:widowControl/>
        <w:spacing w:beforeLines="0" w:line="240" w:lineRule="auto"/>
        <w:rPr>
          <w:rFonts w:ascii="宋体" w:hAnsi="宋体"/>
          <w:sz w:val="36"/>
          <w:szCs w:val="36"/>
        </w:rPr>
      </w:pPr>
      <w:r>
        <w:rPr>
          <w:rFonts w:ascii="宋体" w:hAnsi="宋体"/>
          <w:sz w:val="36"/>
          <w:szCs w:val="36"/>
        </w:rPr>
        <w:br w:type="page"/>
      </w:r>
    </w:p>
    <w:p w14:paraId="31D3BA6E">
      <w:pPr>
        <w:spacing w:before="156"/>
        <w:jc w:val="center"/>
        <w:rPr>
          <w:rFonts w:ascii="宋体" w:hAnsi="宋体"/>
          <w:sz w:val="32"/>
          <w:szCs w:val="32"/>
        </w:rPr>
      </w:pPr>
      <w:r>
        <w:rPr>
          <w:rFonts w:hint="eastAsia" w:ascii="宋体" w:hAnsi="宋体"/>
          <w:sz w:val="36"/>
          <w:szCs w:val="36"/>
        </w:rPr>
        <w:t>报价清单</w:t>
      </w:r>
    </w:p>
    <w:tbl>
      <w:tblPr>
        <w:tblStyle w:val="51"/>
        <w:tblW w:w="508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664"/>
        <w:gridCol w:w="2353"/>
        <w:gridCol w:w="1402"/>
        <w:gridCol w:w="760"/>
        <w:gridCol w:w="926"/>
        <w:gridCol w:w="1158"/>
        <w:gridCol w:w="1212"/>
      </w:tblGrid>
      <w:tr w14:paraId="29B445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5" w:hRule="atLeast"/>
        </w:trPr>
        <w:tc>
          <w:tcPr>
            <w:tcW w:w="392" w:type="pct"/>
            <w:vMerge w:val="restart"/>
            <w:tcBorders>
              <w:top w:val="single" w:color="000000" w:sz="8" w:space="0"/>
              <w:left w:val="single" w:color="000000" w:sz="8" w:space="0"/>
              <w:bottom w:val="single" w:color="000000" w:sz="4" w:space="0"/>
              <w:right w:val="single" w:color="000000" w:sz="4" w:space="0"/>
            </w:tcBorders>
            <w:shd w:val="clear" w:color="FFFFFF" w:fill="FFFFFF"/>
            <w:tcMar>
              <w:top w:w="11" w:type="dxa"/>
              <w:left w:w="11" w:type="dxa"/>
              <w:right w:w="11" w:type="dxa"/>
            </w:tcMar>
            <w:vAlign w:val="center"/>
          </w:tcPr>
          <w:p w14:paraId="643B4AFF">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388" w:type="pct"/>
            <w:vMerge w:val="restart"/>
            <w:tcBorders>
              <w:top w:val="single" w:color="000000" w:sz="8" w:space="0"/>
              <w:left w:val="single" w:color="000000" w:sz="4" w:space="0"/>
              <w:bottom w:val="single" w:color="000000" w:sz="4" w:space="0"/>
              <w:right w:val="single" w:color="000000" w:sz="4" w:space="0"/>
            </w:tcBorders>
            <w:shd w:val="clear" w:color="FFFFFF" w:fill="FFFFFF"/>
            <w:tcMar>
              <w:top w:w="11" w:type="dxa"/>
              <w:left w:w="11" w:type="dxa"/>
              <w:right w:w="11" w:type="dxa"/>
            </w:tcMar>
            <w:vAlign w:val="center"/>
          </w:tcPr>
          <w:p w14:paraId="6A3CBCB3">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lang w:val="en-US" w:eastAsia="zh-CN" w:bidi="ar"/>
              </w:rPr>
              <w:t>区域</w:t>
            </w:r>
            <w:r>
              <w:rPr>
                <w:rFonts w:hint="eastAsia" w:ascii="宋体" w:hAnsi="宋体" w:eastAsia="宋体" w:cs="宋体"/>
                <w:i w:val="0"/>
                <w:color w:val="000000"/>
                <w:kern w:val="0"/>
                <w:sz w:val="20"/>
                <w:szCs w:val="20"/>
                <w:u w:val="none"/>
                <w:lang w:val="en-US" w:eastAsia="zh-CN" w:bidi="ar"/>
              </w:rPr>
              <w:t>名称</w:t>
            </w:r>
          </w:p>
        </w:tc>
        <w:tc>
          <w:tcPr>
            <w:tcW w:w="827" w:type="pct"/>
            <w:vMerge w:val="restart"/>
            <w:tcBorders>
              <w:top w:val="single" w:color="000000" w:sz="8" w:space="0"/>
              <w:left w:val="single" w:color="000000" w:sz="4" w:space="0"/>
              <w:bottom w:val="single" w:color="000000" w:sz="4" w:space="0"/>
              <w:right w:val="single" w:color="000000" w:sz="4" w:space="0"/>
            </w:tcBorders>
            <w:shd w:val="clear" w:color="FFFFFF" w:fill="FFFFFF"/>
            <w:tcMar>
              <w:top w:w="11" w:type="dxa"/>
              <w:left w:w="11" w:type="dxa"/>
              <w:right w:w="11" w:type="dxa"/>
            </w:tcMar>
            <w:vAlign w:val="center"/>
          </w:tcPr>
          <w:p w14:paraId="18660943">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lang w:val="en-US" w:eastAsia="zh-CN" w:bidi="ar"/>
              </w:rPr>
              <w:t>特性</w:t>
            </w:r>
          </w:p>
        </w:tc>
        <w:tc>
          <w:tcPr>
            <w:tcW w:w="448" w:type="pct"/>
            <w:vMerge w:val="restart"/>
            <w:tcBorders>
              <w:top w:val="single" w:color="000000" w:sz="8" w:space="0"/>
              <w:left w:val="single" w:color="000000" w:sz="4" w:space="0"/>
              <w:bottom w:val="single" w:color="000000" w:sz="4" w:space="0"/>
              <w:right w:val="single" w:color="000000" w:sz="4" w:space="0"/>
            </w:tcBorders>
            <w:shd w:val="clear" w:color="FFFFFF" w:fill="FFFFFF"/>
            <w:tcMar>
              <w:top w:w="11" w:type="dxa"/>
              <w:left w:w="11" w:type="dxa"/>
              <w:right w:w="11" w:type="dxa"/>
            </w:tcMar>
            <w:vAlign w:val="center"/>
          </w:tcPr>
          <w:p w14:paraId="5FE770A3">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w:t>
            </w:r>
          </w:p>
        </w:tc>
        <w:tc>
          <w:tcPr>
            <w:tcW w:w="546" w:type="pct"/>
            <w:vMerge w:val="restart"/>
            <w:tcBorders>
              <w:top w:val="single" w:color="000000" w:sz="8" w:space="0"/>
              <w:left w:val="single" w:color="000000" w:sz="4" w:space="0"/>
              <w:bottom w:val="single" w:color="000000" w:sz="4" w:space="0"/>
              <w:right w:val="single" w:color="000000" w:sz="4" w:space="0"/>
            </w:tcBorders>
            <w:shd w:val="clear" w:color="FFFFFF" w:fill="FFFFFF"/>
            <w:tcMar>
              <w:top w:w="11" w:type="dxa"/>
              <w:left w:w="11" w:type="dxa"/>
              <w:right w:w="11" w:type="dxa"/>
            </w:tcMar>
            <w:vAlign w:val="center"/>
          </w:tcPr>
          <w:p w14:paraId="3F0D5902">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暂定工程量</w:t>
            </w:r>
          </w:p>
        </w:tc>
        <w:tc>
          <w:tcPr>
            <w:tcW w:w="1396" w:type="pct"/>
            <w:gridSpan w:val="2"/>
            <w:tcBorders>
              <w:top w:val="single" w:color="000000" w:sz="8" w:space="0"/>
              <w:left w:val="single" w:color="000000" w:sz="4" w:space="0"/>
              <w:bottom w:val="single" w:color="000000" w:sz="4" w:space="0"/>
              <w:right w:val="single" w:color="000000" w:sz="4" w:space="0"/>
            </w:tcBorders>
            <w:shd w:val="clear" w:color="FFFFFF" w:fill="FFFFFF"/>
            <w:tcMar>
              <w:top w:w="11" w:type="dxa"/>
              <w:left w:w="11" w:type="dxa"/>
              <w:right w:w="11" w:type="dxa"/>
            </w:tcMar>
            <w:vAlign w:val="center"/>
          </w:tcPr>
          <w:p w14:paraId="5B9CD6EC">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r>
      <w:tr w14:paraId="3E64E1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5" w:hRule="atLeast"/>
        </w:trPr>
        <w:tc>
          <w:tcPr>
            <w:tcW w:w="392" w:type="pct"/>
            <w:vMerge w:val="continue"/>
            <w:tcBorders>
              <w:top w:val="single" w:color="000000" w:sz="8" w:space="0"/>
              <w:left w:val="single" w:color="000000" w:sz="8" w:space="0"/>
              <w:bottom w:val="single" w:color="000000" w:sz="4" w:space="0"/>
              <w:right w:val="single" w:color="000000" w:sz="4" w:space="0"/>
            </w:tcBorders>
            <w:shd w:val="clear" w:color="FFFFFF" w:fill="FFFFFF"/>
            <w:tcMar>
              <w:top w:w="11" w:type="dxa"/>
              <w:left w:w="11" w:type="dxa"/>
              <w:right w:w="11" w:type="dxa"/>
            </w:tcMar>
            <w:vAlign w:val="center"/>
          </w:tcPr>
          <w:p w14:paraId="6A575DF6">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i w:val="0"/>
                <w:color w:val="000000"/>
                <w:sz w:val="20"/>
                <w:szCs w:val="20"/>
                <w:u w:val="none"/>
              </w:rPr>
            </w:pPr>
          </w:p>
        </w:tc>
        <w:tc>
          <w:tcPr>
            <w:tcW w:w="1388"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1" w:type="dxa"/>
              <w:left w:w="11" w:type="dxa"/>
              <w:right w:w="11" w:type="dxa"/>
            </w:tcMar>
            <w:vAlign w:val="center"/>
          </w:tcPr>
          <w:p w14:paraId="5C593EE8">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i w:val="0"/>
                <w:color w:val="000000"/>
                <w:sz w:val="20"/>
                <w:szCs w:val="20"/>
                <w:u w:val="none"/>
              </w:rPr>
            </w:pPr>
          </w:p>
        </w:tc>
        <w:tc>
          <w:tcPr>
            <w:tcW w:w="827"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1" w:type="dxa"/>
              <w:left w:w="11" w:type="dxa"/>
              <w:right w:w="11" w:type="dxa"/>
            </w:tcMar>
            <w:vAlign w:val="center"/>
          </w:tcPr>
          <w:p w14:paraId="7199407B">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i w:val="0"/>
                <w:color w:val="000000"/>
                <w:sz w:val="20"/>
                <w:szCs w:val="20"/>
                <w:u w:val="none"/>
              </w:rPr>
            </w:pPr>
          </w:p>
        </w:tc>
        <w:tc>
          <w:tcPr>
            <w:tcW w:w="448"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1" w:type="dxa"/>
              <w:left w:w="11" w:type="dxa"/>
              <w:right w:w="11" w:type="dxa"/>
            </w:tcMar>
            <w:vAlign w:val="center"/>
          </w:tcPr>
          <w:p w14:paraId="5EC63C66">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i w:val="0"/>
                <w:color w:val="000000"/>
                <w:sz w:val="20"/>
                <w:szCs w:val="20"/>
                <w:u w:val="none"/>
              </w:rPr>
            </w:pPr>
          </w:p>
        </w:tc>
        <w:tc>
          <w:tcPr>
            <w:tcW w:w="546"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1" w:type="dxa"/>
              <w:left w:w="11" w:type="dxa"/>
              <w:right w:w="11" w:type="dxa"/>
            </w:tcMar>
            <w:vAlign w:val="center"/>
          </w:tcPr>
          <w:p w14:paraId="6CDE49BB">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i w:val="0"/>
                <w:color w:val="000000"/>
                <w:sz w:val="20"/>
                <w:szCs w:val="20"/>
                <w:u w:val="none"/>
              </w:rPr>
            </w:pPr>
          </w:p>
        </w:tc>
        <w:tc>
          <w:tcPr>
            <w:tcW w:w="683" w:type="pct"/>
            <w:vMerge w:val="restart"/>
            <w:tcBorders>
              <w:top w:val="single" w:color="000000" w:sz="4" w:space="0"/>
              <w:left w:val="single" w:color="000000" w:sz="4" w:space="0"/>
              <w:bottom w:val="single" w:color="000000" w:sz="4" w:space="0"/>
              <w:right w:val="single" w:color="000000" w:sz="4" w:space="0"/>
            </w:tcBorders>
            <w:shd w:val="clear" w:color="FFFFFF" w:fill="FFFFFF"/>
            <w:tcMar>
              <w:top w:w="11" w:type="dxa"/>
              <w:left w:w="11" w:type="dxa"/>
              <w:right w:w="11" w:type="dxa"/>
            </w:tcMar>
            <w:vAlign w:val="center"/>
          </w:tcPr>
          <w:p w14:paraId="7B59E465">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固定综合单价</w:t>
            </w:r>
            <w:r>
              <w:rPr>
                <w:rFonts w:hint="eastAsia" w:ascii="宋体" w:hAnsi="宋体" w:cs="宋体"/>
                <w:i w:val="0"/>
                <w:color w:val="000000"/>
                <w:kern w:val="0"/>
                <w:sz w:val="20"/>
                <w:szCs w:val="20"/>
                <w:u w:val="none"/>
                <w:lang w:val="en-US" w:eastAsia="zh-CN" w:bidi="ar"/>
              </w:rPr>
              <w:t>（元/㎡）</w:t>
            </w:r>
          </w:p>
        </w:tc>
        <w:tc>
          <w:tcPr>
            <w:tcW w:w="713" w:type="pct"/>
            <w:vMerge w:val="restart"/>
            <w:tcBorders>
              <w:top w:val="single" w:color="000000" w:sz="4" w:space="0"/>
              <w:left w:val="single" w:color="000000" w:sz="4" w:space="0"/>
              <w:bottom w:val="single" w:color="000000" w:sz="4" w:space="0"/>
              <w:right w:val="single" w:color="000000" w:sz="4" w:space="0"/>
            </w:tcBorders>
            <w:shd w:val="clear" w:color="FFFFFF" w:fill="FFFFFF"/>
            <w:tcMar>
              <w:top w:w="11" w:type="dxa"/>
              <w:left w:w="11" w:type="dxa"/>
              <w:right w:w="11" w:type="dxa"/>
            </w:tcMar>
            <w:vAlign w:val="center"/>
          </w:tcPr>
          <w:p w14:paraId="07C7E5DE">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综合合价</w:t>
            </w:r>
          </w:p>
        </w:tc>
      </w:tr>
      <w:tr w14:paraId="298000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5" w:hRule="atLeast"/>
        </w:trPr>
        <w:tc>
          <w:tcPr>
            <w:tcW w:w="392" w:type="pct"/>
            <w:vMerge w:val="continue"/>
            <w:tcBorders>
              <w:top w:val="single" w:color="000000" w:sz="8" w:space="0"/>
              <w:left w:val="single" w:color="000000" w:sz="8" w:space="0"/>
              <w:bottom w:val="single" w:color="000000" w:sz="4" w:space="0"/>
              <w:right w:val="single" w:color="000000" w:sz="4" w:space="0"/>
            </w:tcBorders>
            <w:shd w:val="clear" w:color="FFFFFF" w:fill="FFFFFF"/>
            <w:tcMar>
              <w:top w:w="11" w:type="dxa"/>
              <w:left w:w="11" w:type="dxa"/>
              <w:right w:w="11" w:type="dxa"/>
            </w:tcMar>
            <w:vAlign w:val="center"/>
          </w:tcPr>
          <w:p w14:paraId="733EF725">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i w:val="0"/>
                <w:color w:val="000000"/>
                <w:sz w:val="20"/>
                <w:szCs w:val="20"/>
                <w:u w:val="none"/>
              </w:rPr>
            </w:pPr>
          </w:p>
        </w:tc>
        <w:tc>
          <w:tcPr>
            <w:tcW w:w="1388"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1" w:type="dxa"/>
              <w:left w:w="11" w:type="dxa"/>
              <w:right w:w="11" w:type="dxa"/>
            </w:tcMar>
            <w:vAlign w:val="center"/>
          </w:tcPr>
          <w:p w14:paraId="5DDF20D6">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i w:val="0"/>
                <w:color w:val="000000"/>
                <w:sz w:val="20"/>
                <w:szCs w:val="20"/>
                <w:u w:val="none"/>
              </w:rPr>
            </w:pPr>
          </w:p>
        </w:tc>
        <w:tc>
          <w:tcPr>
            <w:tcW w:w="827"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1" w:type="dxa"/>
              <w:left w:w="11" w:type="dxa"/>
              <w:right w:w="11" w:type="dxa"/>
            </w:tcMar>
            <w:vAlign w:val="center"/>
          </w:tcPr>
          <w:p w14:paraId="194F555C">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i w:val="0"/>
                <w:color w:val="000000"/>
                <w:sz w:val="20"/>
                <w:szCs w:val="20"/>
                <w:u w:val="none"/>
              </w:rPr>
            </w:pPr>
          </w:p>
        </w:tc>
        <w:tc>
          <w:tcPr>
            <w:tcW w:w="448"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1" w:type="dxa"/>
              <w:left w:w="11" w:type="dxa"/>
              <w:right w:w="11" w:type="dxa"/>
            </w:tcMar>
            <w:vAlign w:val="center"/>
          </w:tcPr>
          <w:p w14:paraId="55CD7D34">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i w:val="0"/>
                <w:color w:val="000000"/>
                <w:sz w:val="20"/>
                <w:szCs w:val="20"/>
                <w:u w:val="none"/>
              </w:rPr>
            </w:pPr>
          </w:p>
        </w:tc>
        <w:tc>
          <w:tcPr>
            <w:tcW w:w="546"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1" w:type="dxa"/>
              <w:left w:w="11" w:type="dxa"/>
              <w:right w:w="11" w:type="dxa"/>
            </w:tcMar>
            <w:vAlign w:val="center"/>
          </w:tcPr>
          <w:p w14:paraId="4BE41B28">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i w:val="0"/>
                <w:color w:val="000000"/>
                <w:sz w:val="20"/>
                <w:szCs w:val="20"/>
                <w:u w:val="none"/>
              </w:rPr>
            </w:pPr>
          </w:p>
        </w:tc>
        <w:tc>
          <w:tcPr>
            <w:tcW w:w="683" w:type="pct"/>
            <w:vMerge w:val="continue"/>
            <w:tcBorders>
              <w:top w:val="single" w:color="000000" w:sz="4" w:space="0"/>
              <w:left w:val="single" w:color="000000" w:sz="4" w:space="0"/>
              <w:bottom w:val="single" w:color="000000" w:sz="4" w:space="0"/>
              <w:right w:val="single" w:color="000000" w:sz="4" w:space="0"/>
            </w:tcBorders>
            <w:shd w:val="clear" w:color="FFFFFF" w:fill="FFFFFF"/>
            <w:tcMar>
              <w:top w:w="11" w:type="dxa"/>
              <w:left w:w="11" w:type="dxa"/>
              <w:right w:w="11" w:type="dxa"/>
            </w:tcMar>
            <w:vAlign w:val="center"/>
          </w:tcPr>
          <w:p w14:paraId="3DAC9172">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i w:val="0"/>
                <w:color w:val="000000"/>
                <w:sz w:val="20"/>
                <w:szCs w:val="20"/>
                <w:u w:val="none"/>
              </w:rPr>
            </w:pPr>
          </w:p>
        </w:tc>
        <w:tc>
          <w:tcPr>
            <w:tcW w:w="713" w:type="pct"/>
            <w:vMerge w:val="continue"/>
            <w:tcBorders>
              <w:top w:val="single" w:color="000000" w:sz="4" w:space="0"/>
              <w:left w:val="single" w:color="000000" w:sz="4" w:space="0"/>
              <w:bottom w:val="single" w:color="000000" w:sz="4" w:space="0"/>
              <w:right w:val="single" w:color="000000" w:sz="4" w:space="0"/>
            </w:tcBorders>
            <w:shd w:val="clear" w:color="FFFFFF" w:fill="FFFFFF"/>
            <w:tcMar>
              <w:top w:w="11" w:type="dxa"/>
              <w:left w:w="11" w:type="dxa"/>
              <w:right w:w="11" w:type="dxa"/>
            </w:tcMar>
            <w:vAlign w:val="center"/>
          </w:tcPr>
          <w:p w14:paraId="57AAF04B">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i w:val="0"/>
                <w:color w:val="000000"/>
                <w:sz w:val="20"/>
                <w:szCs w:val="20"/>
                <w:u w:val="none"/>
              </w:rPr>
            </w:pPr>
          </w:p>
        </w:tc>
      </w:tr>
      <w:tr w14:paraId="242911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721" w:hRule="atLeast"/>
        </w:trPr>
        <w:tc>
          <w:tcPr>
            <w:tcW w:w="392" w:type="pct"/>
            <w:tcBorders>
              <w:top w:val="single" w:color="000000" w:sz="4" w:space="0"/>
              <w:left w:val="single" w:color="000000" w:sz="8" w:space="0"/>
              <w:bottom w:val="single" w:color="000000" w:sz="4" w:space="0"/>
              <w:right w:val="single" w:color="000000" w:sz="4" w:space="0"/>
            </w:tcBorders>
            <w:shd w:val="clear" w:color="FFFFFF" w:fill="FFFFFF"/>
            <w:tcMar>
              <w:top w:w="11" w:type="dxa"/>
              <w:left w:w="11" w:type="dxa"/>
              <w:right w:w="11" w:type="dxa"/>
            </w:tcMar>
            <w:vAlign w:val="center"/>
          </w:tcPr>
          <w:p w14:paraId="094E3838">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388" w:type="pct"/>
            <w:tcBorders>
              <w:top w:val="single" w:color="000000" w:sz="4" w:space="0"/>
              <w:left w:val="single" w:color="000000" w:sz="4" w:space="0"/>
              <w:bottom w:val="single" w:color="000000" w:sz="4" w:space="0"/>
              <w:right w:val="single" w:color="000000" w:sz="4" w:space="0"/>
            </w:tcBorders>
            <w:shd w:val="clear" w:color="FFFFFF" w:fill="FFFFFF"/>
            <w:tcMar>
              <w:top w:w="11" w:type="dxa"/>
              <w:left w:w="11" w:type="dxa"/>
              <w:right w:w="11" w:type="dxa"/>
            </w:tcMar>
            <w:vAlign w:val="center"/>
          </w:tcPr>
          <w:p w14:paraId="64A8887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4"/>
                <w:szCs w:val="24"/>
                <w:u w:val="none"/>
                <w:lang w:val="en-US" w:eastAsia="zh-CN" w:bidi="ar"/>
              </w:rPr>
              <w:t>汽机零米</w:t>
            </w:r>
          </w:p>
        </w:tc>
        <w:tc>
          <w:tcPr>
            <w:tcW w:w="827" w:type="pct"/>
            <w:vMerge w:val="restart"/>
            <w:tcBorders>
              <w:top w:val="single" w:color="000000" w:sz="4" w:space="0"/>
              <w:left w:val="single" w:color="000000" w:sz="4" w:space="0"/>
              <w:right w:val="single" w:color="000000" w:sz="4" w:space="0"/>
            </w:tcBorders>
            <w:shd w:val="clear" w:color="auto" w:fill="auto"/>
            <w:tcMar>
              <w:top w:w="11" w:type="dxa"/>
              <w:left w:w="11" w:type="dxa"/>
              <w:right w:w="11" w:type="dxa"/>
            </w:tcMar>
            <w:vAlign w:val="center"/>
          </w:tcPr>
          <w:p w14:paraId="112E65A5">
            <w:pPr>
              <w:keepNext w:val="0"/>
              <w:keepLines w:val="0"/>
              <w:widowControl/>
              <w:suppressLineNumbers w:val="0"/>
              <w:jc w:val="center"/>
              <w:textAlignment w:val="top"/>
              <w:rPr>
                <w:rFonts w:hint="eastAsia" w:ascii="宋体" w:hAnsi="宋体" w:eastAsia="宋体" w:cs="宋体"/>
                <w:i w:val="0"/>
                <w:color w:val="000000"/>
                <w:kern w:val="2"/>
                <w:sz w:val="24"/>
                <w:szCs w:val="24"/>
                <w:u w:val="none"/>
                <w:lang w:val="en-US" w:eastAsia="zh-CN" w:bidi="ar-SA"/>
              </w:rPr>
            </w:pPr>
            <w:r>
              <w:rPr>
                <w:rStyle w:val="319"/>
                <w:lang w:val="en-US" w:eastAsia="zh-CN" w:bidi="ar"/>
              </w:rPr>
              <w:t>耐酸碱环氧自流地坪（哑光、中灰色、人行通道艳绿色、划线及设备钢构基础中黄色）（含设备基础、踢脚线）</w:t>
            </w:r>
            <w:r>
              <w:rPr>
                <w:rFonts w:hint="eastAsia" w:ascii="宋体" w:hAnsi="宋体" w:eastAsia="宋体" w:cs="宋体"/>
                <w:i w:val="0"/>
                <w:color w:val="000000"/>
                <w:kern w:val="0"/>
                <w:sz w:val="24"/>
                <w:szCs w:val="24"/>
                <w:u w:val="none"/>
                <w:lang w:val="en-US" w:eastAsia="zh-CN" w:bidi="ar"/>
              </w:rPr>
              <w:t>。厚度要求：底漆0.2+中漆1+面漆0.8。</w:t>
            </w:r>
          </w:p>
        </w:tc>
        <w:tc>
          <w:tcPr>
            <w:tcW w:w="448" w:type="pct"/>
            <w:vMerge w:val="restart"/>
            <w:tcBorders>
              <w:top w:val="single" w:color="000000" w:sz="4" w:space="0"/>
              <w:left w:val="single" w:color="000000" w:sz="4" w:space="0"/>
              <w:right w:val="single" w:color="000000" w:sz="4" w:space="0"/>
            </w:tcBorders>
            <w:shd w:val="clear" w:color="FFFFFF" w:fill="FFFFFF"/>
            <w:tcMar>
              <w:top w:w="11" w:type="dxa"/>
              <w:left w:w="11" w:type="dxa"/>
              <w:right w:w="11" w:type="dxa"/>
            </w:tcMar>
            <w:vAlign w:val="center"/>
          </w:tcPr>
          <w:p w14:paraId="5698022E">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w:t>
            </w:r>
          </w:p>
        </w:tc>
        <w:tc>
          <w:tcPr>
            <w:tcW w:w="546" w:type="pct"/>
            <w:tcBorders>
              <w:top w:val="single" w:color="000000" w:sz="4" w:space="0"/>
              <w:left w:val="single" w:color="000000" w:sz="4" w:space="0"/>
              <w:bottom w:val="single" w:color="000000" w:sz="4" w:space="0"/>
              <w:right w:val="single" w:color="000000" w:sz="4" w:space="0"/>
            </w:tcBorders>
            <w:shd w:val="clear" w:color="FFFFFF" w:fill="FFFFFF"/>
            <w:tcMar>
              <w:top w:w="11" w:type="dxa"/>
              <w:left w:w="11" w:type="dxa"/>
              <w:right w:w="11" w:type="dxa"/>
            </w:tcMar>
            <w:vAlign w:val="center"/>
          </w:tcPr>
          <w:p w14:paraId="073063F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4"/>
                <w:szCs w:val="24"/>
                <w:u w:val="none"/>
                <w:lang w:val="en-US" w:eastAsia="zh-CN" w:bidi="ar"/>
              </w:rPr>
              <w:t>1350</w:t>
            </w:r>
          </w:p>
        </w:tc>
        <w:tc>
          <w:tcPr>
            <w:tcW w:w="683" w:type="pct"/>
            <w:vMerge w:val="restart"/>
            <w:tcBorders>
              <w:top w:val="single" w:color="000000" w:sz="4" w:space="0"/>
              <w:left w:val="single" w:color="000000" w:sz="4" w:space="0"/>
              <w:right w:val="single" w:color="000000" w:sz="4" w:space="0"/>
            </w:tcBorders>
            <w:shd w:val="clear" w:color="FFFFFF" w:fill="FFFFFF"/>
            <w:tcMar>
              <w:top w:w="11" w:type="dxa"/>
              <w:left w:w="11" w:type="dxa"/>
              <w:right w:w="11" w:type="dxa"/>
            </w:tcMar>
            <w:vAlign w:val="center"/>
          </w:tcPr>
          <w:p w14:paraId="2128BF83">
            <w:pPr>
              <w:keepNext w:val="0"/>
              <w:keepLines w:val="0"/>
              <w:pageBreakBefore w:val="0"/>
              <w:widowControl/>
              <w:kinsoku/>
              <w:wordWrap/>
              <w:overflowPunct/>
              <w:topLinePunct w:val="0"/>
              <w:autoSpaceDE/>
              <w:autoSpaceDN/>
              <w:bidi w:val="0"/>
              <w:adjustRightInd/>
              <w:snapToGrid w:val="0"/>
              <w:spacing w:line="240" w:lineRule="auto"/>
              <w:jc w:val="left"/>
              <w:rPr>
                <w:rFonts w:hint="eastAsia" w:ascii="宋体" w:hAnsi="宋体" w:eastAsia="宋体" w:cs="宋体"/>
                <w:i w:val="0"/>
                <w:color w:val="000000"/>
                <w:sz w:val="18"/>
                <w:szCs w:val="18"/>
                <w:u w:val="none"/>
              </w:rPr>
            </w:pPr>
          </w:p>
        </w:tc>
        <w:tc>
          <w:tcPr>
            <w:tcW w:w="713" w:type="pct"/>
            <w:tcBorders>
              <w:top w:val="single" w:color="000000" w:sz="4" w:space="0"/>
              <w:left w:val="single" w:color="000000" w:sz="4" w:space="0"/>
              <w:bottom w:val="single" w:color="000000" w:sz="4" w:space="0"/>
              <w:right w:val="single" w:color="000000" w:sz="4" w:space="0"/>
            </w:tcBorders>
            <w:shd w:val="clear" w:color="FFFFFF" w:fill="FFFFFF"/>
            <w:tcMar>
              <w:top w:w="11" w:type="dxa"/>
              <w:left w:w="11" w:type="dxa"/>
              <w:right w:w="11" w:type="dxa"/>
            </w:tcMar>
            <w:vAlign w:val="center"/>
          </w:tcPr>
          <w:p w14:paraId="38F08C24">
            <w:pPr>
              <w:keepNext w:val="0"/>
              <w:keepLines w:val="0"/>
              <w:pageBreakBefore w:val="0"/>
              <w:widowControl/>
              <w:kinsoku/>
              <w:wordWrap/>
              <w:overflowPunct/>
              <w:topLinePunct w:val="0"/>
              <w:autoSpaceDE/>
              <w:autoSpaceDN/>
              <w:bidi w:val="0"/>
              <w:adjustRightInd/>
              <w:snapToGrid w:val="0"/>
              <w:spacing w:line="240" w:lineRule="auto"/>
              <w:jc w:val="left"/>
              <w:rPr>
                <w:rFonts w:hint="eastAsia" w:ascii="宋体" w:hAnsi="宋体" w:eastAsia="宋体" w:cs="宋体"/>
                <w:i w:val="0"/>
                <w:color w:val="000000"/>
                <w:sz w:val="18"/>
                <w:szCs w:val="18"/>
                <w:u w:val="none"/>
              </w:rPr>
            </w:pPr>
          </w:p>
        </w:tc>
      </w:tr>
      <w:tr w14:paraId="106F45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21" w:hRule="atLeast"/>
        </w:trPr>
        <w:tc>
          <w:tcPr>
            <w:tcW w:w="392" w:type="pct"/>
            <w:tcBorders>
              <w:top w:val="single" w:color="000000" w:sz="4" w:space="0"/>
              <w:left w:val="single" w:color="000000" w:sz="8" w:space="0"/>
              <w:bottom w:val="single" w:color="000000" w:sz="4" w:space="0"/>
              <w:right w:val="single" w:color="000000" w:sz="4" w:space="0"/>
            </w:tcBorders>
            <w:shd w:val="clear" w:color="FFFFFF" w:fill="FFFFFF"/>
            <w:tcMar>
              <w:top w:w="11" w:type="dxa"/>
              <w:left w:w="11" w:type="dxa"/>
              <w:right w:w="11" w:type="dxa"/>
            </w:tcMar>
            <w:vAlign w:val="center"/>
          </w:tcPr>
          <w:p w14:paraId="217D5503">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388" w:type="pct"/>
            <w:tcBorders>
              <w:top w:val="single" w:color="000000" w:sz="4" w:space="0"/>
              <w:left w:val="single" w:color="000000" w:sz="4" w:space="0"/>
              <w:bottom w:val="single" w:color="000000" w:sz="4" w:space="0"/>
              <w:right w:val="single" w:color="000000" w:sz="4" w:space="0"/>
            </w:tcBorders>
            <w:shd w:val="clear" w:color="FFFFFF" w:fill="FFFFFF"/>
            <w:tcMar>
              <w:top w:w="11" w:type="dxa"/>
              <w:left w:w="11" w:type="dxa"/>
              <w:right w:w="11" w:type="dxa"/>
            </w:tcMar>
            <w:vAlign w:val="center"/>
          </w:tcPr>
          <w:p w14:paraId="128B91E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4"/>
                <w:szCs w:val="24"/>
                <w:u w:val="none"/>
                <w:lang w:val="en-US" w:eastAsia="zh-CN" w:bidi="ar"/>
              </w:rPr>
              <w:t>锅炉13.5米设备平台</w:t>
            </w:r>
          </w:p>
        </w:tc>
        <w:tc>
          <w:tcPr>
            <w:tcW w:w="827" w:type="pct"/>
            <w:vMerge w:val="continue"/>
            <w:tcBorders>
              <w:left w:val="single" w:color="000000" w:sz="4" w:space="0"/>
              <w:right w:val="single" w:color="000000" w:sz="4" w:space="0"/>
            </w:tcBorders>
            <w:shd w:val="clear" w:color="FFFFFF" w:fill="FFFFFF"/>
            <w:tcMar>
              <w:top w:w="11" w:type="dxa"/>
              <w:left w:w="11" w:type="dxa"/>
              <w:right w:w="11" w:type="dxa"/>
            </w:tcMar>
            <w:vAlign w:val="top"/>
          </w:tcPr>
          <w:p w14:paraId="0E9FF24D">
            <w:pPr>
              <w:keepNext w:val="0"/>
              <w:keepLines w:val="0"/>
              <w:widowControl/>
              <w:suppressLineNumbers w:val="0"/>
              <w:jc w:val="both"/>
              <w:textAlignment w:val="top"/>
              <w:rPr>
                <w:rFonts w:hint="eastAsia" w:ascii="宋体" w:hAnsi="宋体" w:eastAsia="宋体" w:cs="宋体"/>
                <w:i w:val="0"/>
                <w:color w:val="000000"/>
                <w:sz w:val="20"/>
                <w:szCs w:val="20"/>
                <w:u w:val="none"/>
              </w:rPr>
            </w:pPr>
          </w:p>
        </w:tc>
        <w:tc>
          <w:tcPr>
            <w:tcW w:w="448" w:type="pct"/>
            <w:vMerge w:val="continue"/>
            <w:tcBorders>
              <w:left w:val="single" w:color="000000" w:sz="4" w:space="0"/>
              <w:right w:val="single" w:color="000000" w:sz="4" w:space="0"/>
            </w:tcBorders>
            <w:shd w:val="clear" w:color="FFFFFF" w:fill="FFFFFF"/>
            <w:tcMar>
              <w:top w:w="11" w:type="dxa"/>
              <w:left w:w="11" w:type="dxa"/>
              <w:right w:w="11" w:type="dxa"/>
            </w:tcMar>
            <w:vAlign w:val="center"/>
          </w:tcPr>
          <w:p w14:paraId="43AB5DC0">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i w:val="0"/>
                <w:color w:val="000000"/>
                <w:sz w:val="20"/>
                <w:szCs w:val="20"/>
                <w:u w:val="none"/>
              </w:rPr>
            </w:pPr>
          </w:p>
        </w:tc>
        <w:tc>
          <w:tcPr>
            <w:tcW w:w="546" w:type="pct"/>
            <w:tcBorders>
              <w:top w:val="single" w:color="000000" w:sz="4" w:space="0"/>
              <w:left w:val="single" w:color="000000" w:sz="4" w:space="0"/>
              <w:bottom w:val="single" w:color="000000" w:sz="4" w:space="0"/>
              <w:right w:val="single" w:color="000000" w:sz="4" w:space="0"/>
            </w:tcBorders>
            <w:shd w:val="clear" w:color="FFFFFF" w:fill="FFFFFF"/>
            <w:tcMar>
              <w:top w:w="11" w:type="dxa"/>
              <w:left w:w="11" w:type="dxa"/>
              <w:right w:w="11" w:type="dxa"/>
            </w:tcMar>
            <w:vAlign w:val="center"/>
          </w:tcPr>
          <w:p w14:paraId="1AC6004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4"/>
                <w:szCs w:val="24"/>
                <w:u w:val="none"/>
                <w:lang w:val="en-US" w:eastAsia="zh-CN" w:bidi="ar"/>
              </w:rPr>
              <w:t>750</w:t>
            </w:r>
          </w:p>
        </w:tc>
        <w:tc>
          <w:tcPr>
            <w:tcW w:w="683" w:type="pct"/>
            <w:vMerge w:val="continue"/>
            <w:tcBorders>
              <w:left w:val="single" w:color="000000" w:sz="4" w:space="0"/>
              <w:right w:val="single" w:color="000000" w:sz="4" w:space="0"/>
            </w:tcBorders>
            <w:shd w:val="clear" w:color="FFFFFF" w:fill="FFFFFF"/>
            <w:tcMar>
              <w:top w:w="11" w:type="dxa"/>
              <w:left w:w="11" w:type="dxa"/>
              <w:right w:w="11" w:type="dxa"/>
            </w:tcMar>
            <w:vAlign w:val="center"/>
          </w:tcPr>
          <w:p w14:paraId="51F6A81D">
            <w:pPr>
              <w:keepNext w:val="0"/>
              <w:keepLines w:val="0"/>
              <w:pageBreakBefore w:val="0"/>
              <w:widowControl/>
              <w:kinsoku/>
              <w:wordWrap/>
              <w:overflowPunct/>
              <w:topLinePunct w:val="0"/>
              <w:autoSpaceDE/>
              <w:autoSpaceDN/>
              <w:bidi w:val="0"/>
              <w:adjustRightInd/>
              <w:snapToGrid w:val="0"/>
              <w:spacing w:line="240" w:lineRule="auto"/>
              <w:jc w:val="left"/>
              <w:rPr>
                <w:rFonts w:hint="eastAsia" w:ascii="宋体" w:hAnsi="宋体" w:eastAsia="宋体" w:cs="宋体"/>
                <w:i w:val="0"/>
                <w:color w:val="000000"/>
                <w:sz w:val="18"/>
                <w:szCs w:val="18"/>
                <w:u w:val="none"/>
              </w:rPr>
            </w:pPr>
          </w:p>
        </w:tc>
        <w:tc>
          <w:tcPr>
            <w:tcW w:w="713" w:type="pct"/>
            <w:tcBorders>
              <w:top w:val="single" w:color="000000" w:sz="4" w:space="0"/>
              <w:left w:val="single" w:color="000000" w:sz="4" w:space="0"/>
              <w:bottom w:val="single" w:color="000000" w:sz="4" w:space="0"/>
              <w:right w:val="single" w:color="000000" w:sz="4" w:space="0"/>
            </w:tcBorders>
            <w:shd w:val="clear" w:color="FFFFFF" w:fill="FFFFFF"/>
            <w:tcMar>
              <w:top w:w="11" w:type="dxa"/>
              <w:left w:w="11" w:type="dxa"/>
              <w:right w:w="11" w:type="dxa"/>
            </w:tcMar>
            <w:vAlign w:val="center"/>
          </w:tcPr>
          <w:p w14:paraId="183390F7">
            <w:pPr>
              <w:keepNext w:val="0"/>
              <w:keepLines w:val="0"/>
              <w:pageBreakBefore w:val="0"/>
              <w:widowControl/>
              <w:kinsoku/>
              <w:wordWrap/>
              <w:overflowPunct/>
              <w:topLinePunct w:val="0"/>
              <w:autoSpaceDE/>
              <w:autoSpaceDN/>
              <w:bidi w:val="0"/>
              <w:adjustRightInd/>
              <w:snapToGrid w:val="0"/>
              <w:spacing w:line="240" w:lineRule="auto"/>
              <w:jc w:val="left"/>
              <w:rPr>
                <w:rFonts w:hint="eastAsia" w:ascii="宋体" w:hAnsi="宋体" w:eastAsia="宋体" w:cs="宋体"/>
                <w:i w:val="0"/>
                <w:color w:val="000000"/>
                <w:sz w:val="18"/>
                <w:szCs w:val="18"/>
                <w:u w:val="none"/>
              </w:rPr>
            </w:pPr>
          </w:p>
        </w:tc>
      </w:tr>
      <w:tr w14:paraId="69AD4F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721" w:hRule="atLeast"/>
        </w:trPr>
        <w:tc>
          <w:tcPr>
            <w:tcW w:w="392" w:type="pct"/>
            <w:tcBorders>
              <w:top w:val="single" w:color="000000" w:sz="4" w:space="0"/>
              <w:left w:val="single" w:color="000000" w:sz="8" w:space="0"/>
              <w:bottom w:val="single" w:color="000000" w:sz="4" w:space="0"/>
              <w:right w:val="single" w:color="000000" w:sz="4" w:space="0"/>
            </w:tcBorders>
            <w:shd w:val="clear" w:color="FFFFFF" w:fill="FFFFFF"/>
            <w:tcMar>
              <w:top w:w="11" w:type="dxa"/>
              <w:left w:w="11" w:type="dxa"/>
              <w:right w:w="11" w:type="dxa"/>
            </w:tcMar>
            <w:vAlign w:val="center"/>
          </w:tcPr>
          <w:p w14:paraId="0E0AE03F">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388" w:type="pct"/>
            <w:tcBorders>
              <w:top w:val="single" w:color="000000" w:sz="4" w:space="0"/>
              <w:left w:val="single" w:color="000000" w:sz="4" w:space="0"/>
              <w:bottom w:val="single" w:color="000000" w:sz="4" w:space="0"/>
              <w:right w:val="single" w:color="000000" w:sz="4" w:space="0"/>
            </w:tcBorders>
            <w:shd w:val="clear" w:color="FFFFFF" w:fill="FFFFFF"/>
            <w:tcMar>
              <w:top w:w="11" w:type="dxa"/>
              <w:left w:w="11" w:type="dxa"/>
              <w:right w:w="11" w:type="dxa"/>
            </w:tcMar>
            <w:vAlign w:val="center"/>
          </w:tcPr>
          <w:p w14:paraId="7AAF10E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4"/>
                <w:szCs w:val="24"/>
                <w:u w:val="none"/>
                <w:lang w:val="en-US" w:eastAsia="zh-CN" w:bidi="ar"/>
              </w:rPr>
              <w:t>烟气零米</w:t>
            </w:r>
          </w:p>
        </w:tc>
        <w:tc>
          <w:tcPr>
            <w:tcW w:w="827" w:type="pct"/>
            <w:vMerge w:val="continue"/>
            <w:tcBorders>
              <w:left w:val="single" w:color="000000" w:sz="4" w:space="0"/>
              <w:right w:val="single" w:color="000000" w:sz="4" w:space="0"/>
            </w:tcBorders>
            <w:shd w:val="clear" w:color="FFFFFF" w:fill="FFFFFF"/>
            <w:tcMar>
              <w:top w:w="11" w:type="dxa"/>
              <w:left w:w="11" w:type="dxa"/>
              <w:right w:w="11" w:type="dxa"/>
            </w:tcMar>
            <w:vAlign w:val="top"/>
          </w:tcPr>
          <w:p w14:paraId="5A435FC9">
            <w:pPr>
              <w:keepNext w:val="0"/>
              <w:keepLines w:val="0"/>
              <w:widowControl/>
              <w:suppressLineNumbers w:val="0"/>
              <w:jc w:val="both"/>
              <w:textAlignment w:val="top"/>
              <w:rPr>
                <w:rFonts w:hint="eastAsia" w:ascii="宋体" w:hAnsi="宋体" w:eastAsia="宋体" w:cs="宋体"/>
                <w:i w:val="0"/>
                <w:color w:val="000000"/>
                <w:sz w:val="20"/>
                <w:szCs w:val="20"/>
                <w:u w:val="none"/>
              </w:rPr>
            </w:pPr>
          </w:p>
        </w:tc>
        <w:tc>
          <w:tcPr>
            <w:tcW w:w="448" w:type="pct"/>
            <w:vMerge w:val="continue"/>
            <w:tcBorders>
              <w:left w:val="single" w:color="000000" w:sz="4" w:space="0"/>
              <w:right w:val="single" w:color="000000" w:sz="4" w:space="0"/>
            </w:tcBorders>
            <w:shd w:val="clear" w:color="FFFFFF" w:fill="FFFFFF"/>
            <w:tcMar>
              <w:top w:w="11" w:type="dxa"/>
              <w:left w:w="11" w:type="dxa"/>
              <w:right w:w="11" w:type="dxa"/>
            </w:tcMar>
            <w:vAlign w:val="center"/>
          </w:tcPr>
          <w:p w14:paraId="76BF0105">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i w:val="0"/>
                <w:color w:val="000000"/>
                <w:sz w:val="20"/>
                <w:szCs w:val="20"/>
                <w:u w:val="none"/>
              </w:rPr>
            </w:pPr>
          </w:p>
        </w:tc>
        <w:tc>
          <w:tcPr>
            <w:tcW w:w="546" w:type="pct"/>
            <w:tcBorders>
              <w:top w:val="single" w:color="000000" w:sz="4" w:space="0"/>
              <w:left w:val="single" w:color="000000" w:sz="4" w:space="0"/>
              <w:bottom w:val="single" w:color="000000" w:sz="4" w:space="0"/>
              <w:right w:val="single" w:color="000000" w:sz="4" w:space="0"/>
            </w:tcBorders>
            <w:shd w:val="clear" w:color="FFFFFF" w:fill="FFFFFF"/>
            <w:tcMar>
              <w:top w:w="11" w:type="dxa"/>
              <w:left w:w="11" w:type="dxa"/>
              <w:right w:w="11" w:type="dxa"/>
            </w:tcMar>
            <w:vAlign w:val="center"/>
          </w:tcPr>
          <w:p w14:paraId="4766079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4"/>
                <w:szCs w:val="24"/>
                <w:u w:val="none"/>
                <w:lang w:val="en-US" w:eastAsia="zh-CN" w:bidi="ar"/>
              </w:rPr>
              <w:t>2900</w:t>
            </w:r>
          </w:p>
        </w:tc>
        <w:tc>
          <w:tcPr>
            <w:tcW w:w="683" w:type="pct"/>
            <w:vMerge w:val="continue"/>
            <w:tcBorders>
              <w:left w:val="single" w:color="000000" w:sz="4" w:space="0"/>
              <w:right w:val="single" w:color="000000" w:sz="4" w:space="0"/>
            </w:tcBorders>
            <w:shd w:val="clear" w:color="FFFFFF" w:fill="FFFFFF"/>
            <w:tcMar>
              <w:top w:w="11" w:type="dxa"/>
              <w:left w:w="11" w:type="dxa"/>
              <w:right w:w="11" w:type="dxa"/>
            </w:tcMar>
            <w:vAlign w:val="center"/>
          </w:tcPr>
          <w:p w14:paraId="798D6224">
            <w:pPr>
              <w:keepNext w:val="0"/>
              <w:keepLines w:val="0"/>
              <w:pageBreakBefore w:val="0"/>
              <w:widowControl/>
              <w:kinsoku/>
              <w:wordWrap/>
              <w:overflowPunct/>
              <w:topLinePunct w:val="0"/>
              <w:autoSpaceDE/>
              <w:autoSpaceDN/>
              <w:bidi w:val="0"/>
              <w:adjustRightInd/>
              <w:snapToGrid w:val="0"/>
              <w:spacing w:line="240" w:lineRule="auto"/>
              <w:jc w:val="left"/>
              <w:rPr>
                <w:rFonts w:hint="eastAsia" w:ascii="宋体" w:hAnsi="宋体" w:eastAsia="宋体" w:cs="宋体"/>
                <w:i w:val="0"/>
                <w:color w:val="000000"/>
                <w:sz w:val="18"/>
                <w:szCs w:val="18"/>
                <w:u w:val="none"/>
              </w:rPr>
            </w:pPr>
          </w:p>
        </w:tc>
        <w:tc>
          <w:tcPr>
            <w:tcW w:w="713" w:type="pct"/>
            <w:tcBorders>
              <w:top w:val="single" w:color="000000" w:sz="4" w:space="0"/>
              <w:left w:val="single" w:color="000000" w:sz="4" w:space="0"/>
              <w:bottom w:val="single" w:color="000000" w:sz="4" w:space="0"/>
              <w:right w:val="single" w:color="000000" w:sz="4" w:space="0"/>
            </w:tcBorders>
            <w:shd w:val="clear" w:color="FFFFFF" w:fill="FFFFFF"/>
            <w:tcMar>
              <w:top w:w="11" w:type="dxa"/>
              <w:left w:w="11" w:type="dxa"/>
              <w:right w:w="11" w:type="dxa"/>
            </w:tcMar>
            <w:vAlign w:val="center"/>
          </w:tcPr>
          <w:p w14:paraId="6722493E">
            <w:pPr>
              <w:keepNext w:val="0"/>
              <w:keepLines w:val="0"/>
              <w:pageBreakBefore w:val="0"/>
              <w:widowControl/>
              <w:kinsoku/>
              <w:wordWrap/>
              <w:overflowPunct/>
              <w:topLinePunct w:val="0"/>
              <w:autoSpaceDE/>
              <w:autoSpaceDN/>
              <w:bidi w:val="0"/>
              <w:adjustRightInd/>
              <w:snapToGrid w:val="0"/>
              <w:spacing w:line="240" w:lineRule="auto"/>
              <w:jc w:val="left"/>
              <w:rPr>
                <w:rFonts w:hint="eastAsia" w:ascii="宋体" w:hAnsi="宋体" w:eastAsia="宋体" w:cs="宋体"/>
                <w:i w:val="0"/>
                <w:color w:val="000000"/>
                <w:sz w:val="18"/>
                <w:szCs w:val="18"/>
                <w:u w:val="none"/>
              </w:rPr>
            </w:pPr>
          </w:p>
        </w:tc>
      </w:tr>
      <w:tr w14:paraId="2CA786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721" w:hRule="atLeast"/>
        </w:trPr>
        <w:tc>
          <w:tcPr>
            <w:tcW w:w="392" w:type="pct"/>
            <w:tcBorders>
              <w:top w:val="single" w:color="000000" w:sz="4" w:space="0"/>
              <w:left w:val="single" w:color="000000" w:sz="8" w:space="0"/>
              <w:bottom w:val="single" w:color="000000" w:sz="4" w:space="0"/>
              <w:right w:val="single" w:color="000000" w:sz="4" w:space="0"/>
            </w:tcBorders>
            <w:shd w:val="clear" w:color="FFFFFF" w:fill="FFFFFF"/>
            <w:tcMar>
              <w:top w:w="11" w:type="dxa"/>
              <w:left w:w="11" w:type="dxa"/>
              <w:right w:w="11" w:type="dxa"/>
            </w:tcMar>
            <w:vAlign w:val="center"/>
          </w:tcPr>
          <w:p w14:paraId="19EDE246">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388" w:type="pct"/>
            <w:tcBorders>
              <w:top w:val="single" w:color="000000" w:sz="4" w:space="0"/>
              <w:left w:val="single" w:color="000000" w:sz="4" w:space="0"/>
              <w:bottom w:val="single" w:color="000000" w:sz="4" w:space="0"/>
              <w:right w:val="single" w:color="000000" w:sz="4" w:space="0"/>
            </w:tcBorders>
            <w:shd w:val="clear" w:color="FFFFFF" w:fill="FFFFFF"/>
            <w:tcMar>
              <w:top w:w="11" w:type="dxa"/>
              <w:left w:w="11" w:type="dxa"/>
              <w:right w:w="11" w:type="dxa"/>
            </w:tcMar>
            <w:vAlign w:val="center"/>
          </w:tcPr>
          <w:p w14:paraId="7201CDA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4"/>
                <w:szCs w:val="24"/>
                <w:u w:val="none"/>
                <w:lang w:val="en-US" w:eastAsia="zh-CN" w:bidi="ar"/>
              </w:rPr>
              <w:t>主厂房零米参观通道</w:t>
            </w:r>
          </w:p>
        </w:tc>
        <w:tc>
          <w:tcPr>
            <w:tcW w:w="827" w:type="pct"/>
            <w:vMerge w:val="continue"/>
            <w:tcBorders>
              <w:left w:val="single" w:color="000000" w:sz="4" w:space="0"/>
              <w:right w:val="single" w:color="000000" w:sz="4" w:space="0"/>
            </w:tcBorders>
            <w:shd w:val="clear" w:color="FFFFFF" w:fill="FFFFFF"/>
            <w:tcMar>
              <w:top w:w="11" w:type="dxa"/>
              <w:left w:w="11" w:type="dxa"/>
              <w:right w:w="11" w:type="dxa"/>
            </w:tcMar>
            <w:vAlign w:val="top"/>
          </w:tcPr>
          <w:p w14:paraId="1136EAC8">
            <w:pPr>
              <w:keepNext w:val="0"/>
              <w:keepLines w:val="0"/>
              <w:widowControl/>
              <w:suppressLineNumbers w:val="0"/>
              <w:jc w:val="both"/>
              <w:textAlignment w:val="top"/>
              <w:rPr>
                <w:rFonts w:hint="eastAsia" w:ascii="宋体" w:hAnsi="宋体" w:eastAsia="宋体" w:cs="宋体"/>
                <w:i w:val="0"/>
                <w:color w:val="000000"/>
                <w:sz w:val="20"/>
                <w:szCs w:val="20"/>
                <w:u w:val="none"/>
              </w:rPr>
            </w:pPr>
          </w:p>
        </w:tc>
        <w:tc>
          <w:tcPr>
            <w:tcW w:w="448" w:type="pct"/>
            <w:vMerge w:val="continue"/>
            <w:tcBorders>
              <w:left w:val="single" w:color="000000" w:sz="4" w:space="0"/>
              <w:right w:val="single" w:color="000000" w:sz="4" w:space="0"/>
            </w:tcBorders>
            <w:shd w:val="clear" w:color="FFFFFF" w:fill="FFFFFF"/>
            <w:tcMar>
              <w:top w:w="11" w:type="dxa"/>
              <w:left w:w="11" w:type="dxa"/>
              <w:right w:w="11" w:type="dxa"/>
            </w:tcMar>
            <w:vAlign w:val="center"/>
          </w:tcPr>
          <w:p w14:paraId="15551CF7">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i w:val="0"/>
                <w:color w:val="000000"/>
                <w:sz w:val="20"/>
                <w:szCs w:val="20"/>
                <w:u w:val="none"/>
              </w:rPr>
            </w:pPr>
          </w:p>
        </w:tc>
        <w:tc>
          <w:tcPr>
            <w:tcW w:w="546" w:type="pct"/>
            <w:tcBorders>
              <w:top w:val="single" w:color="000000" w:sz="4" w:space="0"/>
              <w:left w:val="single" w:color="000000" w:sz="4" w:space="0"/>
              <w:bottom w:val="single" w:color="000000" w:sz="4" w:space="0"/>
              <w:right w:val="single" w:color="000000" w:sz="4" w:space="0"/>
            </w:tcBorders>
            <w:shd w:val="clear" w:color="FFFFFF" w:fill="FFFFFF"/>
            <w:tcMar>
              <w:top w:w="11" w:type="dxa"/>
              <w:left w:w="11" w:type="dxa"/>
              <w:right w:w="11" w:type="dxa"/>
            </w:tcMar>
            <w:vAlign w:val="center"/>
          </w:tcPr>
          <w:p w14:paraId="06DAAAC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4"/>
                <w:szCs w:val="24"/>
                <w:u w:val="none"/>
                <w:lang w:val="en-US" w:eastAsia="zh-CN" w:bidi="ar"/>
              </w:rPr>
              <w:t>1199</w:t>
            </w:r>
          </w:p>
        </w:tc>
        <w:tc>
          <w:tcPr>
            <w:tcW w:w="683" w:type="pct"/>
            <w:vMerge w:val="continue"/>
            <w:tcBorders>
              <w:left w:val="single" w:color="000000" w:sz="4" w:space="0"/>
              <w:right w:val="single" w:color="000000" w:sz="4" w:space="0"/>
            </w:tcBorders>
            <w:shd w:val="clear" w:color="FFFFFF" w:fill="FFFFFF"/>
            <w:tcMar>
              <w:top w:w="11" w:type="dxa"/>
              <w:left w:w="11" w:type="dxa"/>
              <w:right w:w="11" w:type="dxa"/>
            </w:tcMar>
            <w:vAlign w:val="center"/>
          </w:tcPr>
          <w:p w14:paraId="3387B00E">
            <w:pPr>
              <w:keepNext w:val="0"/>
              <w:keepLines w:val="0"/>
              <w:pageBreakBefore w:val="0"/>
              <w:widowControl/>
              <w:kinsoku/>
              <w:wordWrap/>
              <w:overflowPunct/>
              <w:topLinePunct w:val="0"/>
              <w:autoSpaceDE/>
              <w:autoSpaceDN/>
              <w:bidi w:val="0"/>
              <w:adjustRightInd/>
              <w:snapToGrid w:val="0"/>
              <w:spacing w:line="240" w:lineRule="auto"/>
              <w:jc w:val="left"/>
              <w:rPr>
                <w:rFonts w:hint="eastAsia" w:ascii="宋体" w:hAnsi="宋体" w:eastAsia="宋体" w:cs="宋体"/>
                <w:i w:val="0"/>
                <w:color w:val="000000"/>
                <w:sz w:val="18"/>
                <w:szCs w:val="18"/>
                <w:u w:val="none"/>
              </w:rPr>
            </w:pPr>
          </w:p>
        </w:tc>
        <w:tc>
          <w:tcPr>
            <w:tcW w:w="713" w:type="pct"/>
            <w:tcBorders>
              <w:top w:val="single" w:color="000000" w:sz="4" w:space="0"/>
              <w:left w:val="single" w:color="000000" w:sz="4" w:space="0"/>
              <w:bottom w:val="single" w:color="000000" w:sz="4" w:space="0"/>
              <w:right w:val="single" w:color="000000" w:sz="4" w:space="0"/>
            </w:tcBorders>
            <w:shd w:val="clear" w:color="FFFFFF" w:fill="FFFFFF"/>
            <w:tcMar>
              <w:top w:w="11" w:type="dxa"/>
              <w:left w:w="11" w:type="dxa"/>
              <w:right w:w="11" w:type="dxa"/>
            </w:tcMar>
            <w:vAlign w:val="center"/>
          </w:tcPr>
          <w:p w14:paraId="37438C94">
            <w:pPr>
              <w:keepNext w:val="0"/>
              <w:keepLines w:val="0"/>
              <w:pageBreakBefore w:val="0"/>
              <w:widowControl/>
              <w:kinsoku/>
              <w:wordWrap/>
              <w:overflowPunct/>
              <w:topLinePunct w:val="0"/>
              <w:autoSpaceDE/>
              <w:autoSpaceDN/>
              <w:bidi w:val="0"/>
              <w:adjustRightInd/>
              <w:snapToGrid w:val="0"/>
              <w:spacing w:line="240" w:lineRule="auto"/>
              <w:jc w:val="left"/>
              <w:rPr>
                <w:rFonts w:hint="eastAsia" w:ascii="宋体" w:hAnsi="宋体" w:eastAsia="宋体" w:cs="宋体"/>
                <w:i w:val="0"/>
                <w:color w:val="000000"/>
                <w:sz w:val="18"/>
                <w:szCs w:val="18"/>
                <w:u w:val="none"/>
              </w:rPr>
            </w:pPr>
          </w:p>
        </w:tc>
      </w:tr>
      <w:tr w14:paraId="704B36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21" w:hRule="atLeast"/>
        </w:trPr>
        <w:tc>
          <w:tcPr>
            <w:tcW w:w="392" w:type="pct"/>
            <w:tcBorders>
              <w:top w:val="single" w:color="000000" w:sz="4" w:space="0"/>
              <w:left w:val="single" w:color="000000" w:sz="8" w:space="0"/>
              <w:bottom w:val="single" w:color="000000" w:sz="4" w:space="0"/>
              <w:right w:val="single" w:color="000000" w:sz="4" w:space="0"/>
            </w:tcBorders>
            <w:shd w:val="clear" w:color="FFFFFF" w:fill="FFFFFF"/>
            <w:tcMar>
              <w:top w:w="11" w:type="dxa"/>
              <w:left w:w="11" w:type="dxa"/>
              <w:right w:w="11" w:type="dxa"/>
            </w:tcMar>
            <w:vAlign w:val="center"/>
          </w:tcPr>
          <w:p w14:paraId="224C03E6">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5</w:t>
            </w:r>
          </w:p>
        </w:tc>
        <w:tc>
          <w:tcPr>
            <w:tcW w:w="1388" w:type="pct"/>
            <w:tcBorders>
              <w:top w:val="single" w:color="000000" w:sz="4" w:space="0"/>
              <w:left w:val="single" w:color="000000" w:sz="4" w:space="0"/>
              <w:bottom w:val="single" w:color="000000" w:sz="4" w:space="0"/>
              <w:right w:val="single" w:color="000000" w:sz="4" w:space="0"/>
            </w:tcBorders>
            <w:shd w:val="clear" w:color="FFFFFF" w:fill="FFFFFF"/>
            <w:tcMar>
              <w:top w:w="11" w:type="dxa"/>
              <w:left w:w="11" w:type="dxa"/>
              <w:right w:w="11" w:type="dxa"/>
            </w:tcMar>
            <w:vAlign w:val="center"/>
          </w:tcPr>
          <w:p w14:paraId="4088FD7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卸料平台</w:t>
            </w:r>
          </w:p>
        </w:tc>
        <w:tc>
          <w:tcPr>
            <w:tcW w:w="827" w:type="pct"/>
            <w:vMerge w:val="continue"/>
            <w:tcBorders>
              <w:left w:val="single" w:color="000000" w:sz="4" w:space="0"/>
              <w:right w:val="single" w:color="000000" w:sz="4" w:space="0"/>
            </w:tcBorders>
            <w:shd w:val="clear" w:color="FFFFFF" w:fill="FFFFFF"/>
            <w:tcMar>
              <w:top w:w="11" w:type="dxa"/>
              <w:left w:w="11" w:type="dxa"/>
              <w:right w:w="11" w:type="dxa"/>
            </w:tcMar>
            <w:vAlign w:val="top"/>
          </w:tcPr>
          <w:p w14:paraId="23F612A0">
            <w:pPr>
              <w:keepNext w:val="0"/>
              <w:keepLines w:val="0"/>
              <w:widowControl/>
              <w:suppressLineNumbers w:val="0"/>
              <w:jc w:val="both"/>
              <w:textAlignment w:val="top"/>
              <w:rPr>
                <w:rStyle w:val="317"/>
                <w:sz w:val="20"/>
                <w:szCs w:val="20"/>
                <w:lang w:val="en-US" w:eastAsia="zh-CN" w:bidi="ar"/>
              </w:rPr>
            </w:pPr>
          </w:p>
        </w:tc>
        <w:tc>
          <w:tcPr>
            <w:tcW w:w="448" w:type="pct"/>
            <w:vMerge w:val="continue"/>
            <w:tcBorders>
              <w:left w:val="single" w:color="000000" w:sz="4" w:space="0"/>
              <w:right w:val="single" w:color="000000" w:sz="4" w:space="0"/>
            </w:tcBorders>
            <w:shd w:val="clear" w:color="FFFFFF" w:fill="FFFFFF"/>
            <w:tcMar>
              <w:top w:w="11" w:type="dxa"/>
              <w:left w:w="11" w:type="dxa"/>
              <w:right w:w="11" w:type="dxa"/>
            </w:tcMar>
            <w:vAlign w:val="center"/>
          </w:tcPr>
          <w:p w14:paraId="08F291BD">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i w:val="0"/>
                <w:color w:val="000000"/>
                <w:kern w:val="0"/>
                <w:sz w:val="20"/>
                <w:szCs w:val="20"/>
                <w:u w:val="none"/>
                <w:lang w:val="en-US" w:eastAsia="zh-CN" w:bidi="ar"/>
              </w:rPr>
            </w:pPr>
          </w:p>
        </w:tc>
        <w:tc>
          <w:tcPr>
            <w:tcW w:w="546" w:type="pct"/>
            <w:tcBorders>
              <w:top w:val="single" w:color="000000" w:sz="4" w:space="0"/>
              <w:left w:val="single" w:color="000000" w:sz="4" w:space="0"/>
              <w:bottom w:val="single" w:color="000000" w:sz="4" w:space="0"/>
              <w:right w:val="single" w:color="000000" w:sz="4" w:space="0"/>
            </w:tcBorders>
            <w:shd w:val="clear" w:color="FFFFFF" w:fill="FFFFFF"/>
            <w:tcMar>
              <w:top w:w="11" w:type="dxa"/>
              <w:left w:w="11" w:type="dxa"/>
              <w:right w:w="11" w:type="dxa"/>
            </w:tcMar>
            <w:vAlign w:val="center"/>
          </w:tcPr>
          <w:p w14:paraId="65DF281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4"/>
                <w:szCs w:val="24"/>
                <w:u w:val="none"/>
                <w:lang w:val="en-US" w:eastAsia="zh-CN" w:bidi="ar"/>
              </w:rPr>
              <w:t>700</w:t>
            </w:r>
          </w:p>
        </w:tc>
        <w:tc>
          <w:tcPr>
            <w:tcW w:w="683" w:type="pct"/>
            <w:vMerge w:val="continue"/>
            <w:tcBorders>
              <w:left w:val="single" w:color="000000" w:sz="4" w:space="0"/>
              <w:right w:val="single" w:color="000000" w:sz="4" w:space="0"/>
            </w:tcBorders>
            <w:shd w:val="clear" w:color="FFFFFF" w:fill="FFFFFF"/>
            <w:tcMar>
              <w:top w:w="11" w:type="dxa"/>
              <w:left w:w="11" w:type="dxa"/>
              <w:right w:w="11" w:type="dxa"/>
            </w:tcMar>
            <w:vAlign w:val="center"/>
          </w:tcPr>
          <w:p w14:paraId="703A91D7">
            <w:pPr>
              <w:keepNext w:val="0"/>
              <w:keepLines w:val="0"/>
              <w:pageBreakBefore w:val="0"/>
              <w:widowControl/>
              <w:kinsoku/>
              <w:wordWrap/>
              <w:overflowPunct/>
              <w:topLinePunct w:val="0"/>
              <w:autoSpaceDE/>
              <w:autoSpaceDN/>
              <w:bidi w:val="0"/>
              <w:adjustRightInd/>
              <w:snapToGrid w:val="0"/>
              <w:spacing w:line="240" w:lineRule="auto"/>
              <w:jc w:val="left"/>
              <w:rPr>
                <w:rFonts w:hint="eastAsia" w:ascii="宋体" w:hAnsi="宋体" w:eastAsia="宋体" w:cs="宋体"/>
                <w:i w:val="0"/>
                <w:color w:val="000000"/>
                <w:sz w:val="18"/>
                <w:szCs w:val="18"/>
                <w:u w:val="none"/>
              </w:rPr>
            </w:pPr>
          </w:p>
        </w:tc>
        <w:tc>
          <w:tcPr>
            <w:tcW w:w="713" w:type="pct"/>
            <w:tcBorders>
              <w:top w:val="single" w:color="000000" w:sz="4" w:space="0"/>
              <w:left w:val="single" w:color="000000" w:sz="4" w:space="0"/>
              <w:bottom w:val="single" w:color="000000" w:sz="4" w:space="0"/>
              <w:right w:val="single" w:color="000000" w:sz="4" w:space="0"/>
            </w:tcBorders>
            <w:shd w:val="clear" w:color="FFFFFF" w:fill="FFFFFF"/>
            <w:tcMar>
              <w:top w:w="11" w:type="dxa"/>
              <w:left w:w="11" w:type="dxa"/>
              <w:right w:w="11" w:type="dxa"/>
            </w:tcMar>
            <w:vAlign w:val="center"/>
          </w:tcPr>
          <w:p w14:paraId="156D8222">
            <w:pPr>
              <w:keepNext w:val="0"/>
              <w:keepLines w:val="0"/>
              <w:pageBreakBefore w:val="0"/>
              <w:widowControl/>
              <w:kinsoku/>
              <w:wordWrap/>
              <w:overflowPunct/>
              <w:topLinePunct w:val="0"/>
              <w:autoSpaceDE/>
              <w:autoSpaceDN/>
              <w:bidi w:val="0"/>
              <w:adjustRightInd/>
              <w:snapToGrid w:val="0"/>
              <w:spacing w:line="240" w:lineRule="auto"/>
              <w:jc w:val="left"/>
              <w:rPr>
                <w:rFonts w:hint="eastAsia" w:ascii="宋体" w:hAnsi="宋体" w:eastAsia="宋体" w:cs="宋体"/>
                <w:i w:val="0"/>
                <w:color w:val="000000"/>
                <w:sz w:val="18"/>
                <w:szCs w:val="18"/>
                <w:u w:val="none"/>
              </w:rPr>
            </w:pPr>
          </w:p>
        </w:tc>
      </w:tr>
      <w:tr w14:paraId="01C15B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721" w:hRule="atLeast"/>
        </w:trPr>
        <w:tc>
          <w:tcPr>
            <w:tcW w:w="392" w:type="pct"/>
            <w:tcBorders>
              <w:top w:val="single" w:color="000000" w:sz="4" w:space="0"/>
              <w:left w:val="single" w:color="000000" w:sz="8" w:space="0"/>
              <w:bottom w:val="single" w:color="000000" w:sz="4" w:space="0"/>
              <w:right w:val="single" w:color="000000" w:sz="4" w:space="0"/>
            </w:tcBorders>
            <w:shd w:val="clear" w:color="FFFFFF" w:fill="FFFFFF"/>
            <w:tcMar>
              <w:top w:w="11" w:type="dxa"/>
              <w:left w:w="11" w:type="dxa"/>
              <w:right w:w="11" w:type="dxa"/>
            </w:tcMar>
            <w:vAlign w:val="center"/>
          </w:tcPr>
          <w:p w14:paraId="25DFEC07">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6</w:t>
            </w:r>
          </w:p>
        </w:tc>
        <w:tc>
          <w:tcPr>
            <w:tcW w:w="1388" w:type="pct"/>
            <w:tcBorders>
              <w:top w:val="single" w:color="000000" w:sz="4" w:space="0"/>
              <w:left w:val="single" w:color="000000" w:sz="4" w:space="0"/>
              <w:bottom w:val="single" w:color="000000" w:sz="4" w:space="0"/>
              <w:right w:val="single" w:color="000000" w:sz="4" w:space="0"/>
            </w:tcBorders>
            <w:shd w:val="clear" w:color="FFFFFF" w:fill="FFFFFF"/>
            <w:tcMar>
              <w:top w:w="11" w:type="dxa"/>
              <w:left w:w="11" w:type="dxa"/>
              <w:right w:w="11" w:type="dxa"/>
            </w:tcMar>
            <w:vAlign w:val="center"/>
          </w:tcPr>
          <w:p w14:paraId="4070E99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渗滤液膜车间</w:t>
            </w:r>
          </w:p>
        </w:tc>
        <w:tc>
          <w:tcPr>
            <w:tcW w:w="827" w:type="pct"/>
            <w:vMerge w:val="continue"/>
            <w:tcBorders>
              <w:left w:val="single" w:color="000000" w:sz="4" w:space="0"/>
              <w:right w:val="single" w:color="000000" w:sz="4" w:space="0"/>
            </w:tcBorders>
            <w:shd w:val="clear" w:color="FFFFFF" w:fill="FFFFFF"/>
            <w:tcMar>
              <w:top w:w="11" w:type="dxa"/>
              <w:left w:w="11" w:type="dxa"/>
              <w:right w:w="11" w:type="dxa"/>
            </w:tcMar>
            <w:vAlign w:val="top"/>
          </w:tcPr>
          <w:p w14:paraId="41AED577">
            <w:pPr>
              <w:keepNext w:val="0"/>
              <w:keepLines w:val="0"/>
              <w:widowControl/>
              <w:suppressLineNumbers w:val="0"/>
              <w:jc w:val="both"/>
              <w:textAlignment w:val="top"/>
              <w:rPr>
                <w:rStyle w:val="317"/>
                <w:sz w:val="20"/>
                <w:szCs w:val="20"/>
                <w:lang w:val="en-US" w:eastAsia="zh-CN" w:bidi="ar"/>
              </w:rPr>
            </w:pPr>
          </w:p>
        </w:tc>
        <w:tc>
          <w:tcPr>
            <w:tcW w:w="448" w:type="pct"/>
            <w:vMerge w:val="continue"/>
            <w:tcBorders>
              <w:left w:val="single" w:color="000000" w:sz="4" w:space="0"/>
              <w:right w:val="single" w:color="000000" w:sz="4" w:space="0"/>
            </w:tcBorders>
            <w:shd w:val="clear" w:color="FFFFFF" w:fill="FFFFFF"/>
            <w:tcMar>
              <w:top w:w="11" w:type="dxa"/>
              <w:left w:w="11" w:type="dxa"/>
              <w:right w:w="11" w:type="dxa"/>
            </w:tcMar>
            <w:vAlign w:val="center"/>
          </w:tcPr>
          <w:p w14:paraId="319A4019">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i w:val="0"/>
                <w:color w:val="000000"/>
                <w:kern w:val="0"/>
                <w:sz w:val="20"/>
                <w:szCs w:val="20"/>
                <w:u w:val="none"/>
                <w:lang w:val="en-US" w:eastAsia="zh-CN" w:bidi="ar"/>
              </w:rPr>
            </w:pPr>
          </w:p>
        </w:tc>
        <w:tc>
          <w:tcPr>
            <w:tcW w:w="546" w:type="pct"/>
            <w:tcBorders>
              <w:top w:val="single" w:color="000000" w:sz="4" w:space="0"/>
              <w:left w:val="single" w:color="000000" w:sz="4" w:space="0"/>
              <w:bottom w:val="single" w:color="000000" w:sz="4" w:space="0"/>
              <w:right w:val="single" w:color="000000" w:sz="4" w:space="0"/>
            </w:tcBorders>
            <w:shd w:val="clear" w:color="FFFFFF" w:fill="FFFFFF"/>
            <w:tcMar>
              <w:top w:w="11" w:type="dxa"/>
              <w:left w:w="11" w:type="dxa"/>
              <w:right w:w="11" w:type="dxa"/>
            </w:tcMar>
            <w:vAlign w:val="center"/>
          </w:tcPr>
          <w:p w14:paraId="4BDB025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4"/>
                <w:szCs w:val="24"/>
                <w:u w:val="none"/>
                <w:lang w:val="en-US" w:eastAsia="zh-CN" w:bidi="ar"/>
              </w:rPr>
              <w:t>500</w:t>
            </w:r>
          </w:p>
        </w:tc>
        <w:tc>
          <w:tcPr>
            <w:tcW w:w="683" w:type="pct"/>
            <w:vMerge w:val="continue"/>
            <w:tcBorders>
              <w:left w:val="single" w:color="000000" w:sz="4" w:space="0"/>
              <w:right w:val="single" w:color="000000" w:sz="4" w:space="0"/>
            </w:tcBorders>
            <w:shd w:val="clear" w:color="FFFFFF" w:fill="FFFFFF"/>
            <w:tcMar>
              <w:top w:w="11" w:type="dxa"/>
              <w:left w:w="11" w:type="dxa"/>
              <w:right w:w="11" w:type="dxa"/>
            </w:tcMar>
            <w:vAlign w:val="center"/>
          </w:tcPr>
          <w:p w14:paraId="3DDA2151">
            <w:pPr>
              <w:keepNext w:val="0"/>
              <w:keepLines w:val="0"/>
              <w:pageBreakBefore w:val="0"/>
              <w:widowControl/>
              <w:kinsoku/>
              <w:wordWrap/>
              <w:overflowPunct/>
              <w:topLinePunct w:val="0"/>
              <w:autoSpaceDE/>
              <w:autoSpaceDN/>
              <w:bidi w:val="0"/>
              <w:adjustRightInd/>
              <w:snapToGrid w:val="0"/>
              <w:spacing w:line="240" w:lineRule="auto"/>
              <w:jc w:val="left"/>
              <w:rPr>
                <w:rFonts w:hint="eastAsia" w:ascii="宋体" w:hAnsi="宋体" w:eastAsia="宋体" w:cs="宋体"/>
                <w:i w:val="0"/>
                <w:color w:val="000000"/>
                <w:sz w:val="18"/>
                <w:szCs w:val="18"/>
                <w:u w:val="none"/>
              </w:rPr>
            </w:pPr>
          </w:p>
        </w:tc>
        <w:tc>
          <w:tcPr>
            <w:tcW w:w="713" w:type="pct"/>
            <w:tcBorders>
              <w:top w:val="single" w:color="000000" w:sz="4" w:space="0"/>
              <w:left w:val="single" w:color="000000" w:sz="4" w:space="0"/>
              <w:bottom w:val="single" w:color="000000" w:sz="4" w:space="0"/>
              <w:right w:val="single" w:color="000000" w:sz="4" w:space="0"/>
            </w:tcBorders>
            <w:shd w:val="clear" w:color="FFFFFF" w:fill="FFFFFF"/>
            <w:tcMar>
              <w:top w:w="11" w:type="dxa"/>
              <w:left w:w="11" w:type="dxa"/>
              <w:right w:w="11" w:type="dxa"/>
            </w:tcMar>
            <w:vAlign w:val="center"/>
          </w:tcPr>
          <w:p w14:paraId="3A98069B">
            <w:pPr>
              <w:keepNext w:val="0"/>
              <w:keepLines w:val="0"/>
              <w:pageBreakBefore w:val="0"/>
              <w:widowControl/>
              <w:kinsoku/>
              <w:wordWrap/>
              <w:overflowPunct/>
              <w:topLinePunct w:val="0"/>
              <w:autoSpaceDE/>
              <w:autoSpaceDN/>
              <w:bidi w:val="0"/>
              <w:adjustRightInd/>
              <w:snapToGrid w:val="0"/>
              <w:spacing w:line="240" w:lineRule="auto"/>
              <w:jc w:val="left"/>
              <w:rPr>
                <w:rFonts w:hint="eastAsia" w:ascii="宋体" w:hAnsi="宋体" w:eastAsia="宋体" w:cs="宋体"/>
                <w:i w:val="0"/>
                <w:color w:val="000000"/>
                <w:sz w:val="18"/>
                <w:szCs w:val="18"/>
                <w:u w:val="none"/>
              </w:rPr>
            </w:pPr>
          </w:p>
        </w:tc>
      </w:tr>
      <w:tr w14:paraId="48E302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721" w:hRule="atLeast"/>
        </w:trPr>
        <w:tc>
          <w:tcPr>
            <w:tcW w:w="392" w:type="pct"/>
            <w:tcBorders>
              <w:top w:val="single" w:color="000000" w:sz="4" w:space="0"/>
              <w:left w:val="single" w:color="000000" w:sz="8" w:space="0"/>
              <w:bottom w:val="single" w:color="000000" w:sz="4" w:space="0"/>
              <w:right w:val="single" w:color="000000" w:sz="4" w:space="0"/>
            </w:tcBorders>
            <w:shd w:val="clear" w:color="FFFFFF" w:fill="FFFFFF"/>
            <w:tcMar>
              <w:top w:w="11" w:type="dxa"/>
              <w:left w:w="11" w:type="dxa"/>
              <w:right w:w="11" w:type="dxa"/>
            </w:tcMar>
            <w:vAlign w:val="center"/>
          </w:tcPr>
          <w:p w14:paraId="49E2BC36">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7</w:t>
            </w:r>
          </w:p>
        </w:tc>
        <w:tc>
          <w:tcPr>
            <w:tcW w:w="1388" w:type="pct"/>
            <w:tcBorders>
              <w:top w:val="single" w:color="000000" w:sz="4" w:space="0"/>
              <w:left w:val="single" w:color="000000" w:sz="4" w:space="0"/>
              <w:bottom w:val="single" w:color="000000" w:sz="4" w:space="0"/>
              <w:right w:val="single" w:color="000000" w:sz="4" w:space="0"/>
            </w:tcBorders>
            <w:shd w:val="clear" w:color="FFFFFF" w:fill="FFFFFF"/>
            <w:tcMar>
              <w:top w:w="11" w:type="dxa"/>
              <w:left w:w="11" w:type="dxa"/>
              <w:right w:w="11" w:type="dxa"/>
            </w:tcMar>
            <w:vAlign w:val="center"/>
          </w:tcPr>
          <w:p w14:paraId="11612D0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渗滤液二楼池顶地面</w:t>
            </w:r>
          </w:p>
        </w:tc>
        <w:tc>
          <w:tcPr>
            <w:tcW w:w="827" w:type="pct"/>
            <w:vMerge w:val="continue"/>
            <w:tcBorders>
              <w:left w:val="single" w:color="000000" w:sz="4" w:space="0"/>
              <w:right w:val="single" w:color="000000" w:sz="4" w:space="0"/>
            </w:tcBorders>
            <w:shd w:val="clear" w:color="FFFFFF" w:fill="FFFFFF"/>
            <w:tcMar>
              <w:top w:w="11" w:type="dxa"/>
              <w:left w:w="11" w:type="dxa"/>
              <w:right w:w="11" w:type="dxa"/>
            </w:tcMar>
            <w:vAlign w:val="top"/>
          </w:tcPr>
          <w:p w14:paraId="624F8FA9">
            <w:pPr>
              <w:keepNext w:val="0"/>
              <w:keepLines w:val="0"/>
              <w:widowControl/>
              <w:suppressLineNumbers w:val="0"/>
              <w:jc w:val="both"/>
              <w:textAlignment w:val="top"/>
              <w:rPr>
                <w:rStyle w:val="317"/>
                <w:sz w:val="20"/>
                <w:szCs w:val="20"/>
                <w:lang w:val="en-US" w:eastAsia="zh-CN" w:bidi="ar"/>
              </w:rPr>
            </w:pPr>
          </w:p>
        </w:tc>
        <w:tc>
          <w:tcPr>
            <w:tcW w:w="448" w:type="pct"/>
            <w:vMerge w:val="continue"/>
            <w:tcBorders>
              <w:left w:val="single" w:color="000000" w:sz="4" w:space="0"/>
              <w:right w:val="single" w:color="000000" w:sz="4" w:space="0"/>
            </w:tcBorders>
            <w:shd w:val="clear" w:color="FFFFFF" w:fill="FFFFFF"/>
            <w:tcMar>
              <w:top w:w="11" w:type="dxa"/>
              <w:left w:w="11" w:type="dxa"/>
              <w:right w:w="11" w:type="dxa"/>
            </w:tcMar>
            <w:vAlign w:val="center"/>
          </w:tcPr>
          <w:p w14:paraId="3949CD92">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i w:val="0"/>
                <w:color w:val="000000"/>
                <w:kern w:val="0"/>
                <w:sz w:val="20"/>
                <w:szCs w:val="20"/>
                <w:u w:val="none"/>
                <w:lang w:val="en-US" w:eastAsia="zh-CN" w:bidi="ar"/>
              </w:rPr>
            </w:pPr>
          </w:p>
        </w:tc>
        <w:tc>
          <w:tcPr>
            <w:tcW w:w="546" w:type="pct"/>
            <w:tcBorders>
              <w:top w:val="single" w:color="000000" w:sz="4" w:space="0"/>
              <w:left w:val="single" w:color="000000" w:sz="4" w:space="0"/>
              <w:bottom w:val="single" w:color="000000" w:sz="4" w:space="0"/>
              <w:right w:val="single" w:color="000000" w:sz="4" w:space="0"/>
            </w:tcBorders>
            <w:shd w:val="clear" w:color="FFFFFF" w:fill="FFFFFF"/>
            <w:tcMar>
              <w:top w:w="11" w:type="dxa"/>
              <w:left w:w="11" w:type="dxa"/>
              <w:right w:w="11" w:type="dxa"/>
            </w:tcMar>
            <w:vAlign w:val="center"/>
          </w:tcPr>
          <w:p w14:paraId="3A8F164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4"/>
                <w:szCs w:val="24"/>
                <w:u w:val="none"/>
                <w:lang w:val="en-US" w:eastAsia="zh-CN" w:bidi="ar"/>
              </w:rPr>
              <w:t>540</w:t>
            </w:r>
          </w:p>
        </w:tc>
        <w:tc>
          <w:tcPr>
            <w:tcW w:w="683" w:type="pct"/>
            <w:vMerge w:val="continue"/>
            <w:tcBorders>
              <w:left w:val="single" w:color="000000" w:sz="4" w:space="0"/>
              <w:right w:val="single" w:color="000000" w:sz="4" w:space="0"/>
            </w:tcBorders>
            <w:shd w:val="clear" w:color="FFFFFF" w:fill="FFFFFF"/>
            <w:tcMar>
              <w:top w:w="11" w:type="dxa"/>
              <w:left w:w="11" w:type="dxa"/>
              <w:right w:w="11" w:type="dxa"/>
            </w:tcMar>
            <w:vAlign w:val="center"/>
          </w:tcPr>
          <w:p w14:paraId="1F265FC0">
            <w:pPr>
              <w:keepNext w:val="0"/>
              <w:keepLines w:val="0"/>
              <w:pageBreakBefore w:val="0"/>
              <w:widowControl/>
              <w:kinsoku/>
              <w:wordWrap/>
              <w:overflowPunct/>
              <w:topLinePunct w:val="0"/>
              <w:autoSpaceDE/>
              <w:autoSpaceDN/>
              <w:bidi w:val="0"/>
              <w:adjustRightInd/>
              <w:snapToGrid w:val="0"/>
              <w:spacing w:line="240" w:lineRule="auto"/>
              <w:jc w:val="left"/>
              <w:rPr>
                <w:rFonts w:hint="eastAsia" w:ascii="宋体" w:hAnsi="宋体" w:eastAsia="宋体" w:cs="宋体"/>
                <w:i w:val="0"/>
                <w:color w:val="000000"/>
                <w:sz w:val="18"/>
                <w:szCs w:val="18"/>
                <w:u w:val="none"/>
              </w:rPr>
            </w:pPr>
          </w:p>
        </w:tc>
        <w:tc>
          <w:tcPr>
            <w:tcW w:w="713" w:type="pct"/>
            <w:tcBorders>
              <w:top w:val="single" w:color="000000" w:sz="4" w:space="0"/>
              <w:left w:val="single" w:color="000000" w:sz="4" w:space="0"/>
              <w:bottom w:val="single" w:color="000000" w:sz="4" w:space="0"/>
              <w:right w:val="single" w:color="000000" w:sz="4" w:space="0"/>
            </w:tcBorders>
            <w:shd w:val="clear" w:color="FFFFFF" w:fill="FFFFFF"/>
            <w:tcMar>
              <w:top w:w="11" w:type="dxa"/>
              <w:left w:w="11" w:type="dxa"/>
              <w:right w:w="11" w:type="dxa"/>
            </w:tcMar>
            <w:vAlign w:val="center"/>
          </w:tcPr>
          <w:p w14:paraId="49AE843E">
            <w:pPr>
              <w:keepNext w:val="0"/>
              <w:keepLines w:val="0"/>
              <w:pageBreakBefore w:val="0"/>
              <w:widowControl/>
              <w:kinsoku/>
              <w:wordWrap/>
              <w:overflowPunct/>
              <w:topLinePunct w:val="0"/>
              <w:autoSpaceDE/>
              <w:autoSpaceDN/>
              <w:bidi w:val="0"/>
              <w:adjustRightInd/>
              <w:snapToGrid w:val="0"/>
              <w:spacing w:line="240" w:lineRule="auto"/>
              <w:jc w:val="left"/>
              <w:rPr>
                <w:rFonts w:hint="eastAsia" w:ascii="宋体" w:hAnsi="宋体" w:eastAsia="宋体" w:cs="宋体"/>
                <w:i w:val="0"/>
                <w:color w:val="000000"/>
                <w:sz w:val="18"/>
                <w:szCs w:val="18"/>
                <w:u w:val="none"/>
              </w:rPr>
            </w:pPr>
          </w:p>
        </w:tc>
      </w:tr>
      <w:tr w14:paraId="6DE704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721" w:hRule="atLeast"/>
        </w:trPr>
        <w:tc>
          <w:tcPr>
            <w:tcW w:w="392" w:type="pct"/>
            <w:tcBorders>
              <w:top w:val="single" w:color="000000" w:sz="4" w:space="0"/>
              <w:left w:val="single" w:color="000000" w:sz="8" w:space="0"/>
              <w:bottom w:val="single" w:color="000000" w:sz="4" w:space="0"/>
              <w:right w:val="single" w:color="000000" w:sz="4" w:space="0"/>
            </w:tcBorders>
            <w:shd w:val="clear" w:color="FFFFFF" w:fill="FFFFFF"/>
            <w:tcMar>
              <w:top w:w="11" w:type="dxa"/>
              <w:left w:w="11" w:type="dxa"/>
              <w:right w:w="11" w:type="dxa"/>
            </w:tcMar>
            <w:vAlign w:val="center"/>
          </w:tcPr>
          <w:p w14:paraId="66044437">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8</w:t>
            </w:r>
          </w:p>
        </w:tc>
        <w:tc>
          <w:tcPr>
            <w:tcW w:w="1388" w:type="pct"/>
            <w:tcBorders>
              <w:top w:val="single" w:color="000000" w:sz="4" w:space="0"/>
              <w:left w:val="single" w:color="000000" w:sz="4" w:space="0"/>
              <w:bottom w:val="single" w:color="000000" w:sz="4" w:space="0"/>
              <w:right w:val="single" w:color="000000" w:sz="4" w:space="0"/>
            </w:tcBorders>
            <w:shd w:val="clear" w:color="FFFFFF" w:fill="FFFFFF"/>
            <w:tcMar>
              <w:top w:w="11" w:type="dxa"/>
              <w:left w:w="11" w:type="dxa"/>
              <w:right w:w="11" w:type="dxa"/>
            </w:tcMar>
            <w:vAlign w:val="center"/>
          </w:tcPr>
          <w:p w14:paraId="4E13916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4"/>
                <w:szCs w:val="24"/>
                <w:u w:val="none"/>
                <w:lang w:val="en-US" w:eastAsia="zh-CN" w:bidi="ar"/>
              </w:rPr>
              <w:t>渗滤液生化设备间</w:t>
            </w:r>
          </w:p>
        </w:tc>
        <w:tc>
          <w:tcPr>
            <w:tcW w:w="827" w:type="pct"/>
            <w:vMerge w:val="continue"/>
            <w:tcBorders>
              <w:left w:val="single" w:color="000000" w:sz="4" w:space="0"/>
              <w:right w:val="single" w:color="000000" w:sz="4" w:space="0"/>
            </w:tcBorders>
            <w:shd w:val="clear" w:color="FFFFFF" w:fill="FFFFFF"/>
            <w:tcMar>
              <w:top w:w="11" w:type="dxa"/>
              <w:left w:w="11" w:type="dxa"/>
              <w:right w:w="11" w:type="dxa"/>
            </w:tcMar>
            <w:vAlign w:val="top"/>
          </w:tcPr>
          <w:p w14:paraId="6EF246B3">
            <w:pPr>
              <w:keepNext w:val="0"/>
              <w:keepLines w:val="0"/>
              <w:widowControl/>
              <w:suppressLineNumbers w:val="0"/>
              <w:jc w:val="both"/>
              <w:textAlignment w:val="top"/>
              <w:rPr>
                <w:rFonts w:hint="eastAsia" w:ascii="宋体" w:hAnsi="宋体" w:eastAsia="宋体" w:cs="宋体"/>
                <w:i w:val="0"/>
                <w:color w:val="000000"/>
                <w:sz w:val="20"/>
                <w:szCs w:val="20"/>
                <w:u w:val="none"/>
              </w:rPr>
            </w:pPr>
          </w:p>
        </w:tc>
        <w:tc>
          <w:tcPr>
            <w:tcW w:w="448" w:type="pct"/>
            <w:vMerge w:val="continue"/>
            <w:tcBorders>
              <w:left w:val="single" w:color="000000" w:sz="4" w:space="0"/>
              <w:right w:val="single" w:color="000000" w:sz="4" w:space="0"/>
            </w:tcBorders>
            <w:shd w:val="clear" w:color="FFFFFF" w:fill="FFFFFF"/>
            <w:tcMar>
              <w:top w:w="11" w:type="dxa"/>
              <w:left w:w="11" w:type="dxa"/>
              <w:right w:w="11" w:type="dxa"/>
            </w:tcMar>
            <w:vAlign w:val="center"/>
          </w:tcPr>
          <w:p w14:paraId="4CD18BC9">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i w:val="0"/>
                <w:color w:val="000000"/>
                <w:sz w:val="20"/>
                <w:szCs w:val="20"/>
                <w:u w:val="none"/>
              </w:rPr>
            </w:pPr>
          </w:p>
        </w:tc>
        <w:tc>
          <w:tcPr>
            <w:tcW w:w="546" w:type="pct"/>
            <w:tcBorders>
              <w:top w:val="single" w:color="000000" w:sz="4" w:space="0"/>
              <w:left w:val="single" w:color="000000" w:sz="4" w:space="0"/>
              <w:bottom w:val="single" w:color="000000" w:sz="4" w:space="0"/>
              <w:right w:val="single" w:color="000000" w:sz="4" w:space="0"/>
            </w:tcBorders>
            <w:shd w:val="clear" w:color="FFFFFF" w:fill="FFFFFF"/>
            <w:tcMar>
              <w:top w:w="11" w:type="dxa"/>
              <w:left w:w="11" w:type="dxa"/>
              <w:right w:w="11" w:type="dxa"/>
            </w:tcMar>
            <w:vAlign w:val="center"/>
          </w:tcPr>
          <w:p w14:paraId="7AE4B45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4"/>
                <w:szCs w:val="24"/>
                <w:u w:val="none"/>
                <w:lang w:val="en-US" w:eastAsia="zh-CN" w:bidi="ar"/>
              </w:rPr>
              <w:t>200</w:t>
            </w:r>
          </w:p>
        </w:tc>
        <w:tc>
          <w:tcPr>
            <w:tcW w:w="683" w:type="pct"/>
            <w:vMerge w:val="continue"/>
            <w:tcBorders>
              <w:left w:val="single" w:color="000000" w:sz="4" w:space="0"/>
              <w:right w:val="single" w:color="000000" w:sz="4" w:space="0"/>
            </w:tcBorders>
            <w:shd w:val="clear" w:color="FFFFFF" w:fill="FFFFFF"/>
            <w:tcMar>
              <w:top w:w="11" w:type="dxa"/>
              <w:left w:w="11" w:type="dxa"/>
              <w:right w:w="11" w:type="dxa"/>
            </w:tcMar>
            <w:vAlign w:val="center"/>
          </w:tcPr>
          <w:p w14:paraId="27A98129">
            <w:pPr>
              <w:keepNext w:val="0"/>
              <w:keepLines w:val="0"/>
              <w:pageBreakBefore w:val="0"/>
              <w:widowControl/>
              <w:kinsoku/>
              <w:wordWrap/>
              <w:overflowPunct/>
              <w:topLinePunct w:val="0"/>
              <w:autoSpaceDE/>
              <w:autoSpaceDN/>
              <w:bidi w:val="0"/>
              <w:adjustRightInd/>
              <w:snapToGrid w:val="0"/>
              <w:spacing w:line="240" w:lineRule="auto"/>
              <w:jc w:val="left"/>
              <w:rPr>
                <w:rFonts w:hint="eastAsia" w:ascii="宋体" w:hAnsi="宋体" w:eastAsia="宋体" w:cs="宋体"/>
                <w:i w:val="0"/>
                <w:color w:val="000000"/>
                <w:sz w:val="18"/>
                <w:szCs w:val="18"/>
                <w:u w:val="none"/>
              </w:rPr>
            </w:pPr>
          </w:p>
        </w:tc>
        <w:tc>
          <w:tcPr>
            <w:tcW w:w="713" w:type="pct"/>
            <w:tcBorders>
              <w:top w:val="single" w:color="000000" w:sz="4" w:space="0"/>
              <w:left w:val="single" w:color="000000" w:sz="4" w:space="0"/>
              <w:bottom w:val="single" w:color="000000" w:sz="4" w:space="0"/>
              <w:right w:val="single" w:color="000000" w:sz="4" w:space="0"/>
            </w:tcBorders>
            <w:shd w:val="clear" w:color="FFFFFF" w:fill="FFFFFF"/>
            <w:tcMar>
              <w:top w:w="11" w:type="dxa"/>
              <w:left w:w="11" w:type="dxa"/>
              <w:right w:w="11" w:type="dxa"/>
            </w:tcMar>
            <w:vAlign w:val="center"/>
          </w:tcPr>
          <w:p w14:paraId="4100FFBA">
            <w:pPr>
              <w:keepNext w:val="0"/>
              <w:keepLines w:val="0"/>
              <w:pageBreakBefore w:val="0"/>
              <w:widowControl/>
              <w:kinsoku/>
              <w:wordWrap/>
              <w:overflowPunct/>
              <w:topLinePunct w:val="0"/>
              <w:autoSpaceDE/>
              <w:autoSpaceDN/>
              <w:bidi w:val="0"/>
              <w:adjustRightInd/>
              <w:snapToGrid w:val="0"/>
              <w:spacing w:line="240" w:lineRule="auto"/>
              <w:jc w:val="left"/>
              <w:rPr>
                <w:rFonts w:hint="eastAsia" w:ascii="宋体" w:hAnsi="宋体" w:eastAsia="宋体" w:cs="宋体"/>
                <w:i w:val="0"/>
                <w:color w:val="000000"/>
                <w:sz w:val="18"/>
                <w:szCs w:val="18"/>
                <w:u w:val="none"/>
              </w:rPr>
            </w:pPr>
          </w:p>
        </w:tc>
      </w:tr>
      <w:tr w14:paraId="2A1779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721" w:hRule="atLeast"/>
        </w:trPr>
        <w:tc>
          <w:tcPr>
            <w:tcW w:w="392" w:type="pct"/>
            <w:tcBorders>
              <w:top w:val="single" w:color="000000" w:sz="4" w:space="0"/>
              <w:left w:val="single" w:color="000000" w:sz="8" w:space="0"/>
              <w:bottom w:val="single" w:color="000000" w:sz="4" w:space="0"/>
              <w:right w:val="single" w:color="000000" w:sz="4" w:space="0"/>
            </w:tcBorders>
            <w:shd w:val="clear" w:color="FFFFFF" w:fill="FFFFFF"/>
            <w:tcMar>
              <w:top w:w="11" w:type="dxa"/>
              <w:left w:w="11" w:type="dxa"/>
              <w:right w:w="11" w:type="dxa"/>
            </w:tcMar>
            <w:vAlign w:val="center"/>
          </w:tcPr>
          <w:p w14:paraId="0B9BE6F5">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9</w:t>
            </w:r>
          </w:p>
        </w:tc>
        <w:tc>
          <w:tcPr>
            <w:tcW w:w="1388" w:type="pct"/>
            <w:tcBorders>
              <w:top w:val="single" w:color="000000" w:sz="4" w:space="0"/>
              <w:left w:val="single" w:color="000000" w:sz="4" w:space="0"/>
              <w:bottom w:val="single" w:color="000000" w:sz="4" w:space="0"/>
              <w:right w:val="single" w:color="000000" w:sz="4" w:space="0"/>
            </w:tcBorders>
            <w:shd w:val="clear" w:color="FFFFFF" w:fill="FFFFFF"/>
            <w:tcMar>
              <w:top w:w="11" w:type="dxa"/>
              <w:left w:w="11" w:type="dxa"/>
              <w:right w:w="11" w:type="dxa"/>
            </w:tcMar>
            <w:vAlign w:val="center"/>
          </w:tcPr>
          <w:p w14:paraId="27E7DBF7">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工业废水处理间</w:t>
            </w:r>
          </w:p>
        </w:tc>
        <w:tc>
          <w:tcPr>
            <w:tcW w:w="827" w:type="pct"/>
            <w:vMerge w:val="continue"/>
            <w:tcBorders>
              <w:left w:val="single" w:color="000000" w:sz="4" w:space="0"/>
              <w:bottom w:val="single" w:color="000000" w:sz="4" w:space="0"/>
              <w:right w:val="single" w:color="000000" w:sz="4" w:space="0"/>
            </w:tcBorders>
            <w:shd w:val="clear" w:color="FFFFFF" w:fill="FFFFFF"/>
            <w:tcMar>
              <w:top w:w="11" w:type="dxa"/>
              <w:left w:w="11" w:type="dxa"/>
              <w:right w:w="11" w:type="dxa"/>
            </w:tcMar>
            <w:vAlign w:val="top"/>
          </w:tcPr>
          <w:p w14:paraId="0F4E44A9">
            <w:pPr>
              <w:keepNext w:val="0"/>
              <w:keepLines w:val="0"/>
              <w:widowControl/>
              <w:suppressLineNumbers w:val="0"/>
              <w:jc w:val="both"/>
              <w:textAlignment w:val="top"/>
              <w:rPr>
                <w:rFonts w:hint="eastAsia" w:ascii="宋体" w:hAnsi="宋体" w:eastAsia="宋体" w:cs="宋体"/>
                <w:i w:val="0"/>
                <w:color w:val="000000"/>
                <w:kern w:val="0"/>
                <w:sz w:val="20"/>
                <w:szCs w:val="20"/>
                <w:u w:val="none"/>
                <w:lang w:val="en-US" w:eastAsia="zh-CN" w:bidi="ar"/>
              </w:rPr>
            </w:pPr>
          </w:p>
        </w:tc>
        <w:tc>
          <w:tcPr>
            <w:tcW w:w="448" w:type="pct"/>
            <w:vMerge w:val="continue"/>
            <w:tcBorders>
              <w:left w:val="single" w:color="000000" w:sz="4" w:space="0"/>
              <w:bottom w:val="single" w:color="000000" w:sz="4" w:space="0"/>
              <w:right w:val="single" w:color="000000" w:sz="4" w:space="0"/>
            </w:tcBorders>
            <w:shd w:val="clear" w:color="FFFFFF" w:fill="FFFFFF"/>
            <w:tcMar>
              <w:top w:w="11" w:type="dxa"/>
              <w:left w:w="11" w:type="dxa"/>
              <w:right w:w="11" w:type="dxa"/>
            </w:tcMar>
            <w:vAlign w:val="center"/>
          </w:tcPr>
          <w:p w14:paraId="6F96407E">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i w:val="0"/>
                <w:color w:val="000000"/>
                <w:kern w:val="0"/>
                <w:sz w:val="20"/>
                <w:szCs w:val="20"/>
                <w:u w:val="none"/>
                <w:lang w:val="en-US" w:eastAsia="zh-CN" w:bidi="ar"/>
              </w:rPr>
            </w:pPr>
          </w:p>
        </w:tc>
        <w:tc>
          <w:tcPr>
            <w:tcW w:w="546" w:type="pct"/>
            <w:tcBorders>
              <w:top w:val="single" w:color="000000" w:sz="4" w:space="0"/>
              <w:left w:val="single" w:color="000000" w:sz="4" w:space="0"/>
              <w:bottom w:val="single" w:color="000000" w:sz="4" w:space="0"/>
              <w:right w:val="single" w:color="000000" w:sz="4" w:space="0"/>
            </w:tcBorders>
            <w:shd w:val="clear" w:color="FFFFFF" w:fill="FFFFFF"/>
            <w:tcMar>
              <w:top w:w="11" w:type="dxa"/>
              <w:left w:w="11" w:type="dxa"/>
              <w:right w:w="11" w:type="dxa"/>
            </w:tcMar>
            <w:vAlign w:val="center"/>
          </w:tcPr>
          <w:p w14:paraId="6AD2DF54">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4"/>
                <w:szCs w:val="24"/>
                <w:u w:val="none"/>
                <w:lang w:val="en-US" w:eastAsia="zh-CN" w:bidi="ar"/>
              </w:rPr>
              <w:t>600</w:t>
            </w:r>
          </w:p>
        </w:tc>
        <w:tc>
          <w:tcPr>
            <w:tcW w:w="683" w:type="pct"/>
            <w:vMerge w:val="continue"/>
            <w:tcBorders>
              <w:left w:val="single" w:color="000000" w:sz="4" w:space="0"/>
              <w:bottom w:val="single" w:color="000000" w:sz="4" w:space="0"/>
              <w:right w:val="single" w:color="000000" w:sz="4" w:space="0"/>
            </w:tcBorders>
            <w:shd w:val="clear" w:color="FFFFFF" w:fill="FFFFFF"/>
            <w:tcMar>
              <w:top w:w="11" w:type="dxa"/>
              <w:left w:w="11" w:type="dxa"/>
              <w:right w:w="11" w:type="dxa"/>
            </w:tcMar>
            <w:vAlign w:val="center"/>
          </w:tcPr>
          <w:p w14:paraId="1A4F3EE7">
            <w:pPr>
              <w:keepNext w:val="0"/>
              <w:keepLines w:val="0"/>
              <w:pageBreakBefore w:val="0"/>
              <w:widowControl/>
              <w:kinsoku/>
              <w:wordWrap/>
              <w:overflowPunct/>
              <w:topLinePunct w:val="0"/>
              <w:autoSpaceDE/>
              <w:autoSpaceDN/>
              <w:bidi w:val="0"/>
              <w:adjustRightInd/>
              <w:snapToGrid w:val="0"/>
              <w:spacing w:line="240" w:lineRule="auto"/>
              <w:jc w:val="left"/>
              <w:rPr>
                <w:rFonts w:hint="eastAsia" w:ascii="宋体" w:hAnsi="宋体" w:eastAsia="宋体" w:cs="宋体"/>
                <w:i w:val="0"/>
                <w:color w:val="000000"/>
                <w:sz w:val="18"/>
                <w:szCs w:val="18"/>
                <w:u w:val="none"/>
              </w:rPr>
            </w:pPr>
          </w:p>
        </w:tc>
        <w:tc>
          <w:tcPr>
            <w:tcW w:w="713" w:type="pct"/>
            <w:tcBorders>
              <w:top w:val="single" w:color="000000" w:sz="4" w:space="0"/>
              <w:left w:val="single" w:color="000000" w:sz="4" w:space="0"/>
              <w:bottom w:val="single" w:color="000000" w:sz="4" w:space="0"/>
              <w:right w:val="single" w:color="000000" w:sz="4" w:space="0"/>
            </w:tcBorders>
            <w:shd w:val="clear" w:color="FFFFFF" w:fill="FFFFFF"/>
            <w:tcMar>
              <w:top w:w="11" w:type="dxa"/>
              <w:left w:w="11" w:type="dxa"/>
              <w:right w:w="11" w:type="dxa"/>
            </w:tcMar>
            <w:vAlign w:val="center"/>
          </w:tcPr>
          <w:p w14:paraId="1D832D23">
            <w:pPr>
              <w:keepNext w:val="0"/>
              <w:keepLines w:val="0"/>
              <w:pageBreakBefore w:val="0"/>
              <w:widowControl/>
              <w:kinsoku/>
              <w:wordWrap/>
              <w:overflowPunct/>
              <w:topLinePunct w:val="0"/>
              <w:autoSpaceDE/>
              <w:autoSpaceDN/>
              <w:bidi w:val="0"/>
              <w:adjustRightInd/>
              <w:snapToGrid w:val="0"/>
              <w:spacing w:line="240" w:lineRule="auto"/>
              <w:jc w:val="left"/>
              <w:rPr>
                <w:rFonts w:hint="eastAsia" w:ascii="宋体" w:hAnsi="宋体" w:eastAsia="宋体" w:cs="宋体"/>
                <w:i w:val="0"/>
                <w:color w:val="000000"/>
                <w:sz w:val="18"/>
                <w:szCs w:val="18"/>
                <w:u w:val="none"/>
              </w:rPr>
            </w:pPr>
          </w:p>
        </w:tc>
      </w:tr>
      <w:tr w14:paraId="2EB2E9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721" w:hRule="atLeast"/>
        </w:trPr>
        <w:tc>
          <w:tcPr>
            <w:tcW w:w="2607" w:type="pct"/>
            <w:gridSpan w:val="3"/>
            <w:tcBorders>
              <w:top w:val="single" w:color="000000" w:sz="4" w:space="0"/>
              <w:left w:val="single" w:color="000000" w:sz="8" w:space="0"/>
              <w:bottom w:val="single" w:color="000000" w:sz="4" w:space="0"/>
              <w:right w:val="single" w:color="000000" w:sz="4" w:space="0"/>
            </w:tcBorders>
            <w:shd w:val="clear" w:color="FFFFFF" w:fill="FFFFFF"/>
            <w:tcMar>
              <w:top w:w="11" w:type="dxa"/>
              <w:left w:w="11" w:type="dxa"/>
              <w:right w:w="11" w:type="dxa"/>
            </w:tcMar>
            <w:vAlign w:val="center"/>
          </w:tcPr>
          <w:p w14:paraId="31F4EDF4">
            <w:pPr>
              <w:jc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暂定总价合计（人民币）</w:t>
            </w:r>
          </w:p>
        </w:tc>
        <w:tc>
          <w:tcPr>
            <w:tcW w:w="2392" w:type="pct"/>
            <w:gridSpan w:val="4"/>
            <w:tcBorders>
              <w:top w:val="single" w:color="000000" w:sz="4" w:space="0"/>
              <w:left w:val="single" w:color="000000" w:sz="4" w:space="0"/>
              <w:bottom w:val="single" w:color="000000" w:sz="4" w:space="0"/>
              <w:right w:val="single" w:color="000000" w:sz="4" w:space="0"/>
            </w:tcBorders>
            <w:shd w:val="clear" w:color="FFFFFF" w:fill="FFFFFF"/>
            <w:tcMar>
              <w:top w:w="11" w:type="dxa"/>
              <w:left w:w="11" w:type="dxa"/>
              <w:right w:w="11" w:type="dxa"/>
            </w:tcMar>
            <w:vAlign w:val="center"/>
          </w:tcPr>
          <w:p w14:paraId="08630A2E">
            <w:pPr>
              <w:jc w:val="center"/>
              <w:rPr>
                <w:rFonts w:hint="eastAsia" w:ascii="宋体" w:hAnsi="宋体" w:eastAsia="宋体" w:cs="宋体"/>
                <w:i w:val="0"/>
                <w:color w:val="000000"/>
                <w:sz w:val="20"/>
                <w:szCs w:val="20"/>
                <w:u w:val="none"/>
              </w:rPr>
            </w:pPr>
          </w:p>
        </w:tc>
      </w:tr>
    </w:tbl>
    <w:p w14:paraId="6FC6CF92">
      <w:pPr>
        <w:tabs>
          <w:tab w:val="left" w:pos="480"/>
        </w:tabs>
        <w:wordWrap w:val="0"/>
        <w:snapToGrid w:val="0"/>
        <w:spacing w:before="156" w:line="240" w:lineRule="auto"/>
        <w:rPr>
          <w:rFonts w:hint="eastAsia" w:ascii="仿宋" w:hAnsi="仿宋" w:eastAsia="仿宋"/>
          <w:sz w:val="28"/>
          <w:szCs w:val="28"/>
          <w:lang w:val="en-US" w:eastAsia="zh-CN"/>
        </w:rPr>
      </w:pPr>
      <w:r>
        <w:rPr>
          <w:rFonts w:hint="eastAsia" w:ascii="仿宋" w:hAnsi="仿宋" w:eastAsia="仿宋"/>
          <w:sz w:val="28"/>
          <w:szCs w:val="28"/>
          <w:lang w:val="en-US" w:eastAsia="zh-CN"/>
        </w:rPr>
        <w:t>备注：本项目为固定综合单价包干暂定总价，按实结算。以上固定综合单价包括但不限于：完成本项目的材料费、施工费、安全文明措施费、预算包干费、税费、人工费</w:t>
      </w:r>
      <w:r>
        <w:rPr>
          <w:rFonts w:hint="default" w:ascii="仿宋" w:hAnsi="仿宋" w:eastAsia="仿宋"/>
          <w:sz w:val="28"/>
          <w:szCs w:val="28"/>
          <w:lang w:val="en-US" w:eastAsia="zh-CN"/>
        </w:rPr>
        <w:t>等</w:t>
      </w:r>
      <w:r>
        <w:rPr>
          <w:rFonts w:hint="eastAsia" w:ascii="仿宋" w:hAnsi="仿宋" w:eastAsia="仿宋"/>
          <w:sz w:val="28"/>
          <w:szCs w:val="28"/>
          <w:lang w:val="en-US" w:eastAsia="zh-CN"/>
        </w:rPr>
        <w:t>在项目过程中可能产生的一切费用。报价人已充分考虑了本项目实际施工内容及要求描述工作量可能与最终实际工作量存在差距的风险。</w:t>
      </w:r>
    </w:p>
    <w:p w14:paraId="2A2140EE">
      <w:pPr>
        <w:keepNext w:val="0"/>
        <w:keepLines w:val="0"/>
        <w:pageBreakBefore w:val="0"/>
        <w:widowControl w:val="0"/>
        <w:kinsoku/>
        <w:wordWrap/>
        <w:overflowPunct/>
        <w:topLinePunct w:val="0"/>
        <w:autoSpaceDE/>
        <w:autoSpaceDN/>
        <w:bidi w:val="0"/>
        <w:adjustRightInd/>
        <w:snapToGrid/>
        <w:spacing w:beforeLines="0"/>
        <w:textAlignment w:val="auto"/>
        <w:rPr>
          <w:rFonts w:hint="eastAsia" w:ascii="仿宋" w:hAnsi="仿宋" w:eastAsia="仿宋"/>
          <w:sz w:val="18"/>
          <w:szCs w:val="18"/>
        </w:rPr>
      </w:pPr>
    </w:p>
    <w:p w14:paraId="609D6F86">
      <w:pPr>
        <w:spacing w:before="156"/>
        <w:rPr>
          <w:rFonts w:ascii="仿宋" w:hAnsi="仿宋" w:eastAsia="仿宋"/>
          <w:sz w:val="32"/>
          <w:szCs w:val="32"/>
        </w:rPr>
      </w:pPr>
      <w:r>
        <w:rPr>
          <w:rFonts w:hint="eastAsia" w:ascii="仿宋" w:hAnsi="仿宋" w:eastAsia="仿宋"/>
          <w:sz w:val="32"/>
          <w:szCs w:val="32"/>
        </w:rPr>
        <w:t>报价人</w:t>
      </w:r>
      <w:r>
        <w:rPr>
          <w:rFonts w:ascii="仿宋" w:hAnsi="仿宋" w:eastAsia="仿宋"/>
          <w:sz w:val="32"/>
          <w:szCs w:val="32"/>
        </w:rPr>
        <w:t>名称（加盖公章）：</w:t>
      </w:r>
    </w:p>
    <w:p w14:paraId="6474814F">
      <w:pPr>
        <w:wordWrap w:val="0"/>
        <w:spacing w:before="156"/>
        <w:rPr>
          <w:rFonts w:ascii="仿宋" w:hAnsi="仿宋" w:eastAsia="仿宋"/>
          <w:sz w:val="32"/>
          <w:szCs w:val="32"/>
        </w:rPr>
      </w:pPr>
      <w:r>
        <w:rPr>
          <w:rFonts w:ascii="仿宋" w:hAnsi="仿宋" w:eastAsia="仿宋"/>
          <w:sz w:val="32"/>
          <w:szCs w:val="32"/>
        </w:rPr>
        <w:t>法定代表人（签名或盖章）：</w:t>
      </w:r>
    </w:p>
    <w:p w14:paraId="588B4722">
      <w:pPr>
        <w:widowControl/>
        <w:wordWrap w:val="0"/>
        <w:spacing w:before="156" w:beforeLines="-2147483648" w:line="240" w:lineRule="auto"/>
        <w:rPr>
          <w:rFonts w:asciiTheme="minorEastAsia" w:hAnsiTheme="minorEastAsia" w:eastAsiaTheme="minorEastAsia"/>
          <w:b/>
          <w:sz w:val="52"/>
          <w:szCs w:val="52"/>
        </w:rPr>
      </w:pPr>
      <w:r>
        <w:rPr>
          <w:rFonts w:ascii="仿宋" w:hAnsi="仿宋" w:eastAsia="仿宋"/>
          <w:sz w:val="32"/>
          <w:szCs w:val="32"/>
        </w:rPr>
        <w:t>日期：</w:t>
      </w:r>
      <w:r>
        <w:rPr>
          <w:rFonts w:asciiTheme="minorEastAsia" w:hAnsiTheme="minorEastAsia" w:eastAsiaTheme="minorEastAsia"/>
          <w:b/>
          <w:sz w:val="52"/>
          <w:szCs w:val="52"/>
        </w:rPr>
        <w:br w:type="page"/>
      </w:r>
    </w:p>
    <w:p w14:paraId="6977F239">
      <w:pPr>
        <w:pStyle w:val="255"/>
        <w:numPr>
          <w:ilvl w:val="0"/>
          <w:numId w:val="5"/>
        </w:numPr>
        <w:spacing w:before="156"/>
        <w:ind w:left="420" w:firstLineChars="0"/>
        <w:outlineLvl w:val="1"/>
        <w:rPr>
          <w:rFonts w:ascii="仿宋" w:hAnsi="仿宋" w:eastAsia="仿宋"/>
          <w:b/>
          <w:bCs/>
          <w:sz w:val="28"/>
          <w:szCs w:val="44"/>
        </w:rPr>
      </w:pPr>
      <w:r>
        <w:rPr>
          <w:rFonts w:ascii="仿宋" w:hAnsi="仿宋" w:eastAsia="仿宋"/>
          <w:b/>
          <w:bCs/>
          <w:sz w:val="28"/>
          <w:szCs w:val="44"/>
        </w:rPr>
        <w:t>法人证明</w:t>
      </w:r>
    </w:p>
    <w:p w14:paraId="7B6602AE">
      <w:pPr>
        <w:spacing w:before="156"/>
        <w:jc w:val="center"/>
        <w:rPr>
          <w:rFonts w:ascii="仿宋" w:hAnsi="仿宋" w:eastAsia="仿宋"/>
          <w:b/>
          <w:bCs/>
          <w:sz w:val="32"/>
          <w:szCs w:val="32"/>
        </w:rPr>
      </w:pPr>
      <w:r>
        <w:rPr>
          <w:rFonts w:ascii="仿宋" w:hAnsi="仿宋" w:eastAsia="仿宋"/>
          <w:b/>
          <w:bCs/>
          <w:sz w:val="32"/>
          <w:szCs w:val="32"/>
        </w:rPr>
        <w:t>法定代表人身份证明书</w:t>
      </w:r>
    </w:p>
    <w:p w14:paraId="0836375D">
      <w:pPr>
        <w:spacing w:before="156"/>
        <w:rPr>
          <w:rFonts w:ascii="仿宋" w:hAnsi="仿宋" w:eastAsia="仿宋"/>
          <w:sz w:val="32"/>
          <w:szCs w:val="32"/>
        </w:rPr>
      </w:pPr>
    </w:p>
    <w:p w14:paraId="399DAD9C">
      <w:pPr>
        <w:pStyle w:val="256"/>
        <w:spacing w:before="156" w:line="360" w:lineRule="auto"/>
        <w:ind w:firstLine="0" w:firstLineChars="0"/>
        <w:rPr>
          <w:rFonts w:ascii="仿宋" w:hAnsi="仿宋" w:eastAsia="仿宋"/>
          <w:sz w:val="32"/>
          <w:szCs w:val="32"/>
        </w:rPr>
      </w:pPr>
      <w:r>
        <w:rPr>
          <w:sz w:val="32"/>
          <w:szCs w:val="32"/>
        </w:rPr>
        <w:t>东莞市新东</w:t>
      </w:r>
      <w:r>
        <w:rPr>
          <w:rFonts w:hint="eastAsia"/>
          <w:sz w:val="32"/>
          <w:szCs w:val="32"/>
        </w:rPr>
        <w:t>元</w:t>
      </w:r>
      <w:r>
        <w:rPr>
          <w:sz w:val="32"/>
          <w:szCs w:val="32"/>
        </w:rPr>
        <w:t>环保投资有限公司</w:t>
      </w:r>
      <w:r>
        <w:rPr>
          <w:rFonts w:ascii="仿宋" w:hAnsi="仿宋" w:eastAsia="仿宋"/>
          <w:sz w:val="32"/>
          <w:szCs w:val="32"/>
        </w:rPr>
        <w:t>：</w:t>
      </w:r>
    </w:p>
    <w:p w14:paraId="1EC97167">
      <w:pPr>
        <w:pStyle w:val="256"/>
        <w:spacing w:before="156" w:line="360" w:lineRule="auto"/>
        <w:ind w:firstLine="659"/>
        <w:rPr>
          <w:rFonts w:ascii="仿宋" w:hAnsi="仿宋" w:eastAsia="仿宋"/>
          <w:sz w:val="32"/>
          <w:szCs w:val="32"/>
        </w:rPr>
      </w:pPr>
      <w:r>
        <w:rPr>
          <w:rFonts w:ascii="仿宋" w:hAnsi="仿宋" w:eastAsia="仿宋"/>
          <w:sz w:val="32"/>
          <w:szCs w:val="32"/>
        </w:rPr>
        <w:t>本证明书声明：注册于</w:t>
      </w:r>
      <w:r>
        <w:rPr>
          <w:rFonts w:ascii="仿宋" w:hAnsi="仿宋" w:eastAsia="仿宋"/>
          <w:sz w:val="32"/>
          <w:szCs w:val="32"/>
          <w:u w:val="single"/>
        </w:rPr>
        <w:t xml:space="preserve">     </w:t>
      </w:r>
      <w:r>
        <w:rPr>
          <w:rFonts w:ascii="仿宋" w:hAnsi="仿宋" w:eastAsia="仿宋"/>
          <w:sz w:val="32"/>
          <w:szCs w:val="32"/>
        </w:rPr>
        <w:t>（国家名称）的</w:t>
      </w:r>
      <w:r>
        <w:rPr>
          <w:rFonts w:ascii="仿宋" w:hAnsi="仿宋" w:eastAsia="仿宋"/>
          <w:sz w:val="32"/>
          <w:szCs w:val="32"/>
          <w:u w:val="single"/>
        </w:rPr>
        <w:t>　　</w:t>
      </w:r>
      <w:r>
        <w:rPr>
          <w:rFonts w:ascii="仿宋" w:hAnsi="仿宋" w:eastAsia="仿宋"/>
          <w:sz w:val="32"/>
          <w:szCs w:val="32"/>
        </w:rPr>
        <w:t>（</w:t>
      </w:r>
      <w:r>
        <w:rPr>
          <w:rFonts w:hint="eastAsia" w:ascii="仿宋" w:hAnsi="仿宋" w:eastAsia="仿宋"/>
          <w:sz w:val="32"/>
          <w:szCs w:val="32"/>
        </w:rPr>
        <w:t>报价人</w:t>
      </w:r>
      <w:r>
        <w:rPr>
          <w:rFonts w:ascii="仿宋" w:hAnsi="仿宋" w:eastAsia="仿宋"/>
          <w:sz w:val="32"/>
          <w:szCs w:val="32"/>
        </w:rPr>
        <w:t>名称）在下面签字的</w:t>
      </w:r>
      <w:r>
        <w:rPr>
          <w:rFonts w:ascii="仿宋" w:hAnsi="仿宋" w:eastAsia="仿宋"/>
          <w:sz w:val="32"/>
          <w:szCs w:val="32"/>
          <w:u w:val="single"/>
        </w:rPr>
        <w:t>　　　　　</w:t>
      </w:r>
      <w:r>
        <w:rPr>
          <w:rFonts w:ascii="仿宋" w:hAnsi="仿宋" w:eastAsia="仿宋"/>
          <w:sz w:val="32"/>
          <w:szCs w:val="32"/>
        </w:rPr>
        <w:t>（法定代表人姓名、职务）为本公司的合法代表人（</w:t>
      </w:r>
      <w:r>
        <w:rPr>
          <w:rFonts w:ascii="仿宋" w:hAnsi="仿宋" w:eastAsia="仿宋"/>
          <w:b/>
          <w:bCs/>
          <w:sz w:val="32"/>
          <w:szCs w:val="32"/>
        </w:rPr>
        <w:t>须附</w:t>
      </w:r>
      <w:r>
        <w:rPr>
          <w:rFonts w:hint="eastAsia" w:ascii="仿宋" w:hAnsi="仿宋" w:eastAsia="仿宋"/>
          <w:b/>
          <w:bCs/>
          <w:sz w:val="32"/>
          <w:szCs w:val="32"/>
        </w:rPr>
        <w:t>营业执照复印件及</w:t>
      </w:r>
      <w:r>
        <w:rPr>
          <w:rFonts w:ascii="仿宋" w:hAnsi="仿宋" w:eastAsia="仿宋"/>
          <w:b/>
          <w:bCs/>
          <w:sz w:val="32"/>
          <w:szCs w:val="32"/>
        </w:rPr>
        <w:t>法定代表人身份证复印件</w:t>
      </w:r>
      <w:r>
        <w:rPr>
          <w:rFonts w:ascii="仿宋" w:hAnsi="仿宋" w:eastAsia="仿宋"/>
          <w:sz w:val="32"/>
          <w:szCs w:val="32"/>
        </w:rPr>
        <w:t>）。</w:t>
      </w:r>
    </w:p>
    <w:p w14:paraId="0B14DB8D">
      <w:pPr>
        <w:spacing w:before="156"/>
        <w:ind w:firstLine="480" w:firstLineChars="150"/>
        <w:rPr>
          <w:rFonts w:ascii="仿宋" w:hAnsi="仿宋" w:eastAsia="仿宋"/>
          <w:sz w:val="32"/>
          <w:szCs w:val="32"/>
        </w:rPr>
      </w:pPr>
      <w:r>
        <w:rPr>
          <w:rFonts w:ascii="仿宋" w:hAnsi="仿宋" w:eastAsia="仿宋"/>
          <w:sz w:val="32"/>
          <w:szCs w:val="32"/>
        </w:rPr>
        <w:t>特此证明</w:t>
      </w:r>
    </w:p>
    <w:p w14:paraId="263A9BDC">
      <w:pPr>
        <w:spacing w:before="156"/>
        <w:rPr>
          <w:rFonts w:ascii="仿宋" w:hAnsi="仿宋" w:eastAsia="仿宋"/>
          <w:sz w:val="32"/>
          <w:szCs w:val="32"/>
        </w:rPr>
      </w:pPr>
    </w:p>
    <w:p w14:paraId="72990E4A">
      <w:pPr>
        <w:spacing w:before="156"/>
        <w:rPr>
          <w:rFonts w:ascii="仿宋" w:hAnsi="仿宋" w:eastAsia="仿宋"/>
          <w:sz w:val="32"/>
          <w:szCs w:val="32"/>
        </w:rPr>
      </w:pPr>
    </w:p>
    <w:p w14:paraId="5A7E29D9">
      <w:pPr>
        <w:spacing w:before="156"/>
        <w:rPr>
          <w:rFonts w:ascii="仿宋" w:hAnsi="仿宋" w:eastAsia="仿宋"/>
          <w:sz w:val="32"/>
          <w:szCs w:val="32"/>
        </w:rPr>
      </w:pPr>
    </w:p>
    <w:p w14:paraId="5BFA67BB">
      <w:pPr>
        <w:spacing w:before="156"/>
        <w:rPr>
          <w:rFonts w:ascii="仿宋" w:hAnsi="仿宋" w:eastAsia="仿宋"/>
          <w:sz w:val="32"/>
          <w:szCs w:val="32"/>
        </w:rPr>
      </w:pPr>
      <w:r>
        <w:rPr>
          <w:rFonts w:hint="eastAsia" w:ascii="仿宋" w:hAnsi="仿宋" w:eastAsia="仿宋"/>
          <w:sz w:val="32"/>
          <w:szCs w:val="32"/>
        </w:rPr>
        <w:t>报价人</w:t>
      </w:r>
      <w:r>
        <w:rPr>
          <w:rFonts w:ascii="仿宋" w:hAnsi="仿宋" w:eastAsia="仿宋"/>
          <w:sz w:val="32"/>
          <w:szCs w:val="32"/>
        </w:rPr>
        <w:t>名称（加盖公章）：</w:t>
      </w:r>
    </w:p>
    <w:p w14:paraId="6DAEBA2E">
      <w:pPr>
        <w:spacing w:before="156"/>
        <w:rPr>
          <w:rFonts w:ascii="仿宋" w:hAnsi="仿宋" w:eastAsia="仿宋"/>
          <w:sz w:val="32"/>
          <w:szCs w:val="32"/>
        </w:rPr>
      </w:pPr>
      <w:r>
        <w:rPr>
          <w:rFonts w:hint="eastAsia" w:ascii="仿宋" w:hAnsi="仿宋" w:eastAsia="仿宋"/>
          <w:sz w:val="32"/>
          <w:szCs w:val="32"/>
        </w:rPr>
        <w:t>报价人</w:t>
      </w:r>
      <w:r>
        <w:rPr>
          <w:rFonts w:ascii="仿宋" w:hAnsi="仿宋" w:eastAsia="仿宋"/>
          <w:sz w:val="32"/>
          <w:szCs w:val="32"/>
        </w:rPr>
        <w:t>地址：</w:t>
      </w:r>
    </w:p>
    <w:p w14:paraId="43C6737B">
      <w:pPr>
        <w:spacing w:before="156"/>
        <w:rPr>
          <w:rFonts w:ascii="仿宋" w:hAnsi="仿宋" w:eastAsia="仿宋"/>
          <w:sz w:val="32"/>
          <w:szCs w:val="32"/>
        </w:rPr>
      </w:pPr>
      <w:r>
        <w:rPr>
          <w:rFonts w:ascii="仿宋" w:hAnsi="仿宋" w:eastAsia="仿宋"/>
          <w:sz w:val="32"/>
          <w:szCs w:val="32"/>
        </w:rPr>
        <w:t>法定代表人（签名或盖私章）：</w:t>
      </w:r>
    </w:p>
    <w:p w14:paraId="39905F0A">
      <w:pPr>
        <w:spacing w:before="156"/>
        <w:rPr>
          <w:rFonts w:ascii="仿宋" w:hAnsi="仿宋" w:eastAsia="仿宋"/>
          <w:sz w:val="32"/>
          <w:szCs w:val="32"/>
        </w:rPr>
      </w:pPr>
      <w:r>
        <w:rPr>
          <w:rFonts w:ascii="仿宋" w:hAnsi="仿宋" w:eastAsia="仿宋"/>
          <w:sz w:val="32"/>
          <w:szCs w:val="32"/>
        </w:rPr>
        <w:t>职务：</w:t>
      </w:r>
    </w:p>
    <w:p w14:paraId="6CABAD2A">
      <w:pPr>
        <w:pStyle w:val="50"/>
        <w:spacing w:before="156"/>
        <w:ind w:left="480" w:firstLine="480"/>
      </w:pPr>
      <w:r>
        <w:br w:type="page"/>
      </w:r>
    </w:p>
    <w:p w14:paraId="1D2DEEF6">
      <w:pPr>
        <w:spacing w:before="156"/>
        <w:jc w:val="center"/>
        <w:rPr>
          <w:rFonts w:ascii="仿宋" w:hAnsi="仿宋" w:eastAsia="仿宋"/>
          <w:sz w:val="32"/>
          <w:szCs w:val="32"/>
        </w:rPr>
      </w:pPr>
      <w:r>
        <w:rPr>
          <w:rFonts w:ascii="仿宋" w:hAnsi="仿宋" w:eastAsia="仿宋"/>
          <w:b/>
          <w:bCs/>
          <w:sz w:val="32"/>
          <w:szCs w:val="32"/>
        </w:rPr>
        <w:t>法定代表人身份证复印件</w:t>
      </w:r>
      <w:r>
        <w:rPr>
          <w:rFonts w:hint="eastAsia" w:ascii="仿宋" w:hAnsi="仿宋" w:eastAsia="仿宋"/>
          <w:b/>
          <w:bCs/>
          <w:sz w:val="32"/>
          <w:szCs w:val="32"/>
        </w:rPr>
        <w:t>（加盖公章）</w:t>
      </w:r>
    </w:p>
    <w:p w14:paraId="2293FA9B">
      <w:pPr>
        <w:spacing w:before="156"/>
        <w:rPr>
          <w:rFonts w:ascii="仿宋" w:hAnsi="仿宋" w:eastAsia="仿宋"/>
          <w:sz w:val="32"/>
          <w:szCs w:val="32"/>
        </w:rPr>
      </w:pPr>
    </w:p>
    <w:p w14:paraId="7178BCD8">
      <w:pPr>
        <w:widowControl/>
        <w:spacing w:before="156"/>
        <w:rPr>
          <w:rFonts w:ascii="仿宋" w:hAnsi="仿宋" w:eastAsia="仿宋"/>
          <w:b/>
          <w:bCs/>
          <w:sz w:val="28"/>
          <w:szCs w:val="44"/>
        </w:rPr>
      </w:pPr>
      <w:r>
        <w:rPr>
          <w:rFonts w:ascii="仿宋" w:hAnsi="仿宋" w:eastAsia="仿宋"/>
          <w:sz w:val="32"/>
          <w:szCs w:val="32"/>
        </w:rPr>
        <w:br w:type="page"/>
      </w:r>
      <w:r>
        <w:rPr>
          <w:rFonts w:ascii="仿宋" w:hAnsi="仿宋" w:eastAsia="仿宋"/>
          <w:b/>
          <w:bCs/>
          <w:sz w:val="28"/>
          <w:szCs w:val="44"/>
        </w:rPr>
        <w:t>法人授权书</w:t>
      </w:r>
    </w:p>
    <w:p w14:paraId="2DD4FF3A">
      <w:pPr>
        <w:widowControl/>
        <w:spacing w:before="156"/>
        <w:jc w:val="center"/>
        <w:rPr>
          <w:rFonts w:ascii="仿宋" w:hAnsi="仿宋" w:eastAsia="仿宋"/>
          <w:sz w:val="32"/>
          <w:szCs w:val="32"/>
        </w:rPr>
      </w:pPr>
      <w:r>
        <w:rPr>
          <w:rFonts w:ascii="仿宋" w:hAnsi="仿宋" w:eastAsia="仿宋"/>
          <w:b/>
          <w:sz w:val="32"/>
          <w:szCs w:val="32"/>
        </w:rPr>
        <w:t>授权委托书</w:t>
      </w:r>
    </w:p>
    <w:p w14:paraId="758455CD">
      <w:pPr>
        <w:pStyle w:val="256"/>
        <w:spacing w:before="156" w:line="360" w:lineRule="auto"/>
        <w:ind w:firstLine="0" w:firstLineChars="0"/>
        <w:rPr>
          <w:rFonts w:ascii="仿宋" w:hAnsi="仿宋" w:eastAsia="仿宋"/>
          <w:sz w:val="32"/>
          <w:szCs w:val="32"/>
        </w:rPr>
      </w:pPr>
      <w:r>
        <w:rPr>
          <w:sz w:val="32"/>
          <w:szCs w:val="32"/>
        </w:rPr>
        <w:t>东莞市新东</w:t>
      </w:r>
      <w:r>
        <w:rPr>
          <w:rFonts w:hint="eastAsia"/>
          <w:sz w:val="32"/>
          <w:szCs w:val="32"/>
        </w:rPr>
        <w:t>元环</w:t>
      </w:r>
      <w:r>
        <w:rPr>
          <w:sz w:val="32"/>
          <w:szCs w:val="32"/>
        </w:rPr>
        <w:t>保投资有限公司</w:t>
      </w:r>
      <w:r>
        <w:rPr>
          <w:rFonts w:ascii="仿宋" w:hAnsi="仿宋" w:eastAsia="仿宋"/>
          <w:sz w:val="32"/>
          <w:szCs w:val="32"/>
        </w:rPr>
        <w:t>：</w:t>
      </w:r>
    </w:p>
    <w:p w14:paraId="07E1AF48">
      <w:pPr>
        <w:pStyle w:val="256"/>
        <w:spacing w:before="156" w:line="360" w:lineRule="auto"/>
        <w:ind w:firstLine="659"/>
        <w:rPr>
          <w:rFonts w:ascii="仿宋" w:hAnsi="仿宋" w:eastAsia="仿宋"/>
          <w:sz w:val="32"/>
          <w:szCs w:val="32"/>
        </w:rPr>
      </w:pPr>
      <w:r>
        <w:rPr>
          <w:rFonts w:ascii="仿宋" w:hAnsi="仿宋" w:eastAsia="仿宋"/>
          <w:sz w:val="32"/>
          <w:szCs w:val="32"/>
        </w:rPr>
        <w:t>本委托书声明：在下面签字的</w:t>
      </w:r>
      <w:r>
        <w:rPr>
          <w:rFonts w:ascii="仿宋" w:hAnsi="仿宋" w:eastAsia="仿宋"/>
          <w:sz w:val="32"/>
          <w:szCs w:val="32"/>
          <w:u w:val="single"/>
        </w:rPr>
        <w:t>（</w:t>
      </w:r>
      <w:r>
        <w:rPr>
          <w:rFonts w:hint="eastAsia" w:ascii="仿宋" w:hAnsi="仿宋" w:eastAsia="仿宋"/>
          <w:sz w:val="32"/>
          <w:szCs w:val="32"/>
          <w:u w:val="single"/>
        </w:rPr>
        <w:t>填写</w:t>
      </w:r>
      <w:r>
        <w:rPr>
          <w:rFonts w:ascii="仿宋" w:hAnsi="仿宋" w:eastAsia="仿宋"/>
          <w:sz w:val="32"/>
          <w:szCs w:val="32"/>
          <w:u w:val="single"/>
        </w:rPr>
        <w:t>法定代表人姓名、职务）</w:t>
      </w:r>
      <w:r>
        <w:rPr>
          <w:rFonts w:ascii="仿宋" w:hAnsi="仿宋" w:eastAsia="仿宋"/>
          <w:sz w:val="32"/>
          <w:szCs w:val="32"/>
        </w:rPr>
        <w:t>代表</w:t>
      </w:r>
      <w:r>
        <w:rPr>
          <w:rFonts w:ascii="仿宋" w:hAnsi="仿宋" w:eastAsia="仿宋"/>
          <w:sz w:val="32"/>
          <w:szCs w:val="32"/>
          <w:u w:val="single"/>
        </w:rPr>
        <w:t>（</w:t>
      </w:r>
      <w:r>
        <w:rPr>
          <w:rFonts w:hint="eastAsia" w:ascii="仿宋" w:hAnsi="仿宋" w:eastAsia="仿宋"/>
          <w:sz w:val="32"/>
          <w:szCs w:val="32"/>
          <w:u w:val="single"/>
        </w:rPr>
        <w:t>填写报价人</w:t>
      </w:r>
      <w:r>
        <w:rPr>
          <w:rFonts w:ascii="仿宋" w:hAnsi="仿宋" w:eastAsia="仿宋"/>
          <w:sz w:val="32"/>
          <w:szCs w:val="32"/>
          <w:u w:val="single"/>
        </w:rPr>
        <w:t>名称）</w:t>
      </w:r>
      <w:r>
        <w:rPr>
          <w:rFonts w:ascii="仿宋" w:hAnsi="仿宋" w:eastAsia="仿宋"/>
          <w:sz w:val="32"/>
          <w:szCs w:val="32"/>
        </w:rPr>
        <w:t>委托在下面签字的</w:t>
      </w:r>
      <w:r>
        <w:rPr>
          <w:rFonts w:ascii="仿宋" w:hAnsi="仿宋" w:eastAsia="仿宋"/>
          <w:sz w:val="32"/>
          <w:szCs w:val="32"/>
          <w:u w:val="single"/>
        </w:rPr>
        <w:t>（</w:t>
      </w:r>
      <w:r>
        <w:rPr>
          <w:rFonts w:hint="eastAsia" w:ascii="仿宋" w:hAnsi="仿宋" w:eastAsia="仿宋"/>
          <w:sz w:val="32"/>
          <w:szCs w:val="32"/>
          <w:u w:val="single"/>
        </w:rPr>
        <w:t>填写</w:t>
      </w:r>
      <w:r>
        <w:rPr>
          <w:rFonts w:ascii="仿宋" w:hAnsi="仿宋" w:eastAsia="仿宋"/>
          <w:sz w:val="32"/>
          <w:szCs w:val="32"/>
          <w:u w:val="single"/>
        </w:rPr>
        <w:t>受委托人的姓名、职务）</w:t>
      </w:r>
      <w:r>
        <w:rPr>
          <w:rFonts w:ascii="仿宋" w:hAnsi="仿宋" w:eastAsia="仿宋"/>
          <w:sz w:val="32"/>
          <w:szCs w:val="32"/>
        </w:rPr>
        <w:t>为本公司的合法代表人，就</w:t>
      </w:r>
      <w:r>
        <w:rPr>
          <w:rFonts w:hint="eastAsia"/>
          <w:color w:val="000000"/>
          <w:sz w:val="32"/>
          <w:szCs w:val="32"/>
          <w:u w:val="single"/>
          <w:lang w:eastAsia="zh-CN"/>
        </w:rPr>
        <w:t>东莞市海心沙环保热电厂2026年度环氧地坪漆施工项目</w:t>
      </w:r>
      <w:r>
        <w:rPr>
          <w:rFonts w:ascii="仿宋" w:hAnsi="仿宋" w:eastAsia="仿宋"/>
          <w:sz w:val="32"/>
          <w:szCs w:val="32"/>
        </w:rPr>
        <w:t>的谈判和合同的</w:t>
      </w:r>
      <w:r>
        <w:rPr>
          <w:rFonts w:hint="eastAsia" w:ascii="仿宋" w:hAnsi="仿宋" w:eastAsia="仿宋"/>
          <w:sz w:val="32"/>
          <w:szCs w:val="32"/>
        </w:rPr>
        <w:t>签订、</w:t>
      </w:r>
      <w:r>
        <w:rPr>
          <w:rFonts w:ascii="仿宋" w:hAnsi="仿宋" w:eastAsia="仿宋"/>
          <w:sz w:val="32"/>
          <w:szCs w:val="32"/>
        </w:rPr>
        <w:t>执行，以我方的名义处理一切与之有关的事宜（相关身份证复印件须附后）。</w:t>
      </w:r>
    </w:p>
    <w:p w14:paraId="79B71A87">
      <w:pPr>
        <w:pStyle w:val="256"/>
        <w:spacing w:before="156" w:line="360" w:lineRule="auto"/>
        <w:ind w:firstLine="659"/>
        <w:rPr>
          <w:rFonts w:ascii="仿宋" w:hAnsi="仿宋" w:eastAsia="仿宋"/>
          <w:sz w:val="32"/>
          <w:szCs w:val="32"/>
        </w:rPr>
      </w:pPr>
      <w:r>
        <w:rPr>
          <w:rFonts w:ascii="仿宋" w:hAnsi="仿宋" w:eastAsia="仿宋"/>
          <w:sz w:val="32"/>
          <w:szCs w:val="32"/>
        </w:rPr>
        <w:t>本委托书于</w:t>
      </w:r>
      <w:r>
        <w:rPr>
          <w:rFonts w:ascii="仿宋" w:hAnsi="仿宋" w:eastAsia="仿宋"/>
          <w:sz w:val="32"/>
          <w:szCs w:val="32"/>
          <w:u w:val="single"/>
        </w:rPr>
        <w:t>　</w:t>
      </w:r>
      <w:r>
        <w:rPr>
          <w:rFonts w:ascii="仿宋" w:hAnsi="仿宋" w:eastAsia="仿宋"/>
          <w:sz w:val="32"/>
          <w:szCs w:val="32"/>
        </w:rPr>
        <w:t>年</w:t>
      </w:r>
      <w:r>
        <w:rPr>
          <w:rFonts w:ascii="仿宋" w:hAnsi="仿宋" w:eastAsia="仿宋"/>
          <w:sz w:val="32"/>
          <w:szCs w:val="32"/>
          <w:u w:val="single"/>
        </w:rPr>
        <w:t>　</w:t>
      </w:r>
      <w:r>
        <w:rPr>
          <w:rFonts w:ascii="仿宋" w:hAnsi="仿宋" w:eastAsia="仿宋"/>
          <w:sz w:val="32"/>
          <w:szCs w:val="32"/>
        </w:rPr>
        <w:t>月</w:t>
      </w:r>
      <w:r>
        <w:rPr>
          <w:rFonts w:ascii="仿宋" w:hAnsi="仿宋" w:eastAsia="仿宋"/>
          <w:sz w:val="32"/>
          <w:szCs w:val="32"/>
          <w:u w:val="single"/>
        </w:rPr>
        <w:t>　</w:t>
      </w:r>
      <w:r>
        <w:rPr>
          <w:rFonts w:ascii="仿宋" w:hAnsi="仿宋" w:eastAsia="仿宋"/>
          <w:sz w:val="32"/>
          <w:szCs w:val="32"/>
        </w:rPr>
        <w:t>日至</w:t>
      </w:r>
      <w:r>
        <w:rPr>
          <w:rFonts w:ascii="仿宋" w:hAnsi="仿宋" w:eastAsia="仿宋"/>
          <w:sz w:val="32"/>
          <w:szCs w:val="32"/>
          <w:u w:val="single"/>
        </w:rPr>
        <w:t>　</w:t>
      </w:r>
      <w:r>
        <w:rPr>
          <w:rFonts w:ascii="仿宋" w:hAnsi="仿宋" w:eastAsia="仿宋"/>
          <w:sz w:val="32"/>
          <w:szCs w:val="32"/>
        </w:rPr>
        <w:t>年</w:t>
      </w:r>
      <w:r>
        <w:rPr>
          <w:rFonts w:ascii="仿宋" w:hAnsi="仿宋" w:eastAsia="仿宋"/>
          <w:sz w:val="32"/>
          <w:szCs w:val="32"/>
          <w:u w:val="single"/>
        </w:rPr>
        <w:t>　</w:t>
      </w:r>
      <w:r>
        <w:rPr>
          <w:rFonts w:ascii="仿宋" w:hAnsi="仿宋" w:eastAsia="仿宋"/>
          <w:sz w:val="32"/>
          <w:szCs w:val="32"/>
        </w:rPr>
        <w:t>月</w:t>
      </w:r>
      <w:r>
        <w:rPr>
          <w:rFonts w:ascii="仿宋" w:hAnsi="仿宋" w:eastAsia="仿宋"/>
          <w:sz w:val="32"/>
          <w:szCs w:val="32"/>
          <w:u w:val="single"/>
        </w:rPr>
        <w:t>　</w:t>
      </w:r>
      <w:r>
        <w:rPr>
          <w:rFonts w:ascii="仿宋" w:hAnsi="仿宋" w:eastAsia="仿宋"/>
          <w:sz w:val="32"/>
          <w:szCs w:val="32"/>
        </w:rPr>
        <w:t>日签字生效，特此声明。</w:t>
      </w:r>
      <w:r>
        <w:rPr>
          <w:rFonts w:hint="eastAsia" w:ascii="仿宋" w:hAnsi="仿宋" w:eastAsia="仿宋"/>
          <w:sz w:val="32"/>
          <w:szCs w:val="32"/>
        </w:rPr>
        <w:t>（有效期不得少于</w:t>
      </w:r>
      <w:r>
        <w:rPr>
          <w:rFonts w:ascii="仿宋" w:hAnsi="仿宋" w:eastAsia="仿宋"/>
          <w:sz w:val="32"/>
          <w:szCs w:val="32"/>
        </w:rPr>
        <w:t>90个日历日）</w:t>
      </w:r>
    </w:p>
    <w:p w14:paraId="6E69929E">
      <w:pPr>
        <w:pStyle w:val="256"/>
        <w:spacing w:before="156" w:line="360" w:lineRule="auto"/>
        <w:ind w:right="160" w:firstLine="0" w:firstLineChars="0"/>
        <w:rPr>
          <w:rFonts w:ascii="仿宋" w:hAnsi="仿宋" w:eastAsia="仿宋"/>
          <w:sz w:val="32"/>
          <w:szCs w:val="32"/>
        </w:rPr>
      </w:pPr>
      <w:r>
        <w:rPr>
          <w:rFonts w:hint="eastAsia" w:ascii="仿宋" w:hAnsi="仿宋" w:eastAsia="仿宋"/>
          <w:sz w:val="32"/>
          <w:szCs w:val="32"/>
        </w:rPr>
        <w:t>报价人</w:t>
      </w:r>
      <w:r>
        <w:rPr>
          <w:rFonts w:ascii="仿宋" w:hAnsi="仿宋" w:eastAsia="仿宋"/>
          <w:sz w:val="32"/>
          <w:szCs w:val="32"/>
        </w:rPr>
        <w:t>名称（加盖公章）：</w:t>
      </w:r>
    </w:p>
    <w:p w14:paraId="1FB3030A">
      <w:pPr>
        <w:pStyle w:val="256"/>
        <w:wordWrap w:val="0"/>
        <w:spacing w:before="156" w:line="360" w:lineRule="auto"/>
        <w:ind w:firstLine="0" w:firstLineChars="0"/>
        <w:rPr>
          <w:rFonts w:ascii="仿宋" w:hAnsi="仿宋" w:eastAsia="仿宋"/>
          <w:sz w:val="32"/>
          <w:szCs w:val="32"/>
        </w:rPr>
      </w:pPr>
      <w:r>
        <w:rPr>
          <w:rFonts w:hint="eastAsia" w:ascii="仿宋" w:hAnsi="仿宋" w:eastAsia="仿宋"/>
          <w:sz w:val="32"/>
          <w:szCs w:val="32"/>
        </w:rPr>
        <w:t>报价人</w:t>
      </w:r>
      <w:r>
        <w:rPr>
          <w:rFonts w:ascii="仿宋" w:hAnsi="仿宋" w:eastAsia="仿宋"/>
          <w:sz w:val="32"/>
          <w:szCs w:val="32"/>
        </w:rPr>
        <w:t>地址：</w:t>
      </w:r>
    </w:p>
    <w:p w14:paraId="404588EE">
      <w:pPr>
        <w:pStyle w:val="256"/>
        <w:wordWrap w:val="0"/>
        <w:spacing w:before="156" w:line="360" w:lineRule="auto"/>
        <w:ind w:firstLine="0" w:firstLineChars="0"/>
        <w:rPr>
          <w:rFonts w:ascii="仿宋" w:hAnsi="仿宋" w:eastAsia="仿宋"/>
          <w:sz w:val="32"/>
          <w:szCs w:val="32"/>
        </w:rPr>
      </w:pPr>
      <w:r>
        <w:rPr>
          <w:rFonts w:ascii="仿宋" w:hAnsi="仿宋" w:eastAsia="仿宋"/>
          <w:sz w:val="32"/>
          <w:szCs w:val="32"/>
        </w:rPr>
        <w:t>法定代表人（签字或盖章）：</w:t>
      </w:r>
    </w:p>
    <w:p w14:paraId="6784960F">
      <w:pPr>
        <w:pStyle w:val="256"/>
        <w:wordWrap w:val="0"/>
        <w:spacing w:before="156" w:line="360" w:lineRule="auto"/>
        <w:ind w:firstLine="0" w:firstLineChars="0"/>
        <w:rPr>
          <w:rFonts w:ascii="仿宋" w:hAnsi="仿宋" w:eastAsia="仿宋"/>
          <w:sz w:val="32"/>
          <w:szCs w:val="32"/>
        </w:rPr>
      </w:pPr>
      <w:r>
        <w:rPr>
          <w:rFonts w:ascii="仿宋" w:hAnsi="仿宋" w:eastAsia="仿宋"/>
          <w:sz w:val="32"/>
          <w:szCs w:val="32"/>
        </w:rPr>
        <w:t>职务：</w:t>
      </w:r>
    </w:p>
    <w:p w14:paraId="18ADC752">
      <w:pPr>
        <w:pStyle w:val="256"/>
        <w:wordWrap w:val="0"/>
        <w:spacing w:before="156" w:line="360" w:lineRule="auto"/>
        <w:ind w:firstLine="0" w:firstLineChars="0"/>
        <w:rPr>
          <w:rFonts w:ascii="仿宋" w:hAnsi="仿宋" w:eastAsia="仿宋"/>
          <w:sz w:val="32"/>
          <w:szCs w:val="32"/>
        </w:rPr>
      </w:pPr>
      <w:r>
        <w:rPr>
          <w:rFonts w:ascii="仿宋" w:hAnsi="仿宋" w:eastAsia="仿宋"/>
          <w:sz w:val="32"/>
          <w:szCs w:val="32"/>
        </w:rPr>
        <w:t>受委托人（签字或盖章）：</w:t>
      </w:r>
    </w:p>
    <w:p w14:paraId="217725C7">
      <w:pPr>
        <w:pStyle w:val="256"/>
        <w:wordWrap w:val="0"/>
        <w:spacing w:before="156" w:line="360" w:lineRule="auto"/>
        <w:ind w:firstLine="0" w:firstLineChars="0"/>
        <w:rPr>
          <w:rFonts w:ascii="仿宋" w:hAnsi="仿宋" w:eastAsia="仿宋"/>
          <w:sz w:val="32"/>
          <w:szCs w:val="32"/>
        </w:rPr>
      </w:pPr>
      <w:r>
        <w:rPr>
          <w:rFonts w:ascii="仿宋" w:hAnsi="仿宋" w:eastAsia="仿宋"/>
          <w:sz w:val="32"/>
          <w:szCs w:val="32"/>
        </w:rPr>
        <w:t>职务：</w:t>
      </w:r>
    </w:p>
    <w:p w14:paraId="4CB7A86A">
      <w:pPr>
        <w:pStyle w:val="256"/>
        <w:spacing w:before="156" w:line="360" w:lineRule="auto"/>
        <w:ind w:firstLine="0" w:firstLineChars="0"/>
        <w:rPr>
          <w:rFonts w:ascii="仿宋" w:hAnsi="仿宋" w:eastAsia="仿宋"/>
          <w:sz w:val="32"/>
          <w:szCs w:val="32"/>
        </w:rPr>
      </w:pPr>
      <w:r>
        <w:rPr>
          <w:rFonts w:ascii="仿宋" w:hAnsi="仿宋" w:eastAsia="仿宋"/>
          <w:sz w:val="32"/>
          <w:szCs w:val="32"/>
        </w:rPr>
        <w:t>日期：</w:t>
      </w:r>
    </w:p>
    <w:p w14:paraId="02994779">
      <w:pPr>
        <w:widowControl/>
        <w:spacing w:beforeLines="0" w:line="240" w:lineRule="auto"/>
      </w:pPr>
      <w:r>
        <w:br w:type="page"/>
      </w:r>
    </w:p>
    <w:p w14:paraId="48647DEE">
      <w:pPr>
        <w:pStyle w:val="50"/>
        <w:spacing w:before="156"/>
        <w:ind w:left="0" w:leftChars="0" w:firstLine="0" w:firstLineChars="0"/>
        <w:jc w:val="center"/>
        <w:rPr>
          <w:rFonts w:ascii="仿宋" w:hAnsi="仿宋" w:eastAsia="仿宋"/>
          <w:kern w:val="0"/>
          <w:sz w:val="32"/>
          <w:szCs w:val="32"/>
        </w:rPr>
      </w:pPr>
      <w:r>
        <w:rPr>
          <w:rFonts w:hint="eastAsia" w:ascii="仿宋" w:hAnsi="仿宋" w:eastAsia="仿宋"/>
          <w:b/>
          <w:bCs/>
          <w:sz w:val="32"/>
          <w:szCs w:val="32"/>
        </w:rPr>
        <w:t>授权委托人</w:t>
      </w:r>
      <w:r>
        <w:rPr>
          <w:rFonts w:ascii="仿宋" w:hAnsi="仿宋" w:eastAsia="仿宋"/>
          <w:b/>
          <w:bCs/>
          <w:sz w:val="32"/>
          <w:szCs w:val="32"/>
        </w:rPr>
        <w:t>身份证复印件</w:t>
      </w:r>
      <w:r>
        <w:rPr>
          <w:rFonts w:hint="eastAsia" w:ascii="仿宋" w:hAnsi="仿宋" w:eastAsia="仿宋"/>
          <w:b/>
          <w:bCs/>
          <w:sz w:val="32"/>
          <w:szCs w:val="32"/>
        </w:rPr>
        <w:t>（加盖公章）</w:t>
      </w:r>
    </w:p>
    <w:p w14:paraId="5A9BE4ED">
      <w:pPr>
        <w:widowControl/>
        <w:spacing w:beforeLines="0" w:line="240" w:lineRule="auto"/>
        <w:rPr>
          <w:rFonts w:ascii="仿宋" w:hAnsi="仿宋" w:eastAsia="仿宋"/>
          <w:kern w:val="0"/>
          <w:sz w:val="32"/>
          <w:szCs w:val="32"/>
        </w:rPr>
      </w:pPr>
      <w:r>
        <w:rPr>
          <w:rFonts w:ascii="仿宋" w:hAnsi="仿宋" w:eastAsia="仿宋"/>
          <w:sz w:val="32"/>
          <w:szCs w:val="32"/>
        </w:rPr>
        <w:br w:type="page"/>
      </w:r>
    </w:p>
    <w:p w14:paraId="713C6845">
      <w:pPr>
        <w:pStyle w:val="256"/>
        <w:spacing w:before="156" w:line="360" w:lineRule="auto"/>
        <w:ind w:firstLine="0" w:firstLineChars="0"/>
        <w:rPr>
          <w:rFonts w:ascii="仿宋" w:hAnsi="仿宋" w:eastAsia="仿宋"/>
          <w:sz w:val="32"/>
          <w:szCs w:val="32"/>
        </w:rPr>
        <w:sectPr>
          <w:footerReference r:id="rId11" w:type="default"/>
          <w:pgSz w:w="11906" w:h="16838"/>
          <w:pgMar w:top="1276" w:right="1800" w:bottom="1418" w:left="1800" w:header="851" w:footer="992" w:gutter="0"/>
          <w:cols w:space="720" w:num="1"/>
          <w:docGrid w:type="lines" w:linePitch="312" w:charSpace="0"/>
        </w:sectPr>
      </w:pPr>
    </w:p>
    <w:bookmarkEnd w:id="11"/>
    <w:p w14:paraId="7CD328D9">
      <w:pPr>
        <w:pStyle w:val="255"/>
        <w:numPr>
          <w:ilvl w:val="0"/>
          <w:numId w:val="5"/>
        </w:numPr>
        <w:spacing w:before="120"/>
        <w:ind w:left="420" w:firstLineChars="0"/>
        <w:outlineLvl w:val="1"/>
        <w:rPr>
          <w:rFonts w:ascii="宋体" w:hAnsi="宋体"/>
          <w:b/>
          <w:bCs/>
          <w:szCs w:val="40"/>
        </w:rPr>
      </w:pPr>
      <w:r>
        <w:rPr>
          <w:rFonts w:hint="eastAsia" w:ascii="宋体" w:hAnsi="宋体"/>
          <w:b/>
          <w:bCs/>
          <w:szCs w:val="40"/>
        </w:rPr>
        <w:t>报价人未到场声明</w:t>
      </w:r>
    </w:p>
    <w:p w14:paraId="621B1E19">
      <w:pPr>
        <w:pStyle w:val="255"/>
        <w:spacing w:before="120"/>
        <w:ind w:firstLine="0" w:firstLineChars="0"/>
        <w:jc w:val="center"/>
        <w:outlineLvl w:val="1"/>
        <w:rPr>
          <w:rFonts w:ascii="仿宋" w:hAnsi="仿宋" w:eastAsia="仿宋" w:cs="仿宋"/>
          <w:b/>
          <w:sz w:val="32"/>
          <w:szCs w:val="32"/>
        </w:rPr>
      </w:pPr>
      <w:r>
        <w:rPr>
          <w:rFonts w:hint="eastAsia" w:ascii="仿宋" w:hAnsi="仿宋" w:eastAsia="仿宋" w:cs="仿宋"/>
          <w:b/>
          <w:sz w:val="32"/>
          <w:szCs w:val="32"/>
        </w:rPr>
        <w:t>报价人未到场声明</w:t>
      </w:r>
    </w:p>
    <w:p w14:paraId="7275233B">
      <w:pPr>
        <w:spacing w:before="120"/>
        <w:ind w:firstLine="640" w:firstLineChars="200"/>
        <w:rPr>
          <w:rFonts w:ascii="仿宋" w:hAnsi="仿宋" w:eastAsia="仿宋" w:cs="仿宋"/>
          <w:sz w:val="32"/>
          <w:szCs w:val="32"/>
        </w:rPr>
      </w:pPr>
      <w:r>
        <w:rPr>
          <w:rFonts w:hint="eastAsia" w:ascii="仿宋" w:hAnsi="仿宋" w:eastAsia="仿宋" w:cs="仿宋"/>
          <w:sz w:val="32"/>
          <w:szCs w:val="32"/>
        </w:rPr>
        <w:t>东莞市新东元环保投资有限公司：</w:t>
      </w:r>
    </w:p>
    <w:p w14:paraId="1B949E1A">
      <w:pPr>
        <w:spacing w:before="120"/>
        <w:ind w:firstLine="640" w:firstLineChars="200"/>
        <w:rPr>
          <w:rFonts w:ascii="仿宋" w:hAnsi="仿宋" w:eastAsia="仿宋" w:cs="仿宋"/>
          <w:sz w:val="32"/>
          <w:szCs w:val="32"/>
        </w:rPr>
      </w:pPr>
      <w:r>
        <w:rPr>
          <w:rFonts w:hint="eastAsia" w:ascii="仿宋" w:hAnsi="仿宋" w:eastAsia="仿宋" w:cs="仿宋"/>
          <w:sz w:val="32"/>
          <w:szCs w:val="32"/>
        </w:rPr>
        <w:t>我司就参加</w:t>
      </w:r>
      <w:r>
        <w:rPr>
          <w:rFonts w:hint="eastAsia" w:eastAsia="仿宋_GB2312"/>
          <w:color w:val="000000"/>
          <w:sz w:val="32"/>
          <w:szCs w:val="32"/>
          <w:u w:val="single"/>
          <w:lang w:eastAsia="zh-CN"/>
        </w:rPr>
        <w:t>东莞市海心沙环保热电厂2026年度环氧地坪漆施工项目</w:t>
      </w:r>
      <w:r>
        <w:rPr>
          <w:rFonts w:hint="eastAsia" w:ascii="仿宋" w:hAnsi="仿宋" w:eastAsia="仿宋" w:cs="仿宋"/>
          <w:sz w:val="32"/>
          <w:szCs w:val="32"/>
        </w:rPr>
        <w:t>报价工作，作出郑重说明：</w:t>
      </w:r>
    </w:p>
    <w:p w14:paraId="57984576">
      <w:pPr>
        <w:spacing w:before="120"/>
        <w:ind w:firstLine="640" w:firstLineChars="200"/>
        <w:rPr>
          <w:rFonts w:ascii="仿宋" w:hAnsi="仿宋" w:eastAsia="仿宋" w:cs="仿宋"/>
          <w:sz w:val="32"/>
          <w:szCs w:val="32"/>
        </w:rPr>
      </w:pPr>
      <w:r>
        <w:rPr>
          <w:rFonts w:hint="eastAsia" w:ascii="仿宋" w:hAnsi="仿宋" w:eastAsia="仿宋" w:cs="仿宋"/>
          <w:sz w:val="32"/>
          <w:szCs w:val="32"/>
        </w:rPr>
        <w:t>我司保证响应文件及其后提供的一切材料都是真实的；</w:t>
      </w:r>
    </w:p>
    <w:p w14:paraId="69227234">
      <w:pPr>
        <w:spacing w:before="120"/>
        <w:ind w:firstLine="640" w:firstLineChars="200"/>
        <w:rPr>
          <w:rFonts w:ascii="仿宋" w:hAnsi="仿宋" w:eastAsia="仿宋" w:cs="仿宋"/>
          <w:sz w:val="32"/>
          <w:szCs w:val="32"/>
        </w:rPr>
      </w:pPr>
      <w:r>
        <w:rPr>
          <w:rFonts w:hint="eastAsia" w:ascii="仿宋" w:hAnsi="仿宋" w:eastAsia="仿宋" w:cs="仿宋"/>
          <w:sz w:val="32"/>
          <w:szCs w:val="32"/>
        </w:rPr>
        <w:t>我司因</w:t>
      </w:r>
      <w:r>
        <w:rPr>
          <w:rFonts w:hint="eastAsia" w:ascii="仿宋" w:hAnsi="仿宋" w:eastAsia="仿宋" w:cs="仿宋"/>
          <w:sz w:val="32"/>
          <w:szCs w:val="32"/>
          <w:lang w:val="en-US" w:eastAsia="zh-CN"/>
        </w:rPr>
        <w:t xml:space="preserve"> </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lang w:val="en-US" w:eastAsia="zh-CN"/>
        </w:rPr>
        <w:t>原因</w:t>
      </w:r>
      <w:r>
        <w:rPr>
          <w:rFonts w:hint="eastAsia" w:ascii="仿宋" w:hAnsi="仿宋" w:eastAsia="仿宋" w:cs="仿宋"/>
          <w:sz w:val="32"/>
          <w:szCs w:val="32"/>
        </w:rPr>
        <w:t>未能到现场参加开标工作，对开标结果不存在任何异议。</w:t>
      </w:r>
    </w:p>
    <w:p w14:paraId="206BB870">
      <w:pPr>
        <w:spacing w:before="120"/>
        <w:ind w:firstLine="640" w:firstLineChars="200"/>
        <w:rPr>
          <w:rFonts w:ascii="仿宋" w:hAnsi="仿宋" w:eastAsia="仿宋" w:cs="仿宋"/>
          <w:sz w:val="32"/>
          <w:szCs w:val="32"/>
        </w:rPr>
      </w:pPr>
      <w:r>
        <w:rPr>
          <w:rFonts w:hint="eastAsia" w:ascii="仿宋" w:hAnsi="仿宋" w:eastAsia="仿宋" w:cs="仿宋"/>
          <w:sz w:val="32"/>
          <w:szCs w:val="32"/>
        </w:rPr>
        <w:t xml:space="preserve"> </w:t>
      </w:r>
    </w:p>
    <w:p w14:paraId="1DC18A54">
      <w:pPr>
        <w:spacing w:before="120"/>
        <w:ind w:firstLine="640" w:firstLineChars="200"/>
        <w:rPr>
          <w:rFonts w:ascii="仿宋" w:hAnsi="仿宋" w:eastAsia="仿宋" w:cs="仿宋"/>
          <w:sz w:val="32"/>
          <w:szCs w:val="32"/>
        </w:rPr>
      </w:pPr>
      <w:r>
        <w:rPr>
          <w:rFonts w:hint="eastAsia" w:ascii="仿宋" w:hAnsi="仿宋" w:eastAsia="仿宋" w:cs="仿宋"/>
          <w:sz w:val="32"/>
          <w:szCs w:val="32"/>
        </w:rPr>
        <w:t xml:space="preserve"> </w:t>
      </w:r>
    </w:p>
    <w:p w14:paraId="3DB035AC">
      <w:pPr>
        <w:spacing w:before="120"/>
        <w:ind w:firstLine="640" w:firstLineChars="200"/>
        <w:rPr>
          <w:rFonts w:ascii="仿宋" w:hAnsi="仿宋" w:eastAsia="仿宋" w:cs="仿宋"/>
          <w:sz w:val="32"/>
          <w:szCs w:val="32"/>
        </w:rPr>
      </w:pPr>
      <w:r>
        <w:rPr>
          <w:rFonts w:hint="eastAsia" w:ascii="仿宋" w:hAnsi="仿宋" w:eastAsia="仿宋" w:cs="仿宋"/>
          <w:sz w:val="32"/>
          <w:szCs w:val="32"/>
        </w:rPr>
        <w:t xml:space="preserve"> </w:t>
      </w:r>
    </w:p>
    <w:p w14:paraId="16658CAF">
      <w:pPr>
        <w:spacing w:before="120"/>
        <w:ind w:firstLine="640" w:firstLineChars="200"/>
        <w:rPr>
          <w:rFonts w:ascii="仿宋" w:hAnsi="仿宋" w:eastAsia="仿宋" w:cs="仿宋"/>
          <w:sz w:val="32"/>
          <w:szCs w:val="32"/>
        </w:rPr>
      </w:pPr>
      <w:r>
        <w:rPr>
          <w:rFonts w:hint="eastAsia" w:ascii="仿宋" w:hAnsi="仿宋" w:eastAsia="仿宋" w:cs="仿宋"/>
          <w:sz w:val="32"/>
          <w:szCs w:val="32"/>
        </w:rPr>
        <w:t xml:space="preserve"> </w:t>
      </w:r>
    </w:p>
    <w:p w14:paraId="24DAF90C">
      <w:pPr>
        <w:spacing w:before="120"/>
        <w:ind w:firstLine="640" w:firstLineChars="200"/>
        <w:rPr>
          <w:rFonts w:ascii="仿宋" w:hAnsi="仿宋" w:eastAsia="仿宋" w:cs="仿宋"/>
          <w:sz w:val="32"/>
          <w:szCs w:val="32"/>
        </w:rPr>
      </w:pPr>
      <w:r>
        <w:rPr>
          <w:rFonts w:hint="eastAsia" w:ascii="仿宋" w:hAnsi="仿宋" w:eastAsia="仿宋" w:cs="仿宋"/>
          <w:sz w:val="32"/>
          <w:szCs w:val="32"/>
        </w:rPr>
        <w:t>报价人名称（加盖公章）：</w:t>
      </w:r>
    </w:p>
    <w:p w14:paraId="39AD8A1E">
      <w:pPr>
        <w:spacing w:before="120"/>
        <w:ind w:firstLine="640" w:firstLineChars="200"/>
        <w:rPr>
          <w:rFonts w:ascii="仿宋" w:hAnsi="仿宋" w:eastAsia="仿宋" w:cs="仿宋"/>
          <w:sz w:val="32"/>
          <w:szCs w:val="32"/>
        </w:rPr>
      </w:pPr>
      <w:r>
        <w:rPr>
          <w:rFonts w:hint="eastAsia" w:ascii="仿宋" w:hAnsi="仿宋" w:eastAsia="仿宋" w:cs="仿宋"/>
          <w:sz w:val="32"/>
          <w:szCs w:val="32"/>
        </w:rPr>
        <w:t>法定代表人（签字或盖章）：</w:t>
      </w:r>
    </w:p>
    <w:p w14:paraId="58D6799E">
      <w:pPr>
        <w:spacing w:before="120"/>
        <w:ind w:firstLine="640" w:firstLineChars="200"/>
        <w:rPr>
          <w:rFonts w:ascii="仿宋" w:hAnsi="仿宋" w:eastAsia="仿宋" w:cs="仿宋"/>
          <w:sz w:val="32"/>
          <w:szCs w:val="32"/>
        </w:rPr>
      </w:pPr>
      <w:r>
        <w:rPr>
          <w:rFonts w:hint="eastAsia" w:ascii="仿宋" w:hAnsi="仿宋" w:eastAsia="仿宋" w:cs="仿宋"/>
          <w:sz w:val="32"/>
          <w:szCs w:val="32"/>
        </w:rPr>
        <w:t>日期：</w:t>
      </w:r>
    </w:p>
    <w:p w14:paraId="777E3C9A">
      <w:pPr>
        <w:pStyle w:val="18"/>
      </w:pPr>
    </w:p>
    <w:p w14:paraId="4C8AC5D8">
      <w:pPr>
        <w:pStyle w:val="255"/>
        <w:numPr>
          <w:ilvl w:val="0"/>
          <w:numId w:val="5"/>
        </w:numPr>
        <w:spacing w:before="120"/>
        <w:ind w:left="420" w:firstLineChars="0"/>
        <w:outlineLvl w:val="1"/>
        <w:rPr>
          <w:rFonts w:ascii="宋体" w:hAnsi="宋体"/>
          <w:b/>
          <w:bCs/>
          <w:szCs w:val="40"/>
        </w:rPr>
      </w:pPr>
      <w:r>
        <w:br w:type="page"/>
      </w:r>
      <w:r>
        <w:rPr>
          <w:rFonts w:hint="eastAsia" w:ascii="仿宋" w:hAnsi="仿宋" w:eastAsia="仿宋" w:cs="Times New Roman"/>
          <w:b/>
          <w:bCs/>
          <w:kern w:val="2"/>
          <w:sz w:val="28"/>
          <w:szCs w:val="44"/>
          <w:highlight w:val="none"/>
          <w:lang w:val="en-US" w:eastAsia="zh-CN" w:bidi="ar-SA"/>
        </w:rPr>
        <w:t>踏勘及响应承诺函</w:t>
      </w:r>
    </w:p>
    <w:p w14:paraId="1822E22E">
      <w:pPr>
        <w:pStyle w:val="255"/>
        <w:spacing w:before="120"/>
        <w:ind w:firstLine="0" w:firstLineChars="0"/>
        <w:jc w:val="center"/>
        <w:outlineLvl w:val="1"/>
        <w:rPr>
          <w:rFonts w:ascii="仿宋" w:hAnsi="仿宋" w:eastAsia="仿宋" w:cs="仿宋"/>
          <w:b/>
          <w:sz w:val="32"/>
          <w:szCs w:val="32"/>
          <w:highlight w:val="none"/>
        </w:rPr>
      </w:pPr>
      <w:r>
        <w:rPr>
          <w:rFonts w:hint="eastAsia" w:ascii="仿宋" w:hAnsi="仿宋" w:eastAsia="仿宋" w:cs="仿宋"/>
          <w:b/>
          <w:sz w:val="32"/>
          <w:szCs w:val="32"/>
          <w:highlight w:val="none"/>
        </w:rPr>
        <w:t>承诺函</w:t>
      </w:r>
    </w:p>
    <w:p w14:paraId="29DE27FD">
      <w:pPr>
        <w:spacing w:before="120"/>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东莞市新东元环保投资有限公司（采购人）：</w:t>
      </w:r>
    </w:p>
    <w:p w14:paraId="5DB8707C">
      <w:pPr>
        <w:spacing w:before="120"/>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我司就</w:t>
      </w:r>
      <w:r>
        <w:rPr>
          <w:rFonts w:hint="eastAsia" w:eastAsia="仿宋_GB2312"/>
          <w:color w:val="000000"/>
          <w:sz w:val="32"/>
          <w:szCs w:val="32"/>
          <w:u w:val="single"/>
          <w:lang w:eastAsia="zh-CN"/>
        </w:rPr>
        <w:t>东莞市海心沙环保热电厂2026年度环氧地坪漆施工项目</w:t>
      </w:r>
      <w:r>
        <w:rPr>
          <w:rFonts w:hint="eastAsia" w:ascii="仿宋" w:hAnsi="仿宋" w:eastAsia="仿宋" w:cs="仿宋"/>
          <w:sz w:val="32"/>
          <w:szCs w:val="32"/>
          <w:highlight w:val="none"/>
        </w:rPr>
        <w:t>报价工作，作出以下承诺：</w:t>
      </w:r>
    </w:p>
    <w:p w14:paraId="7431A3C5">
      <w:pPr>
        <w:spacing w:before="120"/>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我公司已对项目进行踏勘并充分了解采购项目情况，本次报价完全响应采购文件及其全部附件的所有要求，我公司所提供的</w:t>
      </w:r>
      <w:r>
        <w:rPr>
          <w:rFonts w:hint="eastAsia" w:ascii="仿宋" w:hAnsi="仿宋" w:eastAsia="仿宋" w:cs="仿宋"/>
          <w:sz w:val="32"/>
          <w:szCs w:val="32"/>
          <w:highlight w:val="none"/>
          <w:lang w:val="en-US" w:eastAsia="zh-CN"/>
        </w:rPr>
        <w:t>材料、施工及服务</w:t>
      </w:r>
      <w:r>
        <w:rPr>
          <w:rFonts w:hint="eastAsia" w:ascii="仿宋" w:hAnsi="仿宋" w:eastAsia="仿宋" w:cs="仿宋"/>
          <w:sz w:val="32"/>
          <w:szCs w:val="32"/>
          <w:highlight w:val="none"/>
        </w:rPr>
        <w:t>等于或优于采购人需求，并承诺如不满足采购人需求，采购人有权</w:t>
      </w:r>
      <w:r>
        <w:rPr>
          <w:rFonts w:hint="eastAsia" w:ascii="仿宋" w:hAnsi="仿宋" w:eastAsia="仿宋" w:cs="仿宋"/>
          <w:sz w:val="32"/>
          <w:szCs w:val="32"/>
          <w:highlight w:val="none"/>
          <w:lang w:val="en-US" w:eastAsia="zh-CN"/>
        </w:rPr>
        <w:t>单方面解除</w:t>
      </w:r>
      <w:r>
        <w:rPr>
          <w:rFonts w:hint="eastAsia" w:ascii="仿宋" w:hAnsi="仿宋" w:eastAsia="仿宋" w:cs="仿宋"/>
          <w:sz w:val="32"/>
          <w:szCs w:val="32"/>
          <w:highlight w:val="none"/>
        </w:rPr>
        <w:t>合同并</w:t>
      </w:r>
      <w:r>
        <w:rPr>
          <w:rFonts w:hint="eastAsia" w:ascii="仿宋" w:hAnsi="仿宋" w:eastAsia="仿宋" w:cs="仿宋"/>
          <w:sz w:val="32"/>
          <w:szCs w:val="32"/>
          <w:highlight w:val="none"/>
          <w:lang w:val="en-US" w:eastAsia="zh-CN"/>
        </w:rPr>
        <w:t>追究我司</w:t>
      </w:r>
      <w:r>
        <w:rPr>
          <w:rFonts w:hint="eastAsia" w:ascii="仿宋" w:hAnsi="仿宋" w:eastAsia="仿宋" w:cs="仿宋"/>
          <w:sz w:val="32"/>
          <w:szCs w:val="32"/>
          <w:highlight w:val="none"/>
        </w:rPr>
        <w:t>违约</w:t>
      </w:r>
      <w:r>
        <w:rPr>
          <w:rFonts w:hint="eastAsia" w:ascii="仿宋" w:hAnsi="仿宋" w:eastAsia="仿宋" w:cs="仿宋"/>
          <w:sz w:val="32"/>
          <w:szCs w:val="32"/>
          <w:highlight w:val="none"/>
          <w:lang w:val="en-US" w:eastAsia="zh-CN"/>
        </w:rPr>
        <w:t>责任</w:t>
      </w:r>
      <w:r>
        <w:rPr>
          <w:rFonts w:hint="eastAsia" w:ascii="仿宋" w:hAnsi="仿宋" w:eastAsia="仿宋" w:cs="仿宋"/>
          <w:sz w:val="32"/>
          <w:szCs w:val="32"/>
          <w:highlight w:val="none"/>
        </w:rPr>
        <w:t>。</w:t>
      </w:r>
    </w:p>
    <w:p w14:paraId="5237AFB1">
      <w:pPr>
        <w:spacing w:before="120"/>
        <w:ind w:firstLine="640" w:firstLineChars="200"/>
        <w:rPr>
          <w:rFonts w:hint="eastAsia" w:ascii="仿宋" w:hAnsi="仿宋" w:eastAsia="仿宋" w:cs="仿宋"/>
          <w:sz w:val="32"/>
          <w:szCs w:val="32"/>
          <w:highlight w:val="none"/>
        </w:rPr>
      </w:pPr>
    </w:p>
    <w:p w14:paraId="098638EA">
      <w:pPr>
        <w:spacing w:before="120"/>
        <w:ind w:firstLine="640" w:firstLineChars="200"/>
        <w:rPr>
          <w:rFonts w:hint="eastAsia" w:ascii="仿宋" w:hAnsi="仿宋" w:eastAsia="仿宋" w:cs="仿宋"/>
          <w:sz w:val="32"/>
          <w:szCs w:val="32"/>
          <w:highlight w:val="none"/>
        </w:rPr>
      </w:pPr>
    </w:p>
    <w:p w14:paraId="393D3667">
      <w:pPr>
        <w:spacing w:before="120"/>
        <w:ind w:firstLine="640" w:firstLineChars="200"/>
        <w:rPr>
          <w:rFonts w:hint="eastAsia" w:ascii="仿宋" w:hAnsi="仿宋" w:eastAsia="仿宋" w:cs="仿宋"/>
          <w:sz w:val="32"/>
          <w:szCs w:val="32"/>
          <w:highlight w:val="none"/>
        </w:rPr>
      </w:pPr>
    </w:p>
    <w:p w14:paraId="0215A372">
      <w:pPr>
        <w:spacing w:before="120"/>
        <w:ind w:firstLine="640" w:firstLineChars="200"/>
        <w:rPr>
          <w:rFonts w:hint="eastAsia" w:ascii="仿宋" w:hAnsi="仿宋" w:eastAsia="仿宋" w:cs="仿宋"/>
          <w:sz w:val="32"/>
          <w:szCs w:val="32"/>
          <w:highlight w:val="none"/>
        </w:rPr>
      </w:pPr>
    </w:p>
    <w:p w14:paraId="45E9C33E">
      <w:pPr>
        <w:spacing w:before="120"/>
        <w:ind w:firstLine="640" w:firstLineChars="200"/>
        <w:rPr>
          <w:rFonts w:hint="eastAsia" w:ascii="仿宋" w:hAnsi="仿宋" w:eastAsia="仿宋" w:cs="仿宋"/>
          <w:sz w:val="32"/>
          <w:szCs w:val="32"/>
          <w:highlight w:val="none"/>
        </w:rPr>
      </w:pPr>
    </w:p>
    <w:p w14:paraId="4B9F081D">
      <w:pPr>
        <w:spacing w:before="120"/>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响应人名称（加盖公章）：</w:t>
      </w:r>
    </w:p>
    <w:p w14:paraId="393AE181">
      <w:pPr>
        <w:spacing w:before="120"/>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法定代表人</w:t>
      </w:r>
      <w:r>
        <w:rPr>
          <w:rFonts w:hint="eastAsia" w:ascii="仿宋" w:hAnsi="仿宋" w:eastAsia="仿宋"/>
          <w:sz w:val="32"/>
          <w:szCs w:val="32"/>
          <w:highlight w:val="none"/>
          <w:lang w:val="en-US" w:eastAsia="zh-CN"/>
        </w:rPr>
        <w:t>或受委托人</w:t>
      </w:r>
      <w:r>
        <w:rPr>
          <w:rFonts w:hint="eastAsia" w:ascii="仿宋" w:hAnsi="仿宋" w:eastAsia="仿宋" w:cs="仿宋"/>
          <w:sz w:val="32"/>
          <w:szCs w:val="32"/>
          <w:highlight w:val="none"/>
        </w:rPr>
        <w:t>（签字或盖章）：</w:t>
      </w:r>
    </w:p>
    <w:p w14:paraId="2C198242">
      <w:pPr>
        <w:spacing w:before="120"/>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职务：</w:t>
      </w:r>
    </w:p>
    <w:p w14:paraId="1B5C1223">
      <w:pPr>
        <w:spacing w:before="120"/>
        <w:ind w:firstLine="640" w:firstLineChars="200"/>
        <w:rPr>
          <w:rFonts w:ascii="仿宋" w:hAnsi="仿宋" w:eastAsia="仿宋" w:cs="仿宋"/>
          <w:sz w:val="32"/>
          <w:szCs w:val="32"/>
          <w:highlight w:val="none"/>
        </w:rPr>
      </w:pPr>
      <w:r>
        <w:rPr>
          <w:rFonts w:hint="eastAsia" w:ascii="仿宋" w:hAnsi="仿宋" w:eastAsia="仿宋" w:cs="仿宋"/>
          <w:sz w:val="32"/>
          <w:szCs w:val="32"/>
          <w:highlight w:val="none"/>
        </w:rPr>
        <w:t>日期：</w:t>
      </w:r>
    </w:p>
    <w:p w14:paraId="773C73A7">
      <w:pPr>
        <w:pStyle w:val="256"/>
        <w:ind w:firstLine="0" w:firstLineChars="0"/>
        <w:jc w:val="left"/>
        <w:rPr>
          <w:rFonts w:ascii="Times New Roman" w:hAnsi="Times New Roman"/>
          <w:color w:val="000000"/>
          <w:sz w:val="32"/>
          <w:szCs w:val="32"/>
        </w:rPr>
      </w:pPr>
    </w:p>
    <w:p w14:paraId="3182FCA7">
      <w:pPr>
        <w:spacing w:before="120"/>
        <w:ind w:firstLine="640" w:firstLineChars="200"/>
        <w:rPr>
          <w:rFonts w:hint="eastAsia" w:ascii="仿宋" w:hAnsi="仿宋" w:eastAsia="仿宋" w:cs="仿宋"/>
          <w:sz w:val="32"/>
          <w:szCs w:val="32"/>
          <w:lang w:val="en-US" w:eastAsia="zh-CN"/>
        </w:rPr>
      </w:pPr>
    </w:p>
    <w:p w14:paraId="7265377D">
      <w:pPr>
        <w:widowControl/>
        <w:spacing w:beforeLines="0" w:line="240" w:lineRule="auto"/>
        <w:rPr>
          <w:rFonts w:ascii="宋体" w:hAnsi="宋体"/>
          <w:sz w:val="21"/>
        </w:rPr>
      </w:pPr>
    </w:p>
    <w:p w14:paraId="086AB474">
      <w:pPr>
        <w:pStyle w:val="18"/>
      </w:pPr>
    </w:p>
    <w:p w14:paraId="5D33F964">
      <w:pPr>
        <w:pStyle w:val="255"/>
        <w:numPr>
          <w:ilvl w:val="0"/>
          <w:numId w:val="5"/>
        </w:numPr>
        <w:spacing w:before="120"/>
        <w:ind w:left="420" w:firstLineChars="0"/>
        <w:outlineLvl w:val="1"/>
        <w:rPr>
          <w:rFonts w:hAnsi="宋体"/>
        </w:rPr>
      </w:pPr>
      <w:r>
        <w:rPr>
          <w:rFonts w:hint="eastAsia" w:ascii="宋体" w:hAnsi="宋体"/>
          <w:b/>
          <w:bCs/>
          <w:szCs w:val="40"/>
        </w:rPr>
        <w:t>合同格式</w:t>
      </w:r>
      <w:bookmarkEnd w:id="0"/>
    </w:p>
    <w:p w14:paraId="163F1093">
      <w:pPr>
        <w:pStyle w:val="255"/>
        <w:numPr>
          <w:ilvl w:val="255"/>
          <w:numId w:val="0"/>
        </w:numPr>
        <w:spacing w:before="120"/>
        <w:outlineLvl w:val="1"/>
        <w:rPr>
          <w:b/>
        </w:rPr>
      </w:pPr>
      <w:r>
        <w:rPr>
          <w:rFonts w:hint="eastAsia"/>
          <w:b/>
        </w:rPr>
        <w:t>甲方合同编号：</w:t>
      </w:r>
    </w:p>
    <w:p w14:paraId="5EE72448">
      <w:pPr>
        <w:pStyle w:val="45"/>
        <w:shd w:val="clear" w:color="auto" w:fill="FFFFFF"/>
        <w:spacing w:beforeAutospacing="0" w:afterAutospacing="0" w:line="560" w:lineRule="exact"/>
        <w:rPr>
          <w:b/>
        </w:rPr>
      </w:pPr>
      <w:r>
        <w:rPr>
          <w:rFonts w:hint="eastAsia"/>
          <w:b/>
        </w:rPr>
        <w:t>乙方合同编号：</w:t>
      </w:r>
    </w:p>
    <w:p w14:paraId="6D108A47">
      <w:pPr>
        <w:pStyle w:val="45"/>
        <w:shd w:val="clear" w:color="auto" w:fill="FFFFFF"/>
        <w:spacing w:beforeAutospacing="0" w:afterAutospacing="0" w:line="560" w:lineRule="exact"/>
        <w:ind w:firstLine="883" w:firstLineChars="200"/>
        <w:jc w:val="center"/>
        <w:rPr>
          <w:b/>
          <w:sz w:val="44"/>
          <w:szCs w:val="44"/>
        </w:rPr>
      </w:pPr>
    </w:p>
    <w:p w14:paraId="07E3A634">
      <w:pPr>
        <w:pStyle w:val="45"/>
        <w:shd w:val="clear" w:color="auto" w:fill="FFFFFF"/>
        <w:spacing w:beforeAutospacing="0" w:afterAutospacing="0" w:line="560" w:lineRule="exact"/>
        <w:ind w:firstLine="883" w:firstLineChars="200"/>
        <w:jc w:val="center"/>
        <w:rPr>
          <w:b/>
          <w:sz w:val="44"/>
          <w:szCs w:val="44"/>
        </w:rPr>
      </w:pPr>
    </w:p>
    <w:p w14:paraId="2A92CC58">
      <w:pPr>
        <w:pStyle w:val="45"/>
        <w:shd w:val="clear" w:color="auto" w:fill="FFFFFF"/>
        <w:spacing w:beforeAutospacing="0" w:afterAutospacing="0" w:line="560" w:lineRule="exact"/>
        <w:jc w:val="center"/>
        <w:rPr>
          <w:b/>
          <w:sz w:val="44"/>
          <w:szCs w:val="44"/>
        </w:rPr>
      </w:pPr>
      <w:r>
        <w:rPr>
          <w:rFonts w:hint="eastAsia"/>
          <w:b/>
          <w:sz w:val="44"/>
          <w:szCs w:val="44"/>
          <w:lang w:eastAsia="zh-CN"/>
        </w:rPr>
        <w:t>东莞市海心沙环保热电厂2026年度环氧地坪漆施工项目</w:t>
      </w:r>
      <w:r>
        <w:rPr>
          <w:rFonts w:hint="eastAsia"/>
          <w:b/>
          <w:sz w:val="44"/>
          <w:szCs w:val="44"/>
        </w:rPr>
        <w:t>合同</w:t>
      </w:r>
    </w:p>
    <w:p w14:paraId="4A2F33B1">
      <w:pPr>
        <w:spacing w:before="120" w:line="560" w:lineRule="exact"/>
        <w:rPr>
          <w:rFonts w:asciiTheme="minorEastAsia" w:hAnsiTheme="minorEastAsia"/>
        </w:rPr>
      </w:pPr>
    </w:p>
    <w:p w14:paraId="7A869A5E">
      <w:pPr>
        <w:spacing w:before="120" w:line="560" w:lineRule="exact"/>
        <w:rPr>
          <w:rFonts w:asciiTheme="minorEastAsia" w:hAnsiTheme="minorEastAsia"/>
        </w:rPr>
      </w:pPr>
      <w:r>
        <w:rPr>
          <w:rFonts w:hint="eastAsia" w:asciiTheme="minorEastAsia" w:hAnsiTheme="minorEastAsia"/>
        </w:rPr>
        <w:t>发包方：</w:t>
      </w:r>
      <w:bookmarkStart w:id="12" w:name="OLE_LINK1"/>
      <w:bookmarkEnd w:id="12"/>
      <w:r>
        <w:rPr>
          <w:rFonts w:hint="eastAsia" w:hAnsi="宋体" w:cs="Courier New"/>
          <w:u w:val="single"/>
        </w:rPr>
        <w:t>东莞市新东元环保投资有限公司</w:t>
      </w:r>
      <w:r>
        <w:rPr>
          <w:rFonts w:hAnsi="宋体" w:cs="Courier New"/>
          <w:u w:val="single"/>
        </w:rPr>
        <w:t xml:space="preserve"> </w:t>
      </w:r>
      <w:r>
        <w:rPr>
          <w:rFonts w:hint="eastAsia" w:asciiTheme="minorEastAsia" w:hAnsiTheme="minorEastAsia"/>
        </w:rPr>
        <w:t>(以下简称甲方)</w:t>
      </w:r>
    </w:p>
    <w:p w14:paraId="7FFF411E">
      <w:pPr>
        <w:spacing w:before="120" w:after="120" w:afterLines="50" w:line="560" w:lineRule="exact"/>
        <w:rPr>
          <w:rFonts w:asciiTheme="minorEastAsia" w:hAnsiTheme="minorEastAsia"/>
        </w:rPr>
      </w:pPr>
      <w:r>
        <w:rPr>
          <w:rFonts w:asciiTheme="minorEastAsia" w:hAnsiTheme="minorEastAsia"/>
        </w:rPr>
        <w:t>统一社会信用代码：</w:t>
      </w:r>
    </w:p>
    <w:p w14:paraId="3789A709">
      <w:pPr>
        <w:spacing w:before="120" w:after="120" w:afterLines="50"/>
        <w:rPr>
          <w:rFonts w:asciiTheme="minorEastAsia" w:hAnsiTheme="minorEastAsia"/>
        </w:rPr>
      </w:pPr>
      <w:r>
        <w:rPr>
          <w:rFonts w:hint="eastAsia" w:asciiTheme="minorEastAsia" w:hAnsiTheme="minorEastAsia"/>
        </w:rPr>
        <w:t>联系人：</w:t>
      </w:r>
    </w:p>
    <w:p w14:paraId="7C162D63">
      <w:pPr>
        <w:pStyle w:val="50"/>
        <w:tabs>
          <w:tab w:val="left" w:pos="930"/>
        </w:tabs>
        <w:spacing w:before="120" w:afterLines="50"/>
        <w:ind w:left="0" w:leftChars="0" w:firstLine="0" w:firstLineChars="0"/>
      </w:pPr>
      <w:r>
        <w:rPr>
          <w:rFonts w:hint="eastAsia"/>
        </w:rPr>
        <w:t>通讯电话：</w:t>
      </w:r>
    </w:p>
    <w:p w14:paraId="54B26C17">
      <w:pPr>
        <w:pStyle w:val="50"/>
        <w:tabs>
          <w:tab w:val="left" w:pos="930"/>
        </w:tabs>
        <w:spacing w:before="120" w:afterLines="50"/>
        <w:ind w:left="0" w:leftChars="0" w:firstLine="0" w:firstLineChars="0"/>
      </w:pPr>
      <w:r>
        <w:rPr>
          <w:rFonts w:hint="eastAsia"/>
        </w:rPr>
        <w:t>地址：</w:t>
      </w:r>
    </w:p>
    <w:p w14:paraId="3F40F505">
      <w:pPr>
        <w:spacing w:before="120" w:after="120" w:afterLines="50"/>
        <w:rPr>
          <w:rFonts w:asciiTheme="minorEastAsia" w:hAnsiTheme="minorEastAsia"/>
        </w:rPr>
      </w:pPr>
      <w:r>
        <w:rPr>
          <w:rFonts w:hint="eastAsia" w:asciiTheme="minorEastAsia" w:hAnsiTheme="minorEastAsia"/>
        </w:rPr>
        <w:t>承包方：</w:t>
      </w:r>
      <w:r>
        <w:rPr>
          <w:rFonts w:hint="eastAsia" w:asciiTheme="minorEastAsia" w:hAnsiTheme="minorEastAsia"/>
          <w:u w:val="single"/>
        </w:rPr>
        <w:t xml:space="preserve"> </w:t>
      </w:r>
      <w:r>
        <w:rPr>
          <w:rFonts w:asciiTheme="minorEastAsia" w:hAnsiTheme="minorEastAsia"/>
          <w:u w:val="single"/>
        </w:rPr>
        <w:t xml:space="preserve">                      </w:t>
      </w:r>
      <w:r>
        <w:rPr>
          <w:rFonts w:hint="eastAsia" w:asciiTheme="minorEastAsia" w:hAnsiTheme="minorEastAsia"/>
        </w:rPr>
        <w:t>(以下简称乙方)</w:t>
      </w:r>
    </w:p>
    <w:p w14:paraId="1960DF49">
      <w:pPr>
        <w:spacing w:before="120" w:line="560" w:lineRule="exact"/>
        <w:rPr>
          <w:rFonts w:asciiTheme="minorEastAsia" w:hAnsiTheme="minorEastAsia"/>
        </w:rPr>
      </w:pPr>
      <w:r>
        <w:rPr>
          <w:rFonts w:asciiTheme="minorEastAsia" w:hAnsiTheme="minorEastAsia"/>
        </w:rPr>
        <w:t>统一社会信用代码：</w:t>
      </w:r>
    </w:p>
    <w:p w14:paraId="767F6531">
      <w:pPr>
        <w:spacing w:before="120" w:after="120" w:afterLines="50" w:line="560" w:lineRule="exact"/>
        <w:rPr>
          <w:rFonts w:asciiTheme="minorEastAsia" w:hAnsiTheme="minorEastAsia"/>
        </w:rPr>
      </w:pPr>
      <w:r>
        <w:rPr>
          <w:rFonts w:hint="eastAsia" w:asciiTheme="minorEastAsia" w:hAnsiTheme="minorEastAsia"/>
        </w:rPr>
        <w:t>联系人：</w:t>
      </w:r>
    </w:p>
    <w:p w14:paraId="40A51755">
      <w:pPr>
        <w:spacing w:before="120" w:after="120" w:afterLines="50" w:line="560" w:lineRule="exact"/>
        <w:rPr>
          <w:rFonts w:asciiTheme="minorEastAsia" w:hAnsiTheme="minorEastAsia"/>
        </w:rPr>
      </w:pPr>
      <w:r>
        <w:rPr>
          <w:rFonts w:hint="eastAsia" w:asciiTheme="minorEastAsia" w:hAnsiTheme="minorEastAsia"/>
        </w:rPr>
        <w:t>通讯电话：</w:t>
      </w:r>
    </w:p>
    <w:p w14:paraId="5037287E">
      <w:pPr>
        <w:spacing w:before="120" w:after="120" w:afterLines="50" w:line="560" w:lineRule="exact"/>
        <w:rPr>
          <w:rFonts w:asciiTheme="minorEastAsia" w:hAnsiTheme="minorEastAsia"/>
        </w:rPr>
      </w:pPr>
      <w:r>
        <w:rPr>
          <w:rFonts w:hint="eastAsia" w:asciiTheme="minorEastAsia" w:hAnsiTheme="minorEastAsia"/>
        </w:rPr>
        <w:t>地址：</w:t>
      </w:r>
    </w:p>
    <w:p w14:paraId="26D38A36">
      <w:pPr>
        <w:pStyle w:val="50"/>
        <w:spacing w:before="120"/>
        <w:ind w:left="480" w:firstLine="480"/>
        <w:rPr>
          <w:rFonts w:asciiTheme="minorEastAsia" w:hAnsiTheme="minorEastAsia"/>
        </w:rPr>
      </w:pPr>
    </w:p>
    <w:p w14:paraId="00384899">
      <w:pPr>
        <w:spacing w:before="120" w:line="560" w:lineRule="exact"/>
        <w:ind w:firstLine="240" w:firstLineChars="100"/>
        <w:rPr>
          <w:rFonts w:asciiTheme="minorEastAsia" w:hAnsiTheme="minorEastAsia"/>
        </w:rPr>
      </w:pPr>
      <w:r>
        <w:rPr>
          <w:rFonts w:ascii="宋体" w:hAnsi="宋体"/>
        </w:rPr>
        <w:t xml:space="preserve"> </w:t>
      </w:r>
      <w:r>
        <w:rPr>
          <w:rFonts w:hint="eastAsia" w:ascii="宋体" w:hAnsi="宋体"/>
        </w:rPr>
        <w:t>根据《中华人民共和国民法典》及国家有关法律、法规的规定，甲、乙双方在平等、自愿、等价有偿、公平、诚实信用的基础上，经友好协商，就甲方委托乙方进行</w:t>
      </w:r>
      <w:r>
        <w:rPr>
          <w:rFonts w:ascii="宋体" w:hAnsi="宋体"/>
        </w:rPr>
        <w:t xml:space="preserve"> </w:t>
      </w:r>
      <w:r>
        <w:rPr>
          <w:rFonts w:hint="eastAsia" w:ascii="宋体" w:hAnsi="宋体"/>
          <w:lang w:eastAsia="zh-CN"/>
        </w:rPr>
        <w:t>东莞市海心沙环保热电厂2026年度环氧地坪漆施工项目</w:t>
      </w:r>
      <w:r>
        <w:rPr>
          <w:rFonts w:hint="eastAsia" w:ascii="宋体" w:hAnsi="宋体"/>
        </w:rPr>
        <w:t>的施工达成一致意见，特签订本合同，以资信守。</w:t>
      </w:r>
      <w:r>
        <w:rPr>
          <w:rFonts w:hint="eastAsia" w:asciiTheme="minorEastAsia" w:hAnsiTheme="minorEastAsia"/>
        </w:rPr>
        <w:t xml:space="preserve"> 　　</w:t>
      </w:r>
    </w:p>
    <w:p w14:paraId="11C013EF">
      <w:pPr>
        <w:pStyle w:val="45"/>
        <w:shd w:val="clear" w:color="auto" w:fill="FFFFFF"/>
        <w:spacing w:beforeAutospacing="0" w:afterAutospacing="0" w:line="560" w:lineRule="exact"/>
        <w:ind w:firstLine="482" w:firstLineChars="200"/>
        <w:jc w:val="both"/>
        <w:rPr>
          <w:rFonts w:asciiTheme="minorEastAsia" w:hAnsiTheme="minorEastAsia" w:eastAsiaTheme="minorEastAsia"/>
          <w:b/>
        </w:rPr>
      </w:pPr>
      <w:r>
        <w:rPr>
          <w:rFonts w:hint="eastAsia" w:asciiTheme="minorEastAsia" w:hAnsiTheme="minorEastAsia" w:eastAsiaTheme="minorEastAsia"/>
          <w:b/>
        </w:rPr>
        <w:t xml:space="preserve">一 </w:t>
      </w:r>
      <w:r>
        <w:rPr>
          <w:rFonts w:asciiTheme="minorEastAsia" w:hAnsiTheme="minorEastAsia" w:eastAsiaTheme="minorEastAsia"/>
          <w:b/>
        </w:rPr>
        <w:t xml:space="preserve"> </w:t>
      </w:r>
      <w:r>
        <w:rPr>
          <w:rFonts w:hint="eastAsia" w:asciiTheme="minorEastAsia" w:hAnsiTheme="minorEastAsia" w:eastAsiaTheme="minorEastAsia"/>
          <w:b/>
        </w:rPr>
        <w:t>工程概况</w:t>
      </w:r>
    </w:p>
    <w:p w14:paraId="378692DA">
      <w:pPr>
        <w:spacing w:before="120" w:line="560" w:lineRule="exact"/>
        <w:ind w:firstLine="482" w:firstLineChars="200"/>
        <w:rPr>
          <w:rStyle w:val="54"/>
          <w:rFonts w:hint="eastAsia" w:eastAsia="宋体" w:asciiTheme="minorEastAsia" w:hAnsiTheme="minorEastAsia"/>
          <w:bCs w:val="0"/>
          <w:lang w:eastAsia="zh-CN"/>
        </w:rPr>
      </w:pPr>
      <w:r>
        <w:rPr>
          <w:rFonts w:asciiTheme="minorEastAsia" w:hAnsiTheme="minorEastAsia"/>
          <w:b/>
        </w:rPr>
        <w:t>1</w:t>
      </w:r>
      <w:r>
        <w:rPr>
          <w:rFonts w:hint="eastAsia" w:asciiTheme="minorEastAsia" w:hAnsiTheme="minorEastAsia"/>
          <w:b/>
        </w:rPr>
        <w:t>.</w:t>
      </w:r>
      <w:r>
        <w:rPr>
          <w:rStyle w:val="54"/>
          <w:rFonts w:hint="eastAsia" w:ascii="宋体" w:hAnsi="宋体"/>
        </w:rPr>
        <w:t>工程名称：</w:t>
      </w:r>
      <w:r>
        <w:rPr>
          <w:rStyle w:val="54"/>
          <w:rFonts w:hint="eastAsia" w:ascii="宋体" w:hAnsi="宋体"/>
          <w:lang w:eastAsia="zh-CN"/>
        </w:rPr>
        <w:t>东莞市海心沙环保热电厂2026年度环氧地坪漆施工项目</w:t>
      </w:r>
    </w:p>
    <w:p w14:paraId="250687F2">
      <w:pPr>
        <w:spacing w:before="120" w:line="560" w:lineRule="exact"/>
        <w:ind w:firstLine="482" w:firstLineChars="200"/>
        <w:rPr>
          <w:rStyle w:val="54"/>
          <w:rFonts w:ascii="宋体" w:hAnsi="宋体"/>
          <w:b w:val="0"/>
          <w:u w:val="single"/>
        </w:rPr>
      </w:pPr>
      <w:r>
        <w:rPr>
          <w:rStyle w:val="54"/>
          <w:rFonts w:ascii="宋体" w:hAnsi="宋体"/>
        </w:rPr>
        <w:t>2</w:t>
      </w:r>
      <w:r>
        <w:rPr>
          <w:rStyle w:val="54"/>
          <w:rFonts w:hint="eastAsia" w:ascii="宋体" w:hAnsi="宋体"/>
        </w:rPr>
        <w:t>.工程地点：东莞市麻涌镇大步村海心沙岛</w:t>
      </w:r>
    </w:p>
    <w:p w14:paraId="7E1C0E70">
      <w:pPr>
        <w:spacing w:before="120" w:line="560" w:lineRule="exact"/>
        <w:ind w:firstLine="482" w:firstLineChars="200"/>
        <w:rPr>
          <w:rFonts w:ascii="宋体" w:hAnsi="宋体"/>
          <w:b/>
        </w:rPr>
      </w:pPr>
      <w:r>
        <w:rPr>
          <w:rFonts w:ascii="宋体" w:hAnsi="宋体"/>
          <w:b/>
        </w:rPr>
        <w:t>3</w:t>
      </w:r>
      <w:r>
        <w:rPr>
          <w:rFonts w:hint="eastAsia" w:ascii="宋体" w:hAnsi="宋体"/>
          <w:b/>
        </w:rPr>
        <w:t>.承包范围：</w:t>
      </w:r>
    </w:p>
    <w:p w14:paraId="31907D4C">
      <w:pPr>
        <w:spacing w:before="120" w:line="560" w:lineRule="exact"/>
        <w:ind w:firstLine="480" w:firstLineChars="200"/>
        <w:rPr>
          <w:rFonts w:ascii="宋体" w:hAnsi="宋体"/>
        </w:rPr>
      </w:pPr>
      <w:r>
        <w:rPr>
          <w:rFonts w:ascii="宋体" w:hAnsi="宋体"/>
        </w:rPr>
        <w:t>3.1</w:t>
      </w:r>
      <w:r>
        <w:rPr>
          <w:rFonts w:hint="eastAsia" w:ascii="宋体" w:hAnsi="宋体"/>
        </w:rPr>
        <w:t>本工程内容包括：</w:t>
      </w:r>
      <w:r>
        <w:rPr>
          <w:rFonts w:hint="eastAsia" w:ascii="宋体" w:hAnsi="宋体"/>
          <w:lang w:val="en-US" w:eastAsia="zh-CN"/>
        </w:rPr>
        <w:t>按甲方实际项目需求，完成本</w:t>
      </w:r>
      <w:r>
        <w:rPr>
          <w:rFonts w:hint="eastAsia" w:ascii="宋体" w:hAnsi="宋体"/>
        </w:rPr>
        <w:t>项目环氧地坪漆铺设</w:t>
      </w:r>
      <w:r>
        <w:rPr>
          <w:rFonts w:hint="eastAsia" w:ascii="宋体" w:hAnsi="宋体"/>
          <w:lang w:val="en-US" w:eastAsia="zh-CN"/>
        </w:rPr>
        <w:t>及修复全部工作</w:t>
      </w:r>
      <w:r>
        <w:rPr>
          <w:rFonts w:hint="eastAsia" w:ascii="宋体" w:hAnsi="宋体"/>
          <w:u w:val="none"/>
        </w:rPr>
        <w:t>（详见</w:t>
      </w:r>
      <w:r>
        <w:rPr>
          <w:rFonts w:hint="eastAsia" w:ascii="宋体" w:hAnsi="宋体"/>
        </w:rPr>
        <w:t>附件</w:t>
      </w:r>
      <w:r>
        <w:rPr>
          <w:rFonts w:hint="eastAsia" w:ascii="宋体" w:hAnsi="宋体"/>
          <w:lang w:val="en-US" w:eastAsia="zh-CN"/>
        </w:rPr>
        <w:t>2</w:t>
      </w:r>
      <w:r>
        <w:rPr>
          <w:rFonts w:hint="eastAsia" w:ascii="宋体" w:hAnsi="宋体"/>
        </w:rPr>
        <w:t>《</w:t>
      </w:r>
      <w:r>
        <w:rPr>
          <w:rFonts w:hint="eastAsia" w:ascii="宋体" w:hAnsi="宋体"/>
          <w:lang w:eastAsia="zh-CN"/>
        </w:rPr>
        <w:t>东莞市海心沙环保热电厂2026年度环氧地坪漆施工项目</w:t>
      </w:r>
      <w:r>
        <w:rPr>
          <w:rFonts w:hint="eastAsia" w:ascii="宋体" w:hAnsi="宋体"/>
        </w:rPr>
        <w:t>技术需求书》）。</w:t>
      </w:r>
    </w:p>
    <w:p w14:paraId="16BF20F7">
      <w:pPr>
        <w:spacing w:before="120" w:line="560" w:lineRule="exact"/>
        <w:ind w:firstLine="480" w:firstLineChars="200"/>
        <w:rPr>
          <w:rFonts w:ascii="宋体" w:hAnsi="宋体"/>
        </w:rPr>
      </w:pPr>
      <w:r>
        <w:rPr>
          <w:rFonts w:ascii="宋体" w:hAnsi="宋体"/>
        </w:rPr>
        <w:t>3.2</w:t>
      </w:r>
      <w:r>
        <w:rPr>
          <w:rFonts w:hint="eastAsia" w:ascii="宋体" w:hAnsi="宋体"/>
        </w:rPr>
        <w:t>规范标准：</w:t>
      </w:r>
      <w:r>
        <w:rPr>
          <w:rFonts w:hint="eastAsia" w:ascii="宋体" w:hAnsi="宋体"/>
          <w:lang w:val="en-US" w:eastAsia="zh-CN"/>
        </w:rPr>
        <w:t>材料、施工、验收须达到《环氧树脂自流平地面工程技术规范》（GB／T50598-2010）国家推荐标准，《环氧树脂地面涂层材料标准规范》（JC／T1015-2006）建材行业推荐标准标准、规范的要求</w:t>
      </w:r>
      <w:r>
        <w:rPr>
          <w:rFonts w:hint="eastAsia" w:ascii="宋体" w:hAnsi="宋体"/>
        </w:rPr>
        <w:t>，如国家及有关部门对规范重新修订时，以现行规范为准；规范如有遗漏，遗漏部分的内容可参阅相关的规范及标准。</w:t>
      </w:r>
    </w:p>
    <w:p w14:paraId="6D7DA6CD">
      <w:pPr>
        <w:spacing w:before="120" w:line="560" w:lineRule="exact"/>
        <w:ind w:firstLine="480" w:firstLineChars="200"/>
        <w:rPr>
          <w:rFonts w:hint="eastAsia" w:ascii="宋体" w:hAnsi="宋体"/>
        </w:rPr>
      </w:pPr>
      <w:r>
        <w:rPr>
          <w:rFonts w:ascii="宋体" w:hAnsi="宋体"/>
        </w:rPr>
        <w:t>3.3</w:t>
      </w:r>
      <w:r>
        <w:rPr>
          <w:rFonts w:hint="eastAsia" w:ascii="宋体" w:hAnsi="宋体"/>
        </w:rPr>
        <w:t>技术要求：要求达到国家或行业的质量检验评定的合格标准，乙方做好施工期间的安全围挡，施工时按不同区域错开施工。</w:t>
      </w:r>
    </w:p>
    <w:p w14:paraId="098000E9">
      <w:pPr>
        <w:spacing w:before="120" w:line="560" w:lineRule="exact"/>
        <w:ind w:firstLine="480" w:firstLineChars="200"/>
        <w:rPr>
          <w:rFonts w:hint="eastAsia" w:ascii="宋体" w:hAnsi="宋体"/>
        </w:rPr>
      </w:pPr>
      <w:r>
        <w:rPr>
          <w:rFonts w:hint="eastAsia" w:ascii="宋体" w:hAnsi="宋体"/>
          <w:lang w:val="en-US" w:eastAsia="zh-CN"/>
        </w:rPr>
        <w:t>3.4</w:t>
      </w:r>
      <w:r>
        <w:rPr>
          <w:rFonts w:hint="eastAsia" w:ascii="宋体" w:hAnsi="宋体"/>
        </w:rPr>
        <w:t>施工前需绘制地坪漆平面图纸，标明区域颜色分布、通道线及停车位位置，注明材料规格、工艺和色号标准，经甲方书面确认后施工。同时制作样板供甲方确认作为验收依据，确保最终效果符合要求。</w:t>
      </w:r>
    </w:p>
    <w:p w14:paraId="38EA4E9C">
      <w:pPr>
        <w:pStyle w:val="45"/>
        <w:shd w:val="clear" w:color="auto" w:fill="FFFFFF"/>
        <w:spacing w:beforeAutospacing="0" w:afterAutospacing="0" w:line="560" w:lineRule="exact"/>
        <w:ind w:firstLine="482" w:firstLineChars="200"/>
        <w:jc w:val="both"/>
        <w:rPr>
          <w:kern w:val="2"/>
        </w:rPr>
      </w:pPr>
      <w:r>
        <w:rPr>
          <w:b/>
          <w:kern w:val="2"/>
        </w:rPr>
        <w:t>4</w:t>
      </w:r>
      <w:r>
        <w:rPr>
          <w:rFonts w:hint="eastAsia"/>
          <w:b/>
          <w:kern w:val="2"/>
        </w:rPr>
        <w:t>.工程承包方式：</w:t>
      </w:r>
      <w:r>
        <w:rPr>
          <w:rFonts w:hint="eastAsia"/>
          <w:kern w:val="2"/>
        </w:rPr>
        <w:t>乙方包工、包全部材料、包安全文明施工，工完场清。</w:t>
      </w:r>
    </w:p>
    <w:p w14:paraId="36AE6862">
      <w:pPr>
        <w:pStyle w:val="45"/>
        <w:shd w:val="clear" w:color="auto" w:fill="FFFFFF"/>
        <w:spacing w:beforeAutospacing="0" w:afterAutospacing="0" w:line="560" w:lineRule="exact"/>
        <w:ind w:firstLine="482" w:firstLineChars="200"/>
        <w:jc w:val="both"/>
        <w:rPr>
          <w:b/>
          <w:kern w:val="2"/>
        </w:rPr>
      </w:pPr>
    </w:p>
    <w:p w14:paraId="64178239">
      <w:pPr>
        <w:pStyle w:val="45"/>
        <w:shd w:val="clear" w:color="auto" w:fill="FFFFFF"/>
        <w:spacing w:beforeAutospacing="0" w:afterAutospacing="0" w:line="560" w:lineRule="exact"/>
        <w:ind w:firstLine="482" w:firstLineChars="200"/>
        <w:jc w:val="both"/>
        <w:rPr>
          <w:b/>
          <w:kern w:val="2"/>
        </w:rPr>
      </w:pPr>
      <w:r>
        <w:rPr>
          <w:b/>
          <w:kern w:val="2"/>
        </w:rPr>
        <w:t>二</w:t>
      </w:r>
      <w:r>
        <w:rPr>
          <w:rFonts w:hint="eastAsia"/>
          <w:b/>
          <w:kern w:val="2"/>
        </w:rPr>
        <w:t xml:space="preserve"> </w:t>
      </w:r>
      <w:r>
        <w:rPr>
          <w:b/>
          <w:kern w:val="2"/>
        </w:rPr>
        <w:t xml:space="preserve"> </w:t>
      </w:r>
      <w:r>
        <w:rPr>
          <w:rFonts w:hint="eastAsia"/>
          <w:b/>
          <w:kern w:val="2"/>
        </w:rPr>
        <w:t>工期</w:t>
      </w:r>
    </w:p>
    <w:p w14:paraId="6B562C5E">
      <w:pPr>
        <w:pStyle w:val="45"/>
        <w:shd w:val="clear" w:color="auto" w:fill="FFFFFF"/>
        <w:spacing w:beforeAutospacing="0" w:afterAutospacing="0" w:line="560" w:lineRule="exact"/>
        <w:ind w:firstLine="480" w:firstLineChars="200"/>
        <w:jc w:val="both"/>
        <w:rPr>
          <w:kern w:val="2"/>
        </w:rPr>
      </w:pPr>
      <w:r>
        <w:rPr>
          <w:rFonts w:hint="eastAsia"/>
          <w:kern w:val="2"/>
        </w:rPr>
        <w:t>1</w:t>
      </w:r>
      <w:r>
        <w:rPr>
          <w:kern w:val="2"/>
        </w:rPr>
        <w:t>.</w:t>
      </w:r>
      <w:r>
        <w:rPr>
          <w:rFonts w:hint="eastAsia"/>
          <w:kern w:val="2"/>
        </w:rPr>
        <w:t>工期：合同工期为</w:t>
      </w:r>
      <w:r>
        <w:rPr>
          <w:rFonts w:hint="eastAsia"/>
          <w:kern w:val="2"/>
          <w:lang w:val="en-US" w:eastAsia="zh-CN"/>
        </w:rPr>
        <w:t>90天</w:t>
      </w:r>
      <w:r>
        <w:rPr>
          <w:rFonts w:hint="eastAsia"/>
          <w:kern w:val="2"/>
        </w:rPr>
        <w:t>，经</w:t>
      </w:r>
      <w:r>
        <w:rPr>
          <w:rFonts w:hint="eastAsia"/>
          <w:kern w:val="2"/>
          <w:lang w:val="en-US" w:eastAsia="zh-CN"/>
        </w:rPr>
        <w:t>甲方</w:t>
      </w:r>
      <w:r>
        <w:rPr>
          <w:rFonts w:hint="eastAsia"/>
          <w:kern w:val="2"/>
        </w:rPr>
        <w:t>发出进场通知后</w:t>
      </w:r>
      <w:r>
        <w:rPr>
          <w:rFonts w:hint="eastAsia"/>
          <w:kern w:val="2"/>
          <w:lang w:val="en-US" w:eastAsia="zh-CN"/>
        </w:rPr>
        <w:t>90个</w:t>
      </w:r>
      <w:r>
        <w:rPr>
          <w:rFonts w:hint="eastAsia"/>
          <w:kern w:val="2"/>
        </w:rPr>
        <w:t>日历日内完成本项目所有施工。</w:t>
      </w:r>
      <w:r>
        <w:rPr>
          <w:kern w:val="2"/>
        </w:rPr>
        <w:t xml:space="preserve">    </w:t>
      </w:r>
    </w:p>
    <w:p w14:paraId="64219691">
      <w:pPr>
        <w:pStyle w:val="45"/>
        <w:shd w:val="clear" w:color="auto" w:fill="FFFFFF"/>
        <w:spacing w:beforeAutospacing="0" w:afterAutospacing="0" w:line="560" w:lineRule="exact"/>
        <w:ind w:firstLine="480" w:firstLineChars="200"/>
        <w:jc w:val="both"/>
        <w:rPr>
          <w:kern w:val="2"/>
        </w:rPr>
      </w:pPr>
      <w:r>
        <w:rPr>
          <w:rFonts w:hint="eastAsia"/>
          <w:kern w:val="2"/>
        </w:rPr>
        <w:t>2</w:t>
      </w:r>
      <w:r>
        <w:rPr>
          <w:kern w:val="2"/>
        </w:rPr>
        <w:t>.</w:t>
      </w:r>
      <w:r>
        <w:rPr>
          <w:rFonts w:hint="eastAsia"/>
          <w:kern w:val="2"/>
        </w:rPr>
        <w:t>如遇下列情况，乙方须在发生签证事由七日内书面通知甲方，并经甲、乙双方代表签证，工期相应顺延：</w:t>
      </w:r>
    </w:p>
    <w:p w14:paraId="6BB7B250">
      <w:pPr>
        <w:pStyle w:val="45"/>
        <w:shd w:val="clear" w:color="auto" w:fill="FFFFFF"/>
        <w:spacing w:beforeAutospacing="0" w:afterAutospacing="0" w:line="560" w:lineRule="exact"/>
        <w:ind w:firstLine="480" w:firstLineChars="200"/>
        <w:jc w:val="both"/>
        <w:rPr>
          <w:kern w:val="2"/>
        </w:rPr>
      </w:pPr>
      <w:r>
        <w:rPr>
          <w:kern w:val="2"/>
        </w:rPr>
        <w:t>2.1</w:t>
      </w:r>
      <w:r>
        <w:rPr>
          <w:rFonts w:hint="eastAsia"/>
          <w:kern w:val="2"/>
        </w:rPr>
        <w:t>因甲方原因影响工程项目进度，如未按时交出场地、甲方变更设计影响施工；</w:t>
      </w:r>
    </w:p>
    <w:p w14:paraId="3CA77563">
      <w:pPr>
        <w:pStyle w:val="45"/>
        <w:shd w:val="clear" w:color="auto" w:fill="FFFFFF"/>
        <w:spacing w:beforeAutospacing="0" w:afterAutospacing="0" w:line="560" w:lineRule="exact"/>
        <w:ind w:firstLine="480" w:firstLineChars="200"/>
        <w:jc w:val="both"/>
        <w:rPr>
          <w:kern w:val="2"/>
        </w:rPr>
      </w:pPr>
      <w:r>
        <w:rPr>
          <w:kern w:val="2"/>
        </w:rPr>
        <w:t>2.2</w:t>
      </w:r>
      <w:r>
        <w:rPr>
          <w:rFonts w:hint="eastAsia"/>
          <w:kern w:val="2"/>
        </w:rPr>
        <w:t>不可抗力因素。</w:t>
      </w:r>
    </w:p>
    <w:p w14:paraId="703CAB75">
      <w:pPr>
        <w:pStyle w:val="45"/>
        <w:shd w:val="clear" w:color="auto" w:fill="FFFFFF"/>
        <w:spacing w:beforeAutospacing="0" w:afterAutospacing="0" w:line="560" w:lineRule="exact"/>
        <w:ind w:firstLine="480" w:firstLineChars="200"/>
        <w:jc w:val="both"/>
        <w:rPr>
          <w:kern w:val="2"/>
        </w:rPr>
      </w:pPr>
      <w:r>
        <w:rPr>
          <w:rFonts w:hint="eastAsia"/>
          <w:kern w:val="2"/>
        </w:rPr>
        <w:t>3</w:t>
      </w:r>
      <w:r>
        <w:rPr>
          <w:kern w:val="2"/>
        </w:rPr>
        <w:t>.</w:t>
      </w:r>
      <w:r>
        <w:rPr>
          <w:rFonts w:hint="eastAsia"/>
        </w:rPr>
        <w:t xml:space="preserve"> </w:t>
      </w:r>
      <w:r>
        <w:rPr>
          <w:rFonts w:hint="eastAsia"/>
          <w:kern w:val="2"/>
        </w:rPr>
        <w:t>因乙方供材或施工等乙方原因不能按期完工的，工期不得顺延。</w:t>
      </w:r>
    </w:p>
    <w:p w14:paraId="3B94CA47">
      <w:pPr>
        <w:pStyle w:val="45"/>
        <w:shd w:val="clear" w:color="auto" w:fill="FFFFFF"/>
        <w:spacing w:beforeAutospacing="0" w:afterAutospacing="0" w:line="560" w:lineRule="exact"/>
        <w:ind w:firstLine="480" w:firstLineChars="200"/>
        <w:jc w:val="both"/>
        <w:rPr>
          <w:kern w:val="2"/>
        </w:rPr>
      </w:pPr>
    </w:p>
    <w:p w14:paraId="5ED57B11">
      <w:pPr>
        <w:pStyle w:val="45"/>
        <w:shd w:val="clear" w:color="auto" w:fill="FFFFFF"/>
        <w:spacing w:beforeAutospacing="0" w:afterAutospacing="0" w:line="560" w:lineRule="exact"/>
        <w:ind w:firstLine="480" w:firstLineChars="200"/>
        <w:jc w:val="both"/>
        <w:rPr>
          <w:kern w:val="2"/>
        </w:rPr>
      </w:pPr>
      <w:r>
        <w:rPr>
          <w:rFonts w:hint="eastAsia"/>
          <w:kern w:val="2"/>
        </w:rPr>
        <w:t xml:space="preserve">三 </w:t>
      </w:r>
      <w:r>
        <w:rPr>
          <w:kern w:val="2"/>
        </w:rPr>
        <w:t xml:space="preserve"> </w:t>
      </w:r>
      <w:r>
        <w:rPr>
          <w:rFonts w:hint="eastAsia" w:asciiTheme="minorEastAsia" w:hAnsiTheme="minorEastAsia" w:eastAsiaTheme="minorEastAsia"/>
          <w:b/>
        </w:rPr>
        <w:t>甲方权利义务</w:t>
      </w:r>
    </w:p>
    <w:p w14:paraId="753EDD2A">
      <w:pPr>
        <w:pStyle w:val="45"/>
        <w:shd w:val="clear" w:color="auto" w:fill="FFFFFF"/>
        <w:spacing w:beforeAutospacing="0" w:afterAutospacing="0" w:line="560" w:lineRule="exact"/>
        <w:ind w:firstLine="480" w:firstLineChars="200"/>
        <w:jc w:val="both"/>
        <w:rPr>
          <w:rFonts w:asciiTheme="minorEastAsia" w:hAnsiTheme="minorEastAsia" w:eastAsiaTheme="minorEastAsia"/>
        </w:rPr>
      </w:pPr>
      <w:r>
        <w:rPr>
          <w:rFonts w:hint="eastAsia" w:asciiTheme="minorEastAsia" w:hAnsiTheme="minorEastAsia" w:eastAsiaTheme="minorEastAsia"/>
        </w:rPr>
        <w:t>1</w:t>
      </w:r>
      <w:r>
        <w:rPr>
          <w:rFonts w:asciiTheme="minorEastAsia" w:hAnsiTheme="minorEastAsia" w:eastAsiaTheme="minorEastAsia"/>
        </w:rPr>
        <w:t>.</w:t>
      </w:r>
      <w:r>
        <w:rPr>
          <w:rFonts w:hint="eastAsia" w:asciiTheme="minorEastAsia" w:hAnsiTheme="minorEastAsia" w:eastAsiaTheme="minorEastAsia"/>
        </w:rPr>
        <w:t>委派现场代表</w:t>
      </w:r>
      <w:r>
        <w:rPr>
          <w:rFonts w:hint="eastAsia" w:asciiTheme="minorEastAsia" w:hAnsiTheme="minorEastAsia" w:eastAsiaTheme="minorEastAsia"/>
          <w:u w:val="single"/>
        </w:rPr>
        <w:t xml:space="preserve"> </w:t>
      </w:r>
      <w:r>
        <w:rPr>
          <w:rFonts w:asciiTheme="minorEastAsia" w:hAnsiTheme="minorEastAsia" w:eastAsiaTheme="minorEastAsia"/>
          <w:u w:val="single"/>
        </w:rPr>
        <w:t xml:space="preserve">     </w:t>
      </w:r>
      <w:r>
        <w:rPr>
          <w:rFonts w:hint="eastAsia" w:asciiTheme="minorEastAsia" w:hAnsiTheme="minorEastAsia" w:eastAsiaTheme="minorEastAsia"/>
        </w:rPr>
        <w:t>负责对工程建设进行全面管理，解决施工过程中出现的需要甲方协调的相关问题，并参与工程的初验、各种验收和签证工作。如变更现场代表应及时通知乙方。</w:t>
      </w:r>
    </w:p>
    <w:p w14:paraId="3CFB85FC">
      <w:pPr>
        <w:pStyle w:val="45"/>
        <w:shd w:val="clear" w:color="auto" w:fill="FFFFFF"/>
        <w:spacing w:beforeAutospacing="0" w:afterAutospacing="0" w:line="560" w:lineRule="exact"/>
        <w:ind w:firstLine="480" w:firstLineChars="200"/>
        <w:jc w:val="both"/>
        <w:rPr>
          <w:rFonts w:asciiTheme="minorEastAsia" w:hAnsiTheme="minorEastAsia" w:eastAsiaTheme="minorEastAsia"/>
        </w:rPr>
      </w:pPr>
      <w:r>
        <w:rPr>
          <w:rFonts w:asciiTheme="minorEastAsia" w:hAnsiTheme="minorEastAsia" w:eastAsiaTheme="minorEastAsia"/>
        </w:rPr>
        <w:t>2.</w:t>
      </w:r>
      <w:r>
        <w:rPr>
          <w:rFonts w:hint="eastAsia" w:asciiTheme="minorEastAsia" w:hAnsiTheme="minorEastAsia" w:eastAsiaTheme="minorEastAsia"/>
        </w:rPr>
        <w:t>及时对工程进度、工程质量进行监督检查，参加材料报验、样板验收、组织工程的初验，接乙方书面通知起</w:t>
      </w:r>
      <w:r>
        <w:rPr>
          <w:rFonts w:asciiTheme="minorEastAsia" w:hAnsiTheme="minorEastAsia" w:eastAsiaTheme="minorEastAsia"/>
        </w:rPr>
        <w:t>2</w:t>
      </w:r>
      <w:r>
        <w:rPr>
          <w:rFonts w:hint="eastAsia" w:asciiTheme="minorEastAsia" w:hAnsiTheme="minorEastAsia" w:eastAsiaTheme="minorEastAsia"/>
        </w:rPr>
        <w:t>个</w:t>
      </w:r>
      <w:r>
        <w:rPr>
          <w:rFonts w:asciiTheme="minorEastAsia" w:hAnsiTheme="minorEastAsia" w:eastAsiaTheme="minorEastAsia"/>
        </w:rPr>
        <w:t>工作日</w:t>
      </w:r>
      <w:r>
        <w:rPr>
          <w:rFonts w:hint="eastAsia" w:asciiTheme="minorEastAsia" w:hAnsiTheme="minorEastAsia" w:eastAsiaTheme="minorEastAsia"/>
        </w:rPr>
        <w:t>内参加隐蔽工程验收。</w:t>
      </w:r>
    </w:p>
    <w:p w14:paraId="18ED2CB2">
      <w:pPr>
        <w:pStyle w:val="45"/>
        <w:shd w:val="clear" w:color="auto" w:fill="FFFFFF"/>
        <w:spacing w:beforeAutospacing="0" w:afterAutospacing="0" w:line="560" w:lineRule="exact"/>
        <w:ind w:firstLine="480" w:firstLineChars="200"/>
        <w:jc w:val="both"/>
        <w:rPr>
          <w:rFonts w:asciiTheme="minorEastAsia" w:hAnsiTheme="minorEastAsia" w:eastAsiaTheme="minorEastAsia"/>
        </w:rPr>
      </w:pPr>
      <w:r>
        <w:rPr>
          <w:rFonts w:hint="eastAsia" w:asciiTheme="minorEastAsia" w:hAnsiTheme="minorEastAsia" w:eastAsiaTheme="minorEastAsia"/>
          <w:lang w:val="en-US" w:eastAsia="zh-CN"/>
        </w:rPr>
        <w:t>3</w:t>
      </w:r>
      <w:r>
        <w:rPr>
          <w:rFonts w:asciiTheme="minorEastAsia" w:hAnsiTheme="minorEastAsia" w:eastAsiaTheme="minorEastAsia"/>
        </w:rPr>
        <w:t>.</w:t>
      </w:r>
      <w:r>
        <w:rPr>
          <w:rFonts w:hint="eastAsia" w:asciiTheme="minorEastAsia" w:hAnsiTheme="minorEastAsia" w:eastAsiaTheme="minorEastAsia"/>
        </w:rPr>
        <w:t>接乙方书面竣工验收申请后应在</w:t>
      </w:r>
      <w:r>
        <w:rPr>
          <w:rFonts w:asciiTheme="minorEastAsia" w:hAnsiTheme="minorEastAsia" w:eastAsiaTheme="minorEastAsia"/>
        </w:rPr>
        <w:t xml:space="preserve"> 10 </w:t>
      </w:r>
      <w:r>
        <w:rPr>
          <w:rFonts w:hint="eastAsia" w:asciiTheme="minorEastAsia" w:hAnsiTheme="minorEastAsia" w:eastAsiaTheme="minorEastAsia"/>
        </w:rPr>
        <w:t>个工作日内组织竣工验收。</w:t>
      </w:r>
    </w:p>
    <w:p w14:paraId="78EFFEC0">
      <w:pPr>
        <w:pStyle w:val="45"/>
        <w:shd w:val="clear" w:color="auto" w:fill="FFFFFF"/>
        <w:spacing w:beforeAutospacing="0" w:afterAutospacing="0" w:line="560" w:lineRule="exact"/>
        <w:ind w:firstLine="480" w:firstLineChars="200"/>
        <w:jc w:val="both"/>
        <w:rPr>
          <w:rFonts w:asciiTheme="minorEastAsia" w:hAnsiTheme="minorEastAsia" w:eastAsiaTheme="minorEastAsia"/>
        </w:rPr>
      </w:pPr>
      <w:r>
        <w:rPr>
          <w:rFonts w:hint="eastAsia" w:asciiTheme="minorEastAsia" w:hAnsiTheme="minorEastAsia" w:eastAsiaTheme="minorEastAsia"/>
          <w:lang w:val="en-US" w:eastAsia="zh-CN"/>
        </w:rPr>
        <w:t>4</w:t>
      </w:r>
      <w:r>
        <w:rPr>
          <w:rFonts w:asciiTheme="minorEastAsia" w:hAnsiTheme="minorEastAsia" w:eastAsiaTheme="minorEastAsia"/>
        </w:rPr>
        <w:t>.</w:t>
      </w:r>
      <w:r>
        <w:rPr>
          <w:rFonts w:hint="eastAsia" w:asciiTheme="minorEastAsia" w:hAnsiTheme="minorEastAsia" w:eastAsiaTheme="minorEastAsia"/>
        </w:rPr>
        <w:t>对于工程变更申请，应在收到乙方书面材料起按甲方相关变更管理办法办理有关的变更签证。</w:t>
      </w:r>
    </w:p>
    <w:p w14:paraId="40BAFEB1">
      <w:pPr>
        <w:pStyle w:val="45"/>
        <w:shd w:val="clear" w:color="auto" w:fill="FFFFFF"/>
        <w:spacing w:beforeAutospacing="0" w:afterAutospacing="0" w:line="560" w:lineRule="exact"/>
        <w:ind w:firstLine="480" w:firstLineChars="200"/>
        <w:jc w:val="both"/>
        <w:rPr>
          <w:rFonts w:asciiTheme="minorEastAsia" w:hAnsiTheme="minorEastAsia" w:eastAsiaTheme="minorEastAsia"/>
        </w:rPr>
      </w:pPr>
      <w:r>
        <w:rPr>
          <w:rFonts w:hint="eastAsia" w:asciiTheme="minorEastAsia" w:hAnsiTheme="minorEastAsia" w:eastAsiaTheme="minorEastAsia"/>
          <w:lang w:val="en-US" w:eastAsia="zh-CN"/>
        </w:rPr>
        <w:t>5</w:t>
      </w:r>
      <w:r>
        <w:rPr>
          <w:rFonts w:asciiTheme="minorEastAsia" w:hAnsiTheme="minorEastAsia" w:eastAsiaTheme="minorEastAsia"/>
        </w:rPr>
        <w:t>.</w:t>
      </w:r>
      <w:r>
        <w:rPr>
          <w:rFonts w:hint="eastAsia" w:asciiTheme="minorEastAsia" w:hAnsiTheme="minorEastAsia" w:eastAsiaTheme="minorEastAsia"/>
        </w:rPr>
        <w:t>负责协调乙方与其他各承包单位（如有）的关系，并协助解决材料堆放场地。</w:t>
      </w:r>
    </w:p>
    <w:p w14:paraId="36CF3D56">
      <w:pPr>
        <w:pStyle w:val="45"/>
        <w:shd w:val="clear" w:color="auto" w:fill="FFFFFF"/>
        <w:spacing w:beforeAutospacing="0" w:afterAutospacing="0" w:line="560" w:lineRule="exact"/>
        <w:ind w:firstLine="480" w:firstLineChars="200"/>
        <w:jc w:val="both"/>
        <w:rPr>
          <w:kern w:val="2"/>
        </w:rPr>
      </w:pPr>
      <w:r>
        <w:rPr>
          <w:rFonts w:hint="eastAsia"/>
          <w:kern w:val="2"/>
          <w:lang w:val="en-US" w:eastAsia="zh-CN"/>
        </w:rPr>
        <w:t>6</w:t>
      </w:r>
      <w:r>
        <w:rPr>
          <w:kern w:val="2"/>
        </w:rPr>
        <w:t>.负责提供</w:t>
      </w:r>
      <w:r>
        <w:rPr>
          <w:rFonts w:hint="eastAsia"/>
          <w:kern w:val="2"/>
        </w:rPr>
        <w:t>施工期间的水源、电源，并说明使用注意事项。</w:t>
      </w:r>
    </w:p>
    <w:p w14:paraId="411B716A">
      <w:pPr>
        <w:pStyle w:val="45"/>
        <w:shd w:val="clear" w:color="auto" w:fill="FFFFFF"/>
        <w:spacing w:beforeAutospacing="0" w:afterAutospacing="0" w:line="560" w:lineRule="exact"/>
        <w:ind w:firstLine="480" w:firstLineChars="200"/>
        <w:jc w:val="both"/>
        <w:rPr>
          <w:kern w:val="2"/>
        </w:rPr>
      </w:pPr>
      <w:r>
        <w:rPr>
          <w:rFonts w:hint="eastAsia"/>
          <w:kern w:val="2"/>
          <w:lang w:val="en-US" w:eastAsia="zh-CN"/>
        </w:rPr>
        <w:t>7</w:t>
      </w:r>
      <w:r>
        <w:rPr>
          <w:kern w:val="2"/>
        </w:rPr>
        <w:t>.</w:t>
      </w:r>
      <w:r>
        <w:rPr>
          <w:rFonts w:hint="eastAsia"/>
          <w:kern w:val="2"/>
        </w:rPr>
        <w:t>按合同约定的审核结算材料、及时支付合同款，积极协助乙方做好合同款项支付手续流程工作。</w:t>
      </w:r>
    </w:p>
    <w:p w14:paraId="7BDD2FA6">
      <w:pPr>
        <w:pStyle w:val="45"/>
        <w:shd w:val="clear" w:color="auto" w:fill="FFFFFF"/>
        <w:spacing w:beforeAutospacing="0" w:afterAutospacing="0" w:line="560" w:lineRule="exact"/>
        <w:ind w:firstLine="480" w:firstLineChars="200"/>
        <w:jc w:val="both"/>
        <w:rPr>
          <w:kern w:val="2"/>
        </w:rPr>
      </w:pPr>
      <w:r>
        <w:rPr>
          <w:rFonts w:hint="eastAsia"/>
          <w:kern w:val="2"/>
          <w:lang w:val="en-US" w:eastAsia="zh-CN"/>
        </w:rPr>
        <w:t>8</w:t>
      </w:r>
      <w:r>
        <w:rPr>
          <w:rFonts w:hint="eastAsia"/>
          <w:kern w:val="2"/>
        </w:rPr>
        <w:t>乙方不能按本合同约定工期完成工程施工时，甲方有权委托第三方进行施工项目的施工，发生的费用由乙方承担，甲方有权将该部分费用从应付乙方的费用中扣除。</w:t>
      </w:r>
    </w:p>
    <w:p w14:paraId="0FD9D6D5">
      <w:pPr>
        <w:pStyle w:val="45"/>
        <w:shd w:val="clear" w:color="auto" w:fill="FFFFFF"/>
        <w:spacing w:beforeAutospacing="0" w:afterAutospacing="0" w:line="560" w:lineRule="exact"/>
        <w:ind w:firstLine="480" w:firstLineChars="200"/>
        <w:jc w:val="both"/>
        <w:rPr>
          <w:rFonts w:asciiTheme="minorEastAsia" w:hAnsiTheme="minorEastAsia" w:eastAsiaTheme="minorEastAsia"/>
        </w:rPr>
      </w:pPr>
      <w:r>
        <w:rPr>
          <w:rFonts w:hint="eastAsia"/>
          <w:kern w:val="2"/>
          <w:lang w:val="en-US" w:eastAsia="zh-CN"/>
        </w:rPr>
        <w:t>9</w:t>
      </w:r>
      <w:r>
        <w:rPr>
          <w:rFonts w:hint="eastAsia"/>
          <w:kern w:val="2"/>
        </w:rPr>
        <w:t>.当甲方</w:t>
      </w:r>
      <w:r>
        <w:rPr>
          <w:rFonts w:hint="eastAsia" w:asciiTheme="minorEastAsia" w:hAnsiTheme="minorEastAsia" w:eastAsiaTheme="minorEastAsia"/>
        </w:rPr>
        <w:t>认为乙方人员中有不符合施工要求的，有权通知乙方调换该人员，乙方必须在两个日内完成更换。</w:t>
      </w:r>
    </w:p>
    <w:p w14:paraId="23419835">
      <w:pPr>
        <w:pStyle w:val="45"/>
        <w:shd w:val="clear" w:color="auto" w:fill="FFFFFF"/>
        <w:spacing w:beforeAutospacing="0" w:afterAutospacing="0" w:line="560" w:lineRule="exact"/>
        <w:ind w:firstLine="480" w:firstLineChars="200"/>
        <w:jc w:val="both"/>
        <w:rPr>
          <w:kern w:val="2"/>
        </w:rPr>
      </w:pPr>
      <w:r>
        <w:rPr>
          <w:rFonts w:hint="eastAsia"/>
          <w:kern w:val="2"/>
        </w:rPr>
        <w:t>1</w:t>
      </w:r>
      <w:r>
        <w:rPr>
          <w:rFonts w:hint="eastAsia"/>
          <w:kern w:val="2"/>
          <w:lang w:val="en-US" w:eastAsia="zh-CN"/>
        </w:rPr>
        <w:t>0</w:t>
      </w:r>
      <w:r>
        <w:rPr>
          <w:kern w:val="2"/>
        </w:rPr>
        <w:t>.</w:t>
      </w:r>
      <w:r>
        <w:rPr>
          <w:rFonts w:hint="eastAsia"/>
          <w:kern w:val="2"/>
        </w:rPr>
        <w:t>享有本项目基础工程之使用权、处置权等完整的所有权权属。</w:t>
      </w:r>
    </w:p>
    <w:p w14:paraId="7F7AED3C">
      <w:pPr>
        <w:pStyle w:val="45"/>
        <w:shd w:val="clear" w:color="auto" w:fill="FFFFFF"/>
        <w:spacing w:beforeAutospacing="0" w:afterAutospacing="0" w:line="560" w:lineRule="exact"/>
        <w:ind w:firstLine="482" w:firstLineChars="200"/>
        <w:jc w:val="both"/>
        <w:rPr>
          <w:rFonts w:asciiTheme="minorEastAsia" w:hAnsiTheme="minorEastAsia" w:eastAsiaTheme="minorEastAsia"/>
          <w:b/>
        </w:rPr>
      </w:pPr>
      <w:r>
        <w:rPr>
          <w:rFonts w:hint="eastAsia" w:asciiTheme="minorEastAsia" w:hAnsiTheme="minorEastAsia" w:eastAsiaTheme="minorEastAsia"/>
          <w:b/>
        </w:rPr>
        <w:t xml:space="preserve">四 </w:t>
      </w:r>
      <w:r>
        <w:rPr>
          <w:rFonts w:asciiTheme="minorEastAsia" w:hAnsiTheme="minorEastAsia" w:eastAsiaTheme="minorEastAsia"/>
          <w:b/>
        </w:rPr>
        <w:t xml:space="preserve"> </w:t>
      </w:r>
      <w:r>
        <w:rPr>
          <w:rFonts w:hint="eastAsia" w:asciiTheme="minorEastAsia" w:hAnsiTheme="minorEastAsia" w:eastAsiaTheme="minorEastAsia"/>
          <w:b/>
        </w:rPr>
        <w:t>乙方权利义务</w:t>
      </w:r>
    </w:p>
    <w:p w14:paraId="5BCB7D95">
      <w:pPr>
        <w:pStyle w:val="45"/>
        <w:shd w:val="clear" w:color="auto" w:fill="FFFFFF"/>
        <w:spacing w:beforeAutospacing="0" w:afterAutospacing="0" w:line="560" w:lineRule="exact"/>
        <w:ind w:firstLine="480" w:firstLineChars="200"/>
        <w:jc w:val="both"/>
        <w:rPr>
          <w:rFonts w:asciiTheme="minorEastAsia" w:hAnsiTheme="minorEastAsia" w:eastAsiaTheme="minorEastAsia"/>
        </w:rPr>
      </w:pPr>
      <w:r>
        <w:rPr>
          <w:rFonts w:asciiTheme="minorEastAsia" w:hAnsiTheme="minorEastAsia" w:eastAsiaTheme="minorEastAsia"/>
        </w:rPr>
        <w:t>1.</w:t>
      </w:r>
      <w:r>
        <w:rPr>
          <w:rFonts w:hint="eastAsia" w:asciiTheme="minorEastAsia" w:hAnsiTheme="minorEastAsia" w:eastAsiaTheme="minorEastAsia"/>
        </w:rPr>
        <w:t>委派现场代表</w:t>
      </w:r>
      <w:r>
        <w:rPr>
          <w:rFonts w:asciiTheme="minorEastAsia" w:hAnsiTheme="minorEastAsia" w:eastAsiaTheme="minorEastAsia"/>
          <w:u w:val="single"/>
        </w:rPr>
        <w:t xml:space="preserve"> </w:t>
      </w:r>
      <w:r>
        <w:rPr>
          <w:rFonts w:hint="eastAsia" w:asciiTheme="minorEastAsia" w:hAnsiTheme="minorEastAsia" w:eastAsiaTheme="minorEastAsia"/>
          <w:u w:val="single"/>
        </w:rPr>
        <w:t xml:space="preserve">  </w:t>
      </w:r>
      <w:r>
        <w:rPr>
          <w:rFonts w:asciiTheme="minorEastAsia" w:hAnsiTheme="minorEastAsia" w:eastAsiaTheme="minorEastAsia"/>
          <w:u w:val="single"/>
        </w:rPr>
        <w:t xml:space="preserve"> </w:t>
      </w:r>
      <w:r>
        <w:rPr>
          <w:rFonts w:hint="eastAsia" w:asciiTheme="minorEastAsia" w:hAnsiTheme="minorEastAsia" w:eastAsiaTheme="minorEastAsia"/>
          <w:u w:val="single"/>
        </w:rPr>
        <w:t xml:space="preserve"> </w:t>
      </w:r>
      <w:r>
        <w:rPr>
          <w:rFonts w:asciiTheme="minorEastAsia" w:hAnsiTheme="minorEastAsia" w:eastAsiaTheme="minorEastAsia"/>
          <w:u w:val="single"/>
        </w:rPr>
        <w:t xml:space="preserve"> </w:t>
      </w:r>
      <w:r>
        <w:rPr>
          <w:rFonts w:hint="eastAsia" w:asciiTheme="minorEastAsia" w:hAnsiTheme="minorEastAsia" w:eastAsiaTheme="minorEastAsia"/>
        </w:rPr>
        <w:t>负责施工期间的全面管理，如变更现场代表应提前三日向甲方书面申请，经甲方书面同意后方能变更现场代表。乙方现场代表需外出时，必须向甲方请假，经甲方同意后方可离岗，并按时回归。</w:t>
      </w:r>
    </w:p>
    <w:p w14:paraId="03A4739D">
      <w:pPr>
        <w:pStyle w:val="45"/>
        <w:shd w:val="clear" w:color="auto" w:fill="FFFFFF"/>
        <w:spacing w:beforeAutospacing="0" w:afterAutospacing="0" w:line="560" w:lineRule="exact"/>
        <w:ind w:firstLine="480" w:firstLineChars="200"/>
        <w:jc w:val="both"/>
        <w:rPr>
          <w:rFonts w:asciiTheme="minorEastAsia" w:hAnsiTheme="minorEastAsia" w:eastAsiaTheme="minorEastAsia"/>
        </w:rPr>
      </w:pPr>
      <w:r>
        <w:rPr>
          <w:rFonts w:asciiTheme="minorEastAsia" w:hAnsiTheme="minorEastAsia" w:eastAsiaTheme="minorEastAsia"/>
        </w:rPr>
        <w:t>2.</w:t>
      </w:r>
      <w:r>
        <w:rPr>
          <w:rFonts w:hint="eastAsia" w:asciiTheme="minorEastAsia" w:hAnsiTheme="minorEastAsia" w:eastAsiaTheme="minorEastAsia"/>
        </w:rPr>
        <w:t>根据甲方</w:t>
      </w:r>
      <w:r>
        <w:rPr>
          <w:rFonts w:hint="eastAsia" w:asciiTheme="minorEastAsia" w:hAnsiTheme="minorEastAsia" w:eastAsiaTheme="minorEastAsia"/>
          <w:lang w:val="en-US" w:eastAsia="zh-CN"/>
        </w:rPr>
        <w:t>施工要求及现场要求</w:t>
      </w:r>
      <w:r>
        <w:rPr>
          <w:rFonts w:hint="eastAsia" w:asciiTheme="minorEastAsia" w:hAnsiTheme="minorEastAsia" w:eastAsiaTheme="minorEastAsia"/>
        </w:rPr>
        <w:t>，按照本合同约定完成承包范围内的施工工作，并按甲方要求的格式书面提请办理验收和确认手续。</w:t>
      </w:r>
    </w:p>
    <w:p w14:paraId="6B994AB9">
      <w:pPr>
        <w:pStyle w:val="45"/>
        <w:shd w:val="clear" w:color="auto" w:fill="FFFFFF"/>
        <w:spacing w:beforeAutospacing="0" w:afterAutospacing="0" w:line="560" w:lineRule="exact"/>
        <w:ind w:firstLine="480" w:firstLineChars="200"/>
        <w:jc w:val="both"/>
        <w:rPr>
          <w:rFonts w:asciiTheme="minorEastAsia" w:hAnsiTheme="minorEastAsia" w:eastAsiaTheme="minorEastAsia"/>
        </w:rPr>
      </w:pPr>
      <w:r>
        <w:rPr>
          <w:rFonts w:asciiTheme="minorEastAsia" w:hAnsiTheme="minorEastAsia" w:eastAsiaTheme="minorEastAsia"/>
        </w:rPr>
        <w:t>3.</w:t>
      </w:r>
      <w:r>
        <w:rPr>
          <w:rFonts w:hint="eastAsia" w:asciiTheme="minorEastAsia" w:hAnsiTheme="minorEastAsia" w:eastAsiaTheme="minorEastAsia"/>
        </w:rPr>
        <w:t>乙方必须定期对工人进行施工质量和安全教育。乙方应按相关安全法规进行安全施工，遵守甲方施工现场管理的有关规定。施工过程中乙方应当采取必要的安全防护和消防措施，保障作业人员和相邻单位的安全，施工过程中乙方造成的一切人身及财产事故由乙方承担责任。</w:t>
      </w:r>
    </w:p>
    <w:p w14:paraId="36E9C3A5">
      <w:pPr>
        <w:pStyle w:val="45"/>
        <w:shd w:val="clear" w:color="auto" w:fill="FFFFFF"/>
        <w:spacing w:beforeAutospacing="0" w:afterAutospacing="0" w:line="560" w:lineRule="exact"/>
        <w:ind w:firstLine="480" w:firstLineChars="200"/>
        <w:jc w:val="both"/>
        <w:rPr>
          <w:rFonts w:asciiTheme="minorEastAsia" w:hAnsiTheme="minorEastAsia" w:eastAsiaTheme="minorEastAsia"/>
        </w:rPr>
      </w:pPr>
      <w:r>
        <w:rPr>
          <w:rFonts w:asciiTheme="minorEastAsia" w:hAnsiTheme="minorEastAsia" w:eastAsiaTheme="minorEastAsia"/>
        </w:rPr>
        <w:t>4.</w:t>
      </w:r>
      <w:r>
        <w:rPr>
          <w:rFonts w:hint="eastAsia" w:asciiTheme="minorEastAsia" w:hAnsiTheme="minorEastAsia" w:eastAsiaTheme="minorEastAsia"/>
        </w:rPr>
        <w:t>乙方应处理好与其他在建专业施工队伍（或单位）的关系，须按工程情况与其他单位进行密切协调与配合。</w:t>
      </w:r>
    </w:p>
    <w:p w14:paraId="3C248562">
      <w:pPr>
        <w:pStyle w:val="45"/>
        <w:shd w:val="clear" w:color="auto" w:fill="FFFFFF"/>
        <w:spacing w:beforeAutospacing="0" w:afterAutospacing="0" w:line="560" w:lineRule="exact"/>
        <w:ind w:firstLine="480" w:firstLineChars="200"/>
        <w:jc w:val="both"/>
        <w:rPr>
          <w:rFonts w:asciiTheme="minorEastAsia" w:hAnsiTheme="minorEastAsia" w:eastAsiaTheme="minorEastAsia"/>
        </w:rPr>
      </w:pPr>
      <w:r>
        <w:rPr>
          <w:rFonts w:asciiTheme="minorEastAsia" w:hAnsiTheme="minorEastAsia" w:eastAsiaTheme="minorEastAsia"/>
        </w:rPr>
        <w:t>5.</w:t>
      </w:r>
      <w:r>
        <w:rPr>
          <w:rFonts w:hint="eastAsia" w:asciiTheme="minorEastAsia" w:hAnsiTheme="minorEastAsia" w:eastAsiaTheme="minorEastAsia"/>
        </w:rPr>
        <w:t>乙方须保证施工场地的清洁卫生符合相关环境卫生、环境保护及整治管理的规定，防止扬尘及保持场地出入口及场外周边道路的清洁卫生，做到工完场清。</w:t>
      </w:r>
      <w:r>
        <w:rPr>
          <w:rFonts w:asciiTheme="minorEastAsia" w:hAnsiTheme="minorEastAsia" w:eastAsiaTheme="minorEastAsia"/>
        </w:rPr>
        <w:t xml:space="preserve"> </w:t>
      </w:r>
    </w:p>
    <w:p w14:paraId="3B1983BC">
      <w:pPr>
        <w:pStyle w:val="45"/>
        <w:shd w:val="clear" w:color="auto" w:fill="FFFFFF"/>
        <w:spacing w:beforeAutospacing="0" w:afterAutospacing="0" w:line="560" w:lineRule="exact"/>
        <w:ind w:firstLine="480" w:firstLineChars="200"/>
        <w:jc w:val="both"/>
        <w:rPr>
          <w:rFonts w:asciiTheme="minorEastAsia" w:hAnsiTheme="minorEastAsia" w:eastAsiaTheme="minorEastAsia"/>
        </w:rPr>
      </w:pPr>
      <w:r>
        <w:rPr>
          <w:rFonts w:asciiTheme="minorEastAsia" w:hAnsiTheme="minorEastAsia" w:eastAsiaTheme="minorEastAsia"/>
        </w:rPr>
        <w:t>6.</w:t>
      </w:r>
      <w:r>
        <w:rPr>
          <w:rFonts w:hint="eastAsia" w:asciiTheme="minorEastAsia" w:hAnsiTheme="minorEastAsia" w:eastAsiaTheme="minorEastAsia"/>
        </w:rPr>
        <w:t>竣工验收后，乙方人员必须在一周内清理并撤离施工场地。</w:t>
      </w:r>
    </w:p>
    <w:p w14:paraId="17EEC87C">
      <w:pPr>
        <w:pStyle w:val="45"/>
        <w:shd w:val="clear" w:color="auto" w:fill="FFFFFF"/>
        <w:spacing w:beforeAutospacing="0" w:afterAutospacing="0" w:line="560" w:lineRule="exact"/>
        <w:ind w:firstLine="480" w:firstLineChars="200"/>
        <w:jc w:val="both"/>
        <w:rPr>
          <w:kern w:val="2"/>
        </w:rPr>
      </w:pPr>
      <w:r>
        <w:rPr>
          <w:kern w:val="2"/>
        </w:rPr>
        <w:t>7.</w:t>
      </w:r>
      <w:r>
        <w:rPr>
          <w:rFonts w:hint="eastAsia"/>
          <w:kern w:val="2"/>
        </w:rPr>
        <w:t>施工中严格执行国家相关规范要求，保证工程质量，按期完成工程。</w:t>
      </w:r>
    </w:p>
    <w:p w14:paraId="67BD848B">
      <w:pPr>
        <w:pStyle w:val="45"/>
        <w:shd w:val="clear" w:color="auto" w:fill="FFFFFF"/>
        <w:spacing w:beforeAutospacing="0" w:afterAutospacing="0" w:line="560" w:lineRule="exact"/>
        <w:ind w:firstLine="480" w:firstLineChars="200"/>
        <w:jc w:val="both"/>
        <w:rPr>
          <w:kern w:val="2"/>
        </w:rPr>
      </w:pPr>
      <w:r>
        <w:rPr>
          <w:kern w:val="2"/>
        </w:rPr>
        <w:t>8.</w:t>
      </w:r>
      <w:r>
        <w:rPr>
          <w:rFonts w:hint="eastAsia"/>
          <w:kern w:val="2"/>
        </w:rPr>
        <w:t>施工所形成的各种废弃物，不得乱倒乱放，乙方应及时清运并合法处理。严禁从楼上向地面或由垃圾道、下水道抛弃施工的废弃物及其他物品。如未按本条处置废弃物造成甲方及第三方损失，由乙方承担赔偿责任。</w:t>
      </w:r>
    </w:p>
    <w:p w14:paraId="25CB720F">
      <w:pPr>
        <w:pStyle w:val="45"/>
        <w:shd w:val="clear" w:color="auto" w:fill="FFFFFF"/>
        <w:spacing w:beforeAutospacing="0" w:afterAutospacing="0" w:line="560" w:lineRule="exact"/>
        <w:ind w:firstLine="480" w:firstLineChars="200"/>
        <w:jc w:val="both"/>
        <w:rPr>
          <w:rFonts w:asciiTheme="minorEastAsia" w:hAnsiTheme="minorEastAsia" w:eastAsiaTheme="minorEastAsia"/>
        </w:rPr>
      </w:pPr>
      <w:r>
        <w:rPr>
          <w:rFonts w:asciiTheme="minorEastAsia" w:hAnsiTheme="minorEastAsia" w:eastAsiaTheme="minorEastAsia"/>
        </w:rPr>
        <w:t>9.</w:t>
      </w:r>
      <w:r>
        <w:rPr>
          <w:rFonts w:hint="eastAsia" w:asciiTheme="minorEastAsia" w:hAnsiTheme="minorEastAsia" w:eastAsiaTheme="minorEastAsia"/>
        </w:rPr>
        <w:t>乙方应在竣工验收后五个工作日内向甲方提交竣工结算书及竣工结算资料，甲方应于收到竣工结算书及竣工结算资料之日起十五个工作日内进行审核。</w:t>
      </w:r>
    </w:p>
    <w:p w14:paraId="7BD29FCA">
      <w:pPr>
        <w:pStyle w:val="45"/>
        <w:shd w:val="clear" w:color="auto" w:fill="FFFFFF"/>
        <w:spacing w:beforeAutospacing="0" w:afterAutospacing="0" w:line="560" w:lineRule="exact"/>
        <w:ind w:firstLine="480" w:firstLineChars="200"/>
        <w:jc w:val="both"/>
        <w:rPr>
          <w:rFonts w:hint="eastAsia" w:asciiTheme="minorEastAsia" w:hAnsiTheme="minorEastAsia" w:eastAsiaTheme="minorEastAsia"/>
          <w:lang w:eastAsia="zh-CN"/>
        </w:rPr>
      </w:pPr>
      <w:r>
        <w:rPr>
          <w:rFonts w:hint="eastAsia" w:asciiTheme="minorEastAsia" w:hAnsiTheme="minorEastAsia" w:eastAsiaTheme="minorEastAsia"/>
        </w:rPr>
        <w:t>1</w:t>
      </w:r>
      <w:r>
        <w:rPr>
          <w:rFonts w:asciiTheme="minorEastAsia" w:hAnsiTheme="minorEastAsia" w:eastAsiaTheme="minorEastAsia"/>
        </w:rPr>
        <w:t>0</w:t>
      </w:r>
      <w:r>
        <w:rPr>
          <w:rFonts w:hint="eastAsia" w:asciiTheme="minorEastAsia" w:hAnsiTheme="minorEastAsia" w:eastAsiaTheme="minorEastAsia"/>
        </w:rPr>
        <w:t>.乙方工作人员在施工现场应穿戴有乙方标志的工作服或工作证。乙方安排到甲方施工的人员（即乙方人员）必须为与乙方签署劳动合同的人员。乙方应按时足额为乙方工作人员购买社保、发放工资、福利等，甲方在任何时候与乙方工作人员均不存在任何劳动、劳务、雇佣关系。若因乙方与乙方工作人员之间的争议纠纷导致甲方被投诉、起诉、仲裁的，造成甲方向第三方支付费用的，该费用及甲方律师费均应由乙方承担。</w:t>
      </w:r>
      <w:r>
        <w:rPr>
          <w:rFonts w:hint="eastAsia" w:asciiTheme="minorEastAsia" w:hAnsiTheme="minorEastAsia" w:eastAsiaTheme="minorEastAsia"/>
          <w:lang w:val="en-US" w:eastAsia="zh-CN"/>
        </w:rPr>
        <w:t>乙方</w:t>
      </w:r>
      <w:r>
        <w:rPr>
          <w:rFonts w:hint="eastAsia" w:asciiTheme="minorEastAsia" w:hAnsiTheme="minorEastAsia" w:eastAsiaTheme="minorEastAsia"/>
        </w:rPr>
        <w:t>须为投入本项目的所有人员购买保额不低于1</w:t>
      </w:r>
      <w:r>
        <w:rPr>
          <w:rFonts w:hint="eastAsia" w:asciiTheme="minorEastAsia" w:hAnsiTheme="minorEastAsia" w:eastAsiaTheme="minorEastAsia"/>
          <w:lang w:val="en-US" w:eastAsia="zh-CN"/>
        </w:rPr>
        <w:t>2</w:t>
      </w:r>
      <w:r>
        <w:rPr>
          <w:rFonts w:hint="eastAsia" w:asciiTheme="minorEastAsia" w:hAnsiTheme="minorEastAsia" w:eastAsiaTheme="minorEastAsia"/>
        </w:rPr>
        <w:t>0万元的人身意外险</w:t>
      </w:r>
      <w:r>
        <w:rPr>
          <w:rFonts w:hint="eastAsia" w:asciiTheme="minorEastAsia" w:hAnsiTheme="minorEastAsia" w:eastAsiaTheme="minorEastAsia"/>
          <w:lang w:eastAsia="zh-CN"/>
        </w:rPr>
        <w:t>。</w:t>
      </w:r>
    </w:p>
    <w:p w14:paraId="57C804EF">
      <w:pPr>
        <w:pStyle w:val="45"/>
        <w:shd w:val="clear" w:color="auto" w:fill="FFFFFF"/>
        <w:spacing w:beforeAutospacing="0" w:afterAutospacing="0" w:line="560" w:lineRule="exact"/>
        <w:ind w:firstLine="480" w:firstLineChars="200"/>
        <w:jc w:val="both"/>
        <w:rPr>
          <w:rFonts w:asciiTheme="minorEastAsia" w:hAnsiTheme="minorEastAsia" w:eastAsiaTheme="minorEastAsia"/>
        </w:rPr>
      </w:pPr>
      <w:r>
        <w:rPr>
          <w:rFonts w:hint="eastAsia" w:asciiTheme="minorEastAsia" w:hAnsiTheme="minorEastAsia" w:eastAsiaTheme="minorEastAsia"/>
        </w:rPr>
        <w:t>1</w:t>
      </w:r>
      <w:r>
        <w:rPr>
          <w:rFonts w:asciiTheme="minorEastAsia" w:hAnsiTheme="minorEastAsia" w:eastAsiaTheme="minorEastAsia"/>
        </w:rPr>
        <w:t>1</w:t>
      </w:r>
      <w:r>
        <w:rPr>
          <w:rFonts w:hint="eastAsia" w:asciiTheme="minorEastAsia" w:hAnsiTheme="minorEastAsia" w:eastAsiaTheme="minorEastAsia"/>
        </w:rPr>
        <w:t>.乙方应根据甲方施工要求提供具备相应资格、要求的工作人员。乙方人员需符合但不限于以下基本要求：</w:t>
      </w:r>
    </w:p>
    <w:p w14:paraId="074E2D3D">
      <w:pPr>
        <w:pStyle w:val="45"/>
        <w:shd w:val="clear" w:color="auto" w:fill="FFFFFF"/>
        <w:spacing w:beforeAutospacing="0" w:afterAutospacing="0" w:line="560" w:lineRule="exact"/>
        <w:ind w:firstLine="480" w:firstLineChars="200"/>
        <w:jc w:val="both"/>
        <w:rPr>
          <w:rFonts w:asciiTheme="minorEastAsia" w:hAnsiTheme="minorEastAsia" w:eastAsiaTheme="minorEastAsia"/>
        </w:rPr>
      </w:pPr>
      <w:r>
        <w:rPr>
          <w:rFonts w:hint="eastAsia" w:asciiTheme="minorEastAsia" w:hAnsiTheme="minorEastAsia" w:eastAsiaTheme="minorEastAsia"/>
        </w:rPr>
        <w:t>（1）乙方必须为所有投入本施工项目的工作人员购买人身意外伤害保险。在该购买的人身意外伤害保险项下，被保险人因意外伤害死亡时的赔偿金额应不低于人民币</w:t>
      </w:r>
      <w:r>
        <w:rPr>
          <w:rFonts w:asciiTheme="minorEastAsia" w:hAnsiTheme="minorEastAsia" w:eastAsiaTheme="minorEastAsia"/>
        </w:rPr>
        <w:t>12</w:t>
      </w:r>
      <w:r>
        <w:rPr>
          <w:rFonts w:hint="eastAsia" w:asciiTheme="minorEastAsia" w:hAnsiTheme="minorEastAsia" w:eastAsiaTheme="minorEastAsia"/>
        </w:rPr>
        <w:t>0万/人，且保险期限不短于本合同有效期间及本工程工期。乙方因此发生的上述保险费均已包含在本次服务费中。</w:t>
      </w:r>
    </w:p>
    <w:p w14:paraId="1E056BCC">
      <w:pPr>
        <w:pStyle w:val="45"/>
        <w:shd w:val="clear" w:color="auto" w:fill="FFFFFF"/>
        <w:spacing w:beforeAutospacing="0" w:afterAutospacing="0" w:line="560" w:lineRule="exact"/>
        <w:ind w:firstLine="480" w:firstLineChars="200"/>
        <w:jc w:val="both"/>
        <w:rPr>
          <w:rFonts w:asciiTheme="minorEastAsia" w:hAnsiTheme="minorEastAsia" w:eastAsiaTheme="minorEastAsia"/>
        </w:rPr>
      </w:pPr>
      <w:r>
        <w:rPr>
          <w:rFonts w:hint="eastAsia" w:asciiTheme="minorEastAsia" w:hAnsiTheme="minorEastAsia" w:eastAsiaTheme="minorEastAsia"/>
        </w:rPr>
        <w:t>（2）所有乙方工作人员须身体健康，无患影响开展相应工作的疾病。</w:t>
      </w:r>
    </w:p>
    <w:p w14:paraId="48E92702">
      <w:pPr>
        <w:pStyle w:val="45"/>
        <w:shd w:val="clear" w:color="auto" w:fill="FFFFFF"/>
        <w:spacing w:beforeAutospacing="0" w:afterAutospacing="0" w:line="560" w:lineRule="exact"/>
        <w:ind w:firstLine="480" w:firstLineChars="200"/>
        <w:jc w:val="both"/>
        <w:rPr>
          <w:rFonts w:asciiTheme="minorEastAsia" w:hAnsiTheme="minorEastAsia" w:eastAsiaTheme="minorEastAsia"/>
        </w:rPr>
      </w:pPr>
      <w:r>
        <w:rPr>
          <w:rFonts w:hint="eastAsia" w:asciiTheme="minorEastAsia" w:hAnsiTheme="minorEastAsia" w:eastAsiaTheme="minorEastAsia"/>
        </w:rPr>
        <w:t>（3）乙方需保证工作人员人数能满足现场施工工程进度。在施工出现异常状况时，乙方应保证48小时以内调整相应的需求人员，以适应施工异常调整的需要。如甲方认为乙方人员中有不符合施工要求的，有权通知乙方调换该人员，乙方必须在两日内完成更换。</w:t>
      </w:r>
    </w:p>
    <w:p w14:paraId="64B1B6D3">
      <w:pPr>
        <w:pStyle w:val="45"/>
        <w:shd w:val="clear" w:color="auto" w:fill="FFFFFF"/>
        <w:spacing w:beforeAutospacing="0" w:afterAutospacing="0" w:line="560" w:lineRule="exact"/>
        <w:ind w:firstLine="480" w:firstLineChars="200"/>
        <w:jc w:val="both"/>
        <w:rPr>
          <w:rFonts w:asciiTheme="minorEastAsia" w:hAnsiTheme="minorEastAsia" w:eastAsiaTheme="minorEastAsia"/>
        </w:rPr>
      </w:pPr>
      <w:r>
        <w:rPr>
          <w:rFonts w:hint="eastAsia" w:asciiTheme="minorEastAsia" w:hAnsiTheme="minorEastAsia" w:eastAsiaTheme="minorEastAsia"/>
        </w:rPr>
        <w:t>（4）乙方人员应熟知安全施工规范及原则，施工前需到甲方安全环境部进行施工人员安全培训。</w:t>
      </w:r>
    </w:p>
    <w:p w14:paraId="4B7A35EE">
      <w:pPr>
        <w:pStyle w:val="45"/>
        <w:shd w:val="clear" w:color="auto" w:fill="FFFFFF"/>
        <w:spacing w:beforeAutospacing="0" w:afterAutospacing="0" w:line="560" w:lineRule="exact"/>
        <w:ind w:firstLine="480" w:firstLineChars="200"/>
        <w:jc w:val="both"/>
        <w:rPr>
          <w:rFonts w:asciiTheme="minorEastAsia" w:hAnsiTheme="minorEastAsia" w:eastAsiaTheme="minorEastAsia"/>
        </w:rPr>
      </w:pPr>
      <w:r>
        <w:rPr>
          <w:rFonts w:hint="eastAsia" w:asciiTheme="minorEastAsia" w:hAnsiTheme="minorEastAsia" w:eastAsiaTheme="minorEastAsia"/>
        </w:rPr>
        <w:t>1</w:t>
      </w:r>
      <w:r>
        <w:rPr>
          <w:rFonts w:asciiTheme="minorEastAsia" w:hAnsiTheme="minorEastAsia" w:eastAsiaTheme="minorEastAsia"/>
        </w:rPr>
        <w:t>2</w:t>
      </w:r>
      <w:r>
        <w:rPr>
          <w:rFonts w:hint="eastAsia" w:asciiTheme="minorEastAsia" w:hAnsiTheme="minorEastAsia" w:eastAsiaTheme="minorEastAsia"/>
        </w:rPr>
        <w:t>.乙方应保证工程质量合格，符合本合同要求。工程质量不合格或不符合合同要求的，甲方可要求乙方停工和返工，返工费用由乙方承担，工期不予顺延。</w:t>
      </w:r>
    </w:p>
    <w:p w14:paraId="62B95E1D">
      <w:pPr>
        <w:pStyle w:val="45"/>
        <w:shd w:val="clear" w:color="auto" w:fill="FFFFFF"/>
        <w:spacing w:beforeAutospacing="0" w:afterAutospacing="0" w:line="560" w:lineRule="exact"/>
        <w:ind w:firstLine="480" w:firstLineChars="200"/>
        <w:jc w:val="both"/>
        <w:rPr>
          <w:rFonts w:asciiTheme="minorEastAsia" w:hAnsiTheme="minorEastAsia" w:eastAsiaTheme="minorEastAsia"/>
        </w:rPr>
      </w:pPr>
      <w:r>
        <w:rPr>
          <w:rFonts w:hint="eastAsia" w:asciiTheme="minorEastAsia" w:hAnsiTheme="minorEastAsia" w:eastAsiaTheme="minorEastAsia"/>
        </w:rPr>
        <w:t>1</w:t>
      </w:r>
      <w:r>
        <w:rPr>
          <w:rFonts w:asciiTheme="minorEastAsia" w:hAnsiTheme="minorEastAsia" w:eastAsiaTheme="minorEastAsia"/>
        </w:rPr>
        <w:t>3</w:t>
      </w:r>
      <w:r>
        <w:rPr>
          <w:rFonts w:hint="eastAsia" w:asciiTheme="minorEastAsia" w:hAnsiTheme="minorEastAsia" w:eastAsiaTheme="minorEastAsia"/>
        </w:rPr>
        <w:t>.乙方必须配合甲方对工程的监督和检查，针对甲方书面提出的意见和要求，乙方应在收到甲方的书面意见后五个工作日内，以书面形式将其整改的结果或整改措施回复甲方。</w:t>
      </w:r>
    </w:p>
    <w:p w14:paraId="5BC52123">
      <w:pPr>
        <w:pStyle w:val="45"/>
        <w:shd w:val="clear" w:color="auto" w:fill="FFFFFF"/>
        <w:spacing w:beforeAutospacing="0" w:afterAutospacing="0" w:line="560" w:lineRule="exact"/>
        <w:ind w:firstLine="480" w:firstLineChars="200"/>
        <w:jc w:val="both"/>
        <w:rPr>
          <w:rFonts w:asciiTheme="minorEastAsia" w:hAnsiTheme="minorEastAsia" w:eastAsiaTheme="minorEastAsia"/>
        </w:rPr>
      </w:pPr>
      <w:r>
        <w:rPr>
          <w:rFonts w:hint="eastAsia" w:asciiTheme="minorEastAsia" w:hAnsiTheme="minorEastAsia" w:eastAsiaTheme="minorEastAsia"/>
        </w:rPr>
        <w:t>1</w:t>
      </w:r>
      <w:r>
        <w:rPr>
          <w:rFonts w:asciiTheme="minorEastAsia" w:hAnsiTheme="minorEastAsia" w:eastAsiaTheme="minorEastAsia"/>
        </w:rPr>
        <w:t>4.</w:t>
      </w:r>
      <w:r>
        <w:rPr>
          <w:rFonts w:hint="eastAsia" w:asciiTheme="minorEastAsia" w:hAnsiTheme="minorEastAsia" w:eastAsiaTheme="minorEastAsia"/>
        </w:rPr>
        <w:t>在履行本合同期间，乙方人员的人身安全、财物安全由乙方及相应的人员自行负责，由此导致的人身损害、财物损失，均由乙方承担责任。</w:t>
      </w:r>
    </w:p>
    <w:p w14:paraId="29DF3DCA">
      <w:pPr>
        <w:pStyle w:val="45"/>
        <w:shd w:val="clear" w:color="auto" w:fill="FFFFFF"/>
        <w:spacing w:beforeAutospacing="0" w:afterAutospacing="0" w:line="560" w:lineRule="exact"/>
        <w:ind w:firstLine="480" w:firstLineChars="200"/>
        <w:jc w:val="both"/>
        <w:rPr>
          <w:rFonts w:asciiTheme="minorEastAsia" w:hAnsiTheme="minorEastAsia" w:eastAsiaTheme="minorEastAsia"/>
        </w:rPr>
      </w:pPr>
      <w:r>
        <w:rPr>
          <w:rFonts w:hint="eastAsia" w:asciiTheme="minorEastAsia" w:hAnsiTheme="minorEastAsia" w:eastAsiaTheme="minorEastAsia"/>
        </w:rPr>
        <w:t>1</w:t>
      </w:r>
      <w:r>
        <w:rPr>
          <w:rFonts w:asciiTheme="minorEastAsia" w:hAnsiTheme="minorEastAsia" w:eastAsiaTheme="minorEastAsia"/>
        </w:rPr>
        <w:t>5.</w:t>
      </w:r>
      <w:r>
        <w:rPr>
          <w:rFonts w:hint="eastAsia" w:asciiTheme="minorEastAsia" w:hAnsiTheme="minorEastAsia" w:eastAsiaTheme="minorEastAsia"/>
        </w:rPr>
        <w:t>配合甲方后续相关政府审批、资质、权属登记事项（如有）的相关工作，提供必要的文件、说明等（如需）。</w:t>
      </w:r>
    </w:p>
    <w:p w14:paraId="0AD0BD0A">
      <w:pPr>
        <w:pStyle w:val="45"/>
        <w:shd w:val="clear" w:color="auto" w:fill="FFFFFF"/>
        <w:spacing w:beforeAutospacing="0" w:afterAutospacing="0" w:line="560" w:lineRule="exact"/>
        <w:ind w:firstLine="482" w:firstLineChars="200"/>
        <w:jc w:val="both"/>
        <w:rPr>
          <w:rFonts w:asciiTheme="minorEastAsia" w:hAnsiTheme="minorEastAsia" w:eastAsiaTheme="minorEastAsia"/>
          <w:b/>
        </w:rPr>
      </w:pPr>
      <w:r>
        <w:rPr>
          <w:rFonts w:hint="eastAsia"/>
          <w:b/>
          <w:kern w:val="2"/>
        </w:rPr>
        <w:t xml:space="preserve">五 </w:t>
      </w:r>
      <w:r>
        <w:rPr>
          <w:b/>
          <w:kern w:val="2"/>
        </w:rPr>
        <w:t xml:space="preserve">  </w:t>
      </w:r>
      <w:r>
        <w:rPr>
          <w:rFonts w:hint="eastAsia" w:asciiTheme="minorEastAsia" w:hAnsiTheme="minorEastAsia" w:eastAsiaTheme="minorEastAsia"/>
          <w:b/>
        </w:rPr>
        <w:t>材料的提供</w:t>
      </w:r>
    </w:p>
    <w:p w14:paraId="2E302F30">
      <w:pPr>
        <w:pStyle w:val="45"/>
        <w:shd w:val="clear" w:color="auto" w:fill="FFFFFF"/>
        <w:spacing w:beforeAutospacing="0" w:afterAutospacing="0" w:line="560" w:lineRule="exact"/>
        <w:ind w:firstLine="480" w:firstLineChars="200"/>
        <w:jc w:val="both"/>
        <w:rPr>
          <w:kern w:val="2"/>
        </w:rPr>
      </w:pPr>
      <w:r>
        <w:rPr>
          <w:rFonts w:hint="eastAsia"/>
          <w:kern w:val="2"/>
        </w:rPr>
        <w:t>1.由乙方提供的材料、设备，乙方应在材料、设备运到施工现场的时间提前通知甲方，双方共同验收；若乙方所供材料的品牌、规格、质量未经甲方审核通过，甲方有权拒绝使用并</w:t>
      </w:r>
      <w:r>
        <w:rPr>
          <w:kern w:val="2"/>
        </w:rPr>
        <w:t>要求乙方更换</w:t>
      </w:r>
      <w:r>
        <w:rPr>
          <w:rFonts w:hint="eastAsia"/>
          <w:kern w:val="2"/>
        </w:rPr>
        <w:t>，由此而延误工期或影响工程质量，责任由乙方承担。当乙方擅自使用未经甲方审核通过的材料进行施工的，无论工程质量验收是否合格，乙方均应向甲方支付本合同工程价款的</w:t>
      </w:r>
      <w:r>
        <w:rPr>
          <w:kern w:val="2"/>
        </w:rPr>
        <w:t>20%</w:t>
      </w:r>
      <w:r>
        <w:rPr>
          <w:rFonts w:hint="eastAsia"/>
          <w:kern w:val="2"/>
        </w:rPr>
        <w:t>作为违约金。</w:t>
      </w:r>
    </w:p>
    <w:p w14:paraId="2AF4CFB2">
      <w:pPr>
        <w:pStyle w:val="45"/>
        <w:shd w:val="clear" w:color="auto" w:fill="FFFFFF"/>
        <w:spacing w:beforeAutospacing="0" w:afterAutospacing="0" w:line="560" w:lineRule="exact"/>
        <w:ind w:firstLine="480" w:firstLineChars="200"/>
        <w:jc w:val="both"/>
        <w:rPr>
          <w:kern w:val="2"/>
        </w:rPr>
      </w:pPr>
      <w:r>
        <w:rPr>
          <w:kern w:val="2"/>
        </w:rPr>
        <w:t>2.</w:t>
      </w:r>
      <w:r>
        <w:rPr>
          <w:rFonts w:hint="eastAsia"/>
          <w:kern w:val="2"/>
        </w:rPr>
        <w:t>乙方采用的材料不得以次充好、弄虚作假，不得偷工减料、粗制滥造，否则需就此给甲方带来的直接、间接损失承担赔偿责任。</w:t>
      </w:r>
    </w:p>
    <w:p w14:paraId="5A8BF743">
      <w:pPr>
        <w:pStyle w:val="45"/>
        <w:shd w:val="clear" w:color="auto" w:fill="FFFFFF"/>
        <w:spacing w:beforeAutospacing="0" w:afterAutospacing="0" w:line="560" w:lineRule="exact"/>
        <w:ind w:firstLine="482" w:firstLineChars="200"/>
        <w:jc w:val="both"/>
        <w:rPr>
          <w:b/>
          <w:kern w:val="2"/>
        </w:rPr>
      </w:pPr>
      <w:r>
        <w:rPr>
          <w:b/>
          <w:kern w:val="2"/>
        </w:rPr>
        <w:t>六</w:t>
      </w:r>
      <w:r>
        <w:rPr>
          <w:rFonts w:hint="eastAsia"/>
          <w:b/>
          <w:kern w:val="2"/>
        </w:rPr>
        <w:t xml:space="preserve"> </w:t>
      </w:r>
      <w:r>
        <w:rPr>
          <w:b/>
          <w:kern w:val="2"/>
        </w:rPr>
        <w:t xml:space="preserve"> </w:t>
      </w:r>
      <w:r>
        <w:rPr>
          <w:rFonts w:hint="eastAsia"/>
          <w:b/>
          <w:kern w:val="2"/>
        </w:rPr>
        <w:t>现场签证及合理化建议</w:t>
      </w:r>
    </w:p>
    <w:p w14:paraId="2629AFE8">
      <w:pPr>
        <w:pStyle w:val="45"/>
        <w:shd w:val="clear" w:color="auto" w:fill="FFFFFF"/>
        <w:spacing w:beforeAutospacing="0" w:afterAutospacing="0" w:line="560" w:lineRule="exact"/>
        <w:ind w:firstLine="480" w:firstLineChars="200"/>
        <w:jc w:val="both"/>
        <w:rPr>
          <w:rFonts w:asciiTheme="minorEastAsia" w:hAnsiTheme="minorEastAsia" w:eastAsiaTheme="minorEastAsia"/>
        </w:rPr>
      </w:pPr>
      <w:r>
        <w:rPr>
          <w:rFonts w:hint="eastAsia"/>
          <w:kern w:val="2"/>
        </w:rPr>
        <w:t>1.</w:t>
      </w:r>
      <w:r>
        <w:rPr>
          <w:rFonts w:hint="eastAsia" w:asciiTheme="minorEastAsia" w:hAnsiTheme="minorEastAsia" w:eastAsiaTheme="minorEastAsia"/>
        </w:rPr>
        <w:t xml:space="preserve"> 图纸外（现场变更、临时工程等）或承包范围外的工程签证并须经甲方书面同意后实施，属于隐蔽工程的应于隐蔽前办理签证，非隐蔽工程应于完成后十个工作日内办理签证。签证时，乙方应至少提前4个工作小时通知甲方，经甲方代表及乙方共同现场验收签证。甲方、乙方双方各执2份签证，作为工程结算依据。</w:t>
      </w:r>
    </w:p>
    <w:p w14:paraId="62B65F7F">
      <w:pPr>
        <w:pStyle w:val="45"/>
        <w:shd w:val="clear" w:color="auto" w:fill="FFFFFF"/>
        <w:spacing w:beforeAutospacing="0" w:afterAutospacing="0" w:line="560" w:lineRule="exact"/>
        <w:ind w:firstLine="480" w:firstLineChars="200"/>
        <w:jc w:val="both"/>
        <w:rPr>
          <w:kern w:val="2"/>
        </w:rPr>
      </w:pPr>
      <w:r>
        <w:rPr>
          <w:rFonts w:hint="eastAsia"/>
          <w:kern w:val="2"/>
        </w:rPr>
        <w:t>2</w:t>
      </w:r>
      <w:r>
        <w:rPr>
          <w:kern w:val="2"/>
        </w:rPr>
        <w:t>.</w:t>
      </w:r>
      <w:r>
        <w:rPr>
          <w:rFonts w:hint="eastAsia"/>
          <w:kern w:val="2"/>
        </w:rPr>
        <w:t>乙方可发挥施工单位优势，就施工方案、工程管理、成本控制、施工工序等提出合理化建议供甲方参考。甲方对乙方合理化建议的批准或认可，可作为本合同下工程施工依据。</w:t>
      </w:r>
    </w:p>
    <w:p w14:paraId="0AD7B57B">
      <w:pPr>
        <w:pStyle w:val="45"/>
        <w:shd w:val="clear" w:color="auto" w:fill="FFFFFF"/>
        <w:spacing w:beforeAutospacing="0" w:afterAutospacing="0" w:line="560" w:lineRule="exact"/>
        <w:ind w:firstLine="480" w:firstLineChars="200"/>
        <w:jc w:val="both"/>
        <w:rPr>
          <w:kern w:val="2"/>
        </w:rPr>
      </w:pPr>
      <w:r>
        <w:rPr>
          <w:kern w:val="2"/>
        </w:rPr>
        <w:t>3</w:t>
      </w:r>
      <w:r>
        <w:rPr>
          <w:rFonts w:hint="eastAsia"/>
          <w:kern w:val="2"/>
        </w:rPr>
        <w:t>.甲、乙双方在现场商定施工方案后，乙方按方案进行施工，甲、乙双方根据施工进度、隐蔽工程施工等工程实际进行现场签证。</w:t>
      </w:r>
    </w:p>
    <w:p w14:paraId="6F4B38CD">
      <w:pPr>
        <w:pStyle w:val="45"/>
        <w:shd w:val="clear" w:color="auto" w:fill="FFFFFF"/>
        <w:spacing w:beforeAutospacing="0" w:afterAutospacing="0" w:line="560" w:lineRule="exact"/>
        <w:ind w:firstLine="480" w:firstLineChars="200"/>
        <w:jc w:val="both"/>
        <w:rPr>
          <w:kern w:val="2"/>
        </w:rPr>
      </w:pPr>
      <w:r>
        <w:rPr>
          <w:kern w:val="2"/>
        </w:rPr>
        <w:t>4</w:t>
      </w:r>
      <w:r>
        <w:rPr>
          <w:rFonts w:hint="eastAsia"/>
          <w:kern w:val="2"/>
        </w:rPr>
        <w:t>.甲方若提出对已完成的工程进行变更，甲方应就变更给总价造成的影响按合同相应条款计价给乙方。</w:t>
      </w:r>
    </w:p>
    <w:p w14:paraId="4C36B5E5">
      <w:pPr>
        <w:pStyle w:val="45"/>
        <w:shd w:val="clear" w:color="auto" w:fill="FFFFFF"/>
        <w:spacing w:beforeAutospacing="0" w:afterAutospacing="0" w:line="560" w:lineRule="exact"/>
        <w:ind w:firstLine="482" w:firstLineChars="200"/>
        <w:jc w:val="both"/>
        <w:rPr>
          <w:rFonts w:asciiTheme="minorEastAsia" w:hAnsiTheme="minorEastAsia" w:eastAsiaTheme="minorEastAsia"/>
          <w:b/>
        </w:rPr>
      </w:pPr>
      <w:r>
        <w:rPr>
          <w:rFonts w:hint="eastAsia"/>
          <w:b/>
          <w:kern w:val="2"/>
        </w:rPr>
        <w:t>七</w:t>
      </w:r>
      <w:r>
        <w:rPr>
          <w:rFonts w:asciiTheme="minorEastAsia" w:hAnsiTheme="minorEastAsia" w:eastAsiaTheme="minorEastAsia"/>
          <w:b/>
        </w:rPr>
        <w:t xml:space="preserve">  </w:t>
      </w:r>
      <w:r>
        <w:rPr>
          <w:rFonts w:hint="eastAsia" w:asciiTheme="minorEastAsia" w:hAnsiTheme="minorEastAsia" w:eastAsiaTheme="minorEastAsia"/>
          <w:b/>
        </w:rPr>
        <w:t>工程质量及其验收</w:t>
      </w:r>
    </w:p>
    <w:p w14:paraId="3F28DD0E">
      <w:pPr>
        <w:pStyle w:val="45"/>
        <w:shd w:val="clear" w:color="auto" w:fill="FFFFFF"/>
        <w:spacing w:beforeAutospacing="0" w:afterAutospacing="0" w:line="560" w:lineRule="exact"/>
        <w:ind w:firstLine="480" w:firstLineChars="200"/>
        <w:jc w:val="both"/>
        <w:rPr>
          <w:rFonts w:asciiTheme="minorEastAsia" w:hAnsiTheme="minorEastAsia"/>
        </w:rPr>
      </w:pPr>
      <w:r>
        <w:rPr>
          <w:rFonts w:asciiTheme="minorEastAsia" w:hAnsiTheme="minorEastAsia" w:eastAsiaTheme="minorEastAsia"/>
        </w:rPr>
        <w:t>1.</w:t>
      </w:r>
      <w:r>
        <w:rPr>
          <w:rFonts w:hint="eastAsia" w:asciiTheme="minorEastAsia" w:hAnsiTheme="minorEastAsia" w:eastAsiaTheme="minorEastAsia"/>
        </w:rPr>
        <w:t>工程质量标准：</w:t>
      </w:r>
      <w:r>
        <w:rPr>
          <w:rFonts w:hint="eastAsia" w:asciiTheme="minorEastAsia" w:hAnsiTheme="minorEastAsia" w:eastAsiaTheme="minorEastAsia"/>
          <w:lang w:val="en-US" w:eastAsia="zh-CN"/>
        </w:rPr>
        <w:t>材料、施工、验收须达到《环氧树脂自流平地面工程技术规范》（GB／T50598-2010）国家推荐标准，《环氧树脂地面涂层材料标准规范》（JC／T1015-2006）建材行业推荐标准标准、规范的要求</w:t>
      </w:r>
      <w:r>
        <w:rPr>
          <w:rFonts w:hint="eastAsia"/>
        </w:rPr>
        <w:t>，如国家及有关部门对规范重新修订时，以现行规范为准；规范如有遗漏，遗漏部分的内容可参阅相关的规范及标准。</w:t>
      </w:r>
    </w:p>
    <w:p w14:paraId="00D16167">
      <w:pPr>
        <w:pStyle w:val="45"/>
        <w:shd w:val="clear" w:color="auto" w:fill="FFFFFF"/>
        <w:spacing w:beforeAutospacing="0" w:afterAutospacing="0" w:line="560" w:lineRule="exact"/>
        <w:ind w:firstLine="480" w:firstLineChars="200"/>
        <w:jc w:val="both"/>
        <w:rPr>
          <w:rFonts w:asciiTheme="minorEastAsia" w:hAnsiTheme="minorEastAsia" w:eastAsiaTheme="minorEastAsia"/>
        </w:rPr>
      </w:pPr>
      <w:r>
        <w:rPr>
          <w:rFonts w:asciiTheme="minorEastAsia" w:hAnsiTheme="minorEastAsia" w:eastAsiaTheme="minorEastAsia"/>
        </w:rPr>
        <w:t>2.工程</w:t>
      </w:r>
      <w:r>
        <w:rPr>
          <w:rFonts w:hint="eastAsia" w:asciiTheme="minorEastAsia" w:hAnsiTheme="minorEastAsia" w:eastAsiaTheme="minorEastAsia"/>
        </w:rPr>
        <w:t>验收</w:t>
      </w:r>
    </w:p>
    <w:p w14:paraId="22C7AFB9">
      <w:pPr>
        <w:pStyle w:val="45"/>
        <w:shd w:val="clear" w:color="auto" w:fill="FFFFFF"/>
        <w:spacing w:beforeAutospacing="0" w:afterAutospacing="0" w:line="560" w:lineRule="exact"/>
        <w:ind w:firstLine="480" w:firstLineChars="200"/>
        <w:jc w:val="both"/>
        <w:rPr>
          <w:rFonts w:asciiTheme="minorEastAsia" w:hAnsiTheme="minorEastAsia" w:eastAsiaTheme="minorEastAsia"/>
        </w:rPr>
      </w:pPr>
      <w:r>
        <w:rPr>
          <w:rFonts w:asciiTheme="minorEastAsia" w:hAnsiTheme="minorEastAsia" w:eastAsiaTheme="minorEastAsia"/>
        </w:rPr>
        <w:t>2.1</w:t>
      </w:r>
      <w:r>
        <w:rPr>
          <w:rFonts w:hint="eastAsia" w:asciiTheme="minorEastAsia" w:hAnsiTheme="minorEastAsia" w:eastAsiaTheme="minorEastAsia"/>
        </w:rPr>
        <w:t>验收的依据和标准：执行国家及工程所在地区颁布的，现行有效的施工验收规范和相关法规、规定；以本合同约定的技术和质量要求、甲乙双方确认的施工图纸及说明、施工技术文件、有关设计变更和技术交底及相关会议纪要等为准。</w:t>
      </w:r>
    </w:p>
    <w:p w14:paraId="27CE6EAD">
      <w:pPr>
        <w:pStyle w:val="45"/>
        <w:shd w:val="clear" w:color="auto" w:fill="FFFFFF"/>
        <w:spacing w:beforeAutospacing="0" w:afterAutospacing="0" w:line="560" w:lineRule="exact"/>
        <w:ind w:firstLine="480" w:firstLineChars="200"/>
        <w:jc w:val="both"/>
        <w:rPr>
          <w:rFonts w:asciiTheme="minorEastAsia" w:hAnsiTheme="minorEastAsia" w:eastAsiaTheme="minorEastAsia"/>
        </w:rPr>
      </w:pPr>
      <w:r>
        <w:rPr>
          <w:rFonts w:hint="eastAsia" w:asciiTheme="minorEastAsia" w:hAnsiTheme="minorEastAsia" w:eastAsiaTheme="minorEastAsia"/>
        </w:rPr>
        <w:t>2</w:t>
      </w:r>
      <w:r>
        <w:rPr>
          <w:rFonts w:asciiTheme="minorEastAsia" w:hAnsiTheme="minorEastAsia" w:eastAsiaTheme="minorEastAsia"/>
        </w:rPr>
        <w:t>.2</w:t>
      </w:r>
      <w:r>
        <w:rPr>
          <w:rFonts w:hint="eastAsia" w:asciiTheme="minorEastAsia" w:hAnsiTheme="minorEastAsia" w:eastAsiaTheme="minorEastAsia"/>
        </w:rPr>
        <w:t>工程质量验收包括但不限于以下内容：</w:t>
      </w:r>
    </w:p>
    <w:p w14:paraId="76499A72">
      <w:pPr>
        <w:pStyle w:val="45"/>
        <w:shd w:val="clear" w:color="auto" w:fill="FFFFFF"/>
        <w:spacing w:beforeAutospacing="0" w:afterAutospacing="0" w:line="560" w:lineRule="exact"/>
        <w:jc w:val="both"/>
        <w:rPr>
          <w:rFonts w:asciiTheme="minorEastAsia" w:hAnsiTheme="minorEastAsia" w:eastAsiaTheme="minorEastAsia"/>
        </w:rPr>
      </w:pPr>
      <w:r>
        <w:rPr>
          <w:rFonts w:asciiTheme="minorEastAsia" w:hAnsiTheme="minorEastAsia" w:eastAsiaTheme="minorEastAsia"/>
        </w:rPr>
        <w:t>（</w:t>
      </w:r>
      <w:r>
        <w:rPr>
          <w:rFonts w:hint="eastAsia" w:asciiTheme="minorEastAsia" w:hAnsiTheme="minorEastAsia" w:eastAsiaTheme="minorEastAsia"/>
        </w:rPr>
        <w:t>1</w:t>
      </w:r>
      <w:r>
        <w:rPr>
          <w:rFonts w:asciiTheme="minorEastAsia" w:hAnsiTheme="minorEastAsia" w:eastAsiaTheme="minorEastAsia"/>
        </w:rPr>
        <w:t>）</w:t>
      </w:r>
      <w:r>
        <w:rPr>
          <w:rFonts w:hint="eastAsia" w:asciiTheme="minorEastAsia" w:hAnsiTheme="minorEastAsia" w:eastAsiaTheme="minorEastAsia"/>
        </w:rPr>
        <w:t>水、电管线，防水层等隐蔽工程验收；</w:t>
      </w:r>
    </w:p>
    <w:p w14:paraId="2AECE76E">
      <w:pPr>
        <w:pStyle w:val="45"/>
        <w:shd w:val="clear" w:color="auto" w:fill="FFFFFF"/>
        <w:spacing w:beforeAutospacing="0" w:afterAutospacing="0" w:line="560" w:lineRule="exact"/>
        <w:jc w:val="both"/>
        <w:rPr>
          <w:rFonts w:asciiTheme="minorEastAsia" w:hAnsiTheme="minorEastAsia" w:eastAsiaTheme="minorEastAsia"/>
        </w:rPr>
      </w:pPr>
      <w:r>
        <w:rPr>
          <w:rFonts w:asciiTheme="minorEastAsia" w:hAnsiTheme="minorEastAsia" w:eastAsiaTheme="minorEastAsia"/>
        </w:rPr>
        <w:t>（</w:t>
      </w:r>
      <w:r>
        <w:rPr>
          <w:rFonts w:hint="eastAsia" w:asciiTheme="minorEastAsia" w:hAnsiTheme="minorEastAsia" w:eastAsiaTheme="minorEastAsia"/>
        </w:rPr>
        <w:t>2）8+7油漆、面层涂料施工前验收；</w:t>
      </w:r>
    </w:p>
    <w:p w14:paraId="0D261CFC">
      <w:pPr>
        <w:pStyle w:val="45"/>
        <w:shd w:val="clear" w:color="auto" w:fill="FFFFFF"/>
        <w:spacing w:beforeAutospacing="0" w:afterAutospacing="0" w:line="560" w:lineRule="exact"/>
        <w:jc w:val="both"/>
        <w:rPr>
          <w:rFonts w:asciiTheme="minorEastAsia" w:hAnsiTheme="minorEastAsia" w:eastAsiaTheme="minorEastAsia"/>
        </w:rPr>
      </w:pPr>
      <w:r>
        <w:rPr>
          <w:rFonts w:asciiTheme="minorEastAsia" w:hAnsiTheme="minorEastAsia" w:eastAsiaTheme="minorEastAsia"/>
        </w:rPr>
        <w:t>（</w:t>
      </w:r>
      <w:r>
        <w:rPr>
          <w:rFonts w:hint="eastAsia" w:asciiTheme="minorEastAsia" w:hAnsiTheme="minorEastAsia" w:eastAsiaTheme="minorEastAsia"/>
        </w:rPr>
        <w:t>3）竣工验收：各阶段验收合格且工程完工后，工程具备竣工验收条件，乙方与甲方联系，确定验收日期，甲方组织双方参加竣工验收。</w:t>
      </w:r>
    </w:p>
    <w:p w14:paraId="3601826F">
      <w:pPr>
        <w:pStyle w:val="45"/>
        <w:shd w:val="clear" w:color="auto" w:fill="FFFFFF"/>
        <w:spacing w:beforeAutospacing="0" w:afterAutospacing="0" w:line="560" w:lineRule="exact"/>
        <w:jc w:val="both"/>
        <w:rPr>
          <w:rFonts w:asciiTheme="minorEastAsia" w:hAnsiTheme="minorEastAsia" w:eastAsiaTheme="minorEastAsia"/>
        </w:rPr>
      </w:pPr>
      <w:r>
        <w:rPr>
          <w:rFonts w:asciiTheme="minorEastAsia" w:hAnsiTheme="minorEastAsia" w:eastAsiaTheme="minorEastAsia"/>
        </w:rPr>
        <w:t xml:space="preserve">    上述各</w:t>
      </w:r>
      <w:r>
        <w:rPr>
          <w:rFonts w:hint="eastAsia" w:asciiTheme="minorEastAsia" w:hAnsiTheme="minorEastAsia" w:eastAsiaTheme="minorEastAsia"/>
        </w:rPr>
        <w:t>项</w:t>
      </w:r>
      <w:r>
        <w:rPr>
          <w:rFonts w:asciiTheme="minorEastAsia" w:hAnsiTheme="minorEastAsia" w:eastAsiaTheme="minorEastAsia"/>
        </w:rPr>
        <w:t>验收，</w:t>
      </w:r>
      <w:r>
        <w:rPr>
          <w:rFonts w:hint="eastAsia" w:asciiTheme="minorEastAsia" w:hAnsiTheme="minorEastAsia" w:eastAsiaTheme="minorEastAsia"/>
        </w:rPr>
        <w:t>乙方均应提前2个日历日通知甲方。甲方应在竣工验收后五个工作日内提出整改意见，乙方应在甲方规定的时间内无偿整改，以达到工程质量验收标准。乙方不配合整改或整改后仍达不到工程质量验收标准的，甲方有权委托第三方进行整改，因此产生的费用由乙方承担。工程竣工验收文件所标示的最后日期即为实际竣工日期。</w:t>
      </w:r>
    </w:p>
    <w:p w14:paraId="3384B8BA">
      <w:pPr>
        <w:pStyle w:val="45"/>
        <w:shd w:val="clear" w:color="auto" w:fill="FFFFFF"/>
        <w:spacing w:beforeAutospacing="0" w:afterAutospacing="0" w:line="560" w:lineRule="exact"/>
        <w:ind w:firstLine="480" w:firstLineChars="200"/>
        <w:jc w:val="both"/>
        <w:rPr>
          <w:kern w:val="2"/>
        </w:rPr>
      </w:pPr>
      <w:r>
        <w:rPr>
          <w:kern w:val="2"/>
        </w:rPr>
        <w:t>4.</w:t>
      </w:r>
      <w:r>
        <w:rPr>
          <w:rFonts w:hint="eastAsia"/>
          <w:kern w:val="2"/>
        </w:rPr>
        <w:t>移交</w:t>
      </w:r>
    </w:p>
    <w:p w14:paraId="65EDD173">
      <w:pPr>
        <w:pStyle w:val="45"/>
        <w:shd w:val="clear" w:color="auto" w:fill="FFFFFF"/>
        <w:spacing w:beforeAutospacing="0" w:afterAutospacing="0" w:line="560" w:lineRule="exact"/>
        <w:ind w:firstLine="480" w:firstLineChars="200"/>
        <w:jc w:val="both"/>
        <w:rPr>
          <w:kern w:val="2"/>
        </w:rPr>
      </w:pPr>
      <w:r>
        <w:rPr>
          <w:rFonts w:hint="eastAsia"/>
          <w:kern w:val="2"/>
        </w:rPr>
        <w:t>如果在整个工程移交前，甲乙双方已经书面确认移交或甲方提前使用其中任一单位工程，则从确认移交或提前使用之日起乙方无须对该单位工程负责照管，而转由甲方负责。但是，乙方应继续负责照管尚未完成的工程和将用于或安装在合同工程中的材料和工程设备，直至完成上述工作并经合同双方当事人确认整个工程移交之日止。甲乙</w:t>
      </w:r>
      <w:r>
        <w:rPr>
          <w:kern w:val="2"/>
        </w:rPr>
        <w:t>已确认移交或甲方提前使用其中任</w:t>
      </w:r>
      <w:r>
        <w:rPr>
          <w:rFonts w:hint="eastAsia"/>
          <w:kern w:val="2"/>
        </w:rPr>
        <w:t>一</w:t>
      </w:r>
      <w:r>
        <w:rPr>
          <w:kern w:val="2"/>
        </w:rPr>
        <w:t>单位工程</w:t>
      </w:r>
      <w:r>
        <w:rPr>
          <w:rFonts w:hint="eastAsia"/>
          <w:kern w:val="2"/>
        </w:rPr>
        <w:t>不能视为</w:t>
      </w:r>
      <w:r>
        <w:rPr>
          <w:kern w:val="2"/>
        </w:rPr>
        <w:t>工程已竣工验收</w:t>
      </w:r>
      <w:r>
        <w:rPr>
          <w:rFonts w:hint="eastAsia"/>
          <w:kern w:val="2"/>
        </w:rPr>
        <w:t>合格</w:t>
      </w:r>
      <w:r>
        <w:rPr>
          <w:kern w:val="2"/>
        </w:rPr>
        <w:t>的依据。</w:t>
      </w:r>
    </w:p>
    <w:p w14:paraId="578187FE">
      <w:pPr>
        <w:pStyle w:val="45"/>
        <w:shd w:val="clear" w:color="auto" w:fill="FFFFFF"/>
        <w:spacing w:beforeAutospacing="0" w:afterAutospacing="0" w:line="560" w:lineRule="exact"/>
        <w:ind w:firstLine="482" w:firstLineChars="200"/>
        <w:jc w:val="both"/>
        <w:rPr>
          <w:b/>
          <w:kern w:val="2"/>
        </w:rPr>
      </w:pPr>
      <w:r>
        <w:rPr>
          <w:rFonts w:hint="eastAsia"/>
          <w:b/>
          <w:kern w:val="2"/>
        </w:rPr>
        <w:t xml:space="preserve">八 </w:t>
      </w:r>
      <w:r>
        <w:rPr>
          <w:b/>
          <w:kern w:val="2"/>
        </w:rPr>
        <w:t xml:space="preserve"> </w:t>
      </w:r>
      <w:r>
        <w:rPr>
          <w:rFonts w:hint="eastAsia"/>
          <w:b/>
          <w:kern w:val="2"/>
        </w:rPr>
        <w:t>工程质保期</w:t>
      </w:r>
    </w:p>
    <w:p w14:paraId="2326BB20">
      <w:pPr>
        <w:pStyle w:val="45"/>
        <w:shd w:val="clear" w:color="auto" w:fill="FFFFFF"/>
        <w:spacing w:beforeAutospacing="0" w:afterAutospacing="0" w:line="560" w:lineRule="exact"/>
        <w:ind w:firstLine="480" w:firstLineChars="200"/>
        <w:jc w:val="both"/>
        <w:rPr>
          <w:kern w:val="2"/>
        </w:rPr>
      </w:pPr>
      <w:r>
        <w:rPr>
          <w:rFonts w:hint="eastAsia"/>
          <w:kern w:val="2"/>
        </w:rPr>
        <w:t>质保期为：</w:t>
      </w:r>
      <w:r>
        <w:rPr>
          <w:rFonts w:hint="eastAsia"/>
          <w:kern w:val="2"/>
          <w:u w:val="single"/>
          <w:lang w:val="en-US" w:eastAsia="zh-CN"/>
        </w:rPr>
        <w:t>36</w:t>
      </w:r>
      <w:r>
        <w:rPr>
          <w:rFonts w:hint="eastAsia"/>
          <w:kern w:val="2"/>
        </w:rPr>
        <w:t>个月，自竣工验收合格之日起计算。质保期</w:t>
      </w:r>
      <w:r>
        <w:rPr>
          <w:kern w:val="2"/>
        </w:rPr>
        <w:t>内，如工程出现质量问题的，</w:t>
      </w:r>
      <w:r>
        <w:rPr>
          <w:rFonts w:hint="eastAsia"/>
          <w:kern w:val="2"/>
        </w:rPr>
        <w:t>乙方</w:t>
      </w:r>
      <w:r>
        <w:rPr>
          <w:kern w:val="2"/>
        </w:rPr>
        <w:t>应负责免费</w:t>
      </w:r>
      <w:r>
        <w:rPr>
          <w:rFonts w:hint="eastAsia"/>
          <w:kern w:val="2"/>
        </w:rPr>
        <w:t>维修。如质保期内，乙在收到甲方维修通知之日起7个工作日内仍不配合返工或返工后仍达不到工程质量验收标准的，甲方</w:t>
      </w:r>
      <w:r>
        <w:rPr>
          <w:kern w:val="2"/>
        </w:rPr>
        <w:t>有权</w:t>
      </w:r>
      <w:r>
        <w:rPr>
          <w:rFonts w:hint="eastAsia"/>
          <w:kern w:val="2"/>
        </w:rPr>
        <w:t>委托第三方进行返工，因此产生</w:t>
      </w:r>
      <w:r>
        <w:rPr>
          <w:kern w:val="2"/>
        </w:rPr>
        <w:t>的</w:t>
      </w:r>
      <w:r>
        <w:rPr>
          <w:rFonts w:hint="eastAsia"/>
          <w:kern w:val="2"/>
        </w:rPr>
        <w:t>费用由乙方</w:t>
      </w:r>
      <w:r>
        <w:rPr>
          <w:kern w:val="2"/>
        </w:rPr>
        <w:t>承担</w:t>
      </w:r>
      <w:r>
        <w:rPr>
          <w:rFonts w:hint="eastAsia"/>
          <w:kern w:val="2"/>
        </w:rPr>
        <w:t>，且乙方应向甲方支付本合同价款</w:t>
      </w:r>
      <w:r>
        <w:rPr>
          <w:kern w:val="2"/>
        </w:rPr>
        <w:t>10%</w:t>
      </w:r>
      <w:r>
        <w:rPr>
          <w:rFonts w:hint="eastAsia"/>
          <w:kern w:val="2"/>
        </w:rPr>
        <w:t>的违约金，违约金不足以弥补乙方不配合履行维修服务所造成甲方损失的，乙方仍应承担损失赔偿责任。</w:t>
      </w:r>
    </w:p>
    <w:p w14:paraId="3C558BDB">
      <w:pPr>
        <w:pStyle w:val="45"/>
        <w:shd w:val="clear" w:color="auto" w:fill="FFFFFF"/>
        <w:spacing w:beforeAutospacing="0" w:afterAutospacing="0" w:line="560" w:lineRule="exact"/>
        <w:ind w:firstLine="482" w:firstLineChars="200"/>
        <w:jc w:val="both"/>
        <w:rPr>
          <w:rFonts w:asciiTheme="minorEastAsia" w:hAnsiTheme="minorEastAsia" w:eastAsiaTheme="minorEastAsia"/>
          <w:b/>
        </w:rPr>
      </w:pPr>
      <w:r>
        <w:rPr>
          <w:b/>
          <w:kern w:val="2"/>
        </w:rPr>
        <w:t>九</w:t>
      </w:r>
      <w:r>
        <w:rPr>
          <w:rFonts w:hint="eastAsia"/>
          <w:b/>
          <w:kern w:val="2"/>
        </w:rPr>
        <w:t xml:space="preserve"> </w:t>
      </w:r>
      <w:r>
        <w:rPr>
          <w:b/>
          <w:kern w:val="2"/>
        </w:rPr>
        <w:t xml:space="preserve"> </w:t>
      </w:r>
      <w:r>
        <w:rPr>
          <w:rFonts w:hint="eastAsia" w:asciiTheme="minorEastAsia" w:hAnsiTheme="minorEastAsia" w:eastAsiaTheme="minorEastAsia"/>
          <w:b/>
        </w:rPr>
        <w:t>合同款项及其支付方式</w:t>
      </w:r>
    </w:p>
    <w:p w14:paraId="03095584">
      <w:pPr>
        <w:pStyle w:val="45"/>
        <w:shd w:val="clear" w:color="auto" w:fill="FFFFFF"/>
        <w:spacing w:beforeAutospacing="0" w:afterAutospacing="0" w:line="560" w:lineRule="exact"/>
        <w:ind w:left="-34" w:leftChars="-14" w:firstLine="480" w:firstLineChars="200"/>
        <w:jc w:val="both"/>
        <w:rPr>
          <w:kern w:val="2"/>
        </w:rPr>
      </w:pPr>
      <w:r>
        <w:rPr>
          <w:rFonts w:hint="eastAsia"/>
          <w:kern w:val="2"/>
        </w:rPr>
        <w:t>1</w:t>
      </w:r>
      <w:r>
        <w:rPr>
          <w:kern w:val="2"/>
        </w:rPr>
        <w:t>.</w:t>
      </w:r>
      <w:r>
        <w:rPr>
          <w:rFonts w:hint="eastAsia"/>
          <w:kern w:val="2"/>
        </w:rPr>
        <w:t>本项目固定综合单价包干暂定总价，按实结算，含税</w:t>
      </w:r>
      <w:r>
        <w:rPr>
          <w:rFonts w:hint="eastAsia"/>
          <w:kern w:val="2"/>
          <w:lang w:val="en-US" w:eastAsia="zh-CN"/>
        </w:rPr>
        <w:t>暂定</w:t>
      </w:r>
      <w:r>
        <w:rPr>
          <w:rFonts w:hint="eastAsia"/>
          <w:kern w:val="2"/>
        </w:rPr>
        <w:t>总价¥</w:t>
      </w:r>
      <w:r>
        <w:rPr>
          <w:kern w:val="2"/>
        </w:rPr>
        <w:t xml:space="preserve">    </w:t>
      </w:r>
      <w:r>
        <w:rPr>
          <w:rFonts w:hint="eastAsia"/>
          <w:kern w:val="2"/>
        </w:rPr>
        <w:t xml:space="preserve">（大写：人民币 </w:t>
      </w:r>
      <w:r>
        <w:rPr>
          <w:kern w:val="2"/>
        </w:rPr>
        <w:t xml:space="preserve">  </w:t>
      </w:r>
      <w:r>
        <w:rPr>
          <w:rFonts w:hint="eastAsia"/>
          <w:kern w:val="2"/>
        </w:rPr>
        <w:t xml:space="preserve">），其中税率 </w:t>
      </w:r>
      <w:r>
        <w:rPr>
          <w:kern w:val="2"/>
        </w:rPr>
        <w:t xml:space="preserve"> </w:t>
      </w:r>
      <w:r>
        <w:rPr>
          <w:rFonts w:hint="eastAsia"/>
          <w:kern w:val="2"/>
        </w:rPr>
        <w:t>%，不含税金额¥</w:t>
      </w:r>
      <w:r>
        <w:rPr>
          <w:kern w:val="2"/>
        </w:rPr>
        <w:t xml:space="preserve">    </w:t>
      </w:r>
      <w:r>
        <w:rPr>
          <w:rFonts w:hint="eastAsia"/>
          <w:kern w:val="2"/>
        </w:rPr>
        <w:t>，税费¥</w:t>
      </w:r>
      <w:r>
        <w:rPr>
          <w:kern w:val="2"/>
        </w:rPr>
        <w:t xml:space="preserve">    </w:t>
      </w:r>
      <w:r>
        <w:rPr>
          <w:rFonts w:hint="eastAsia"/>
          <w:kern w:val="2"/>
        </w:rPr>
        <w:t>。固定综合单价</w:t>
      </w:r>
      <w:r>
        <w:rPr>
          <w:rFonts w:hint="eastAsia"/>
          <w:kern w:val="2"/>
          <w:lang w:val="en-US" w:eastAsia="zh-CN"/>
        </w:rPr>
        <w:t>详见附件1《报价清单》。</w:t>
      </w:r>
      <w:r>
        <w:rPr>
          <w:rFonts w:hint="eastAsia"/>
          <w:kern w:val="2"/>
        </w:rPr>
        <w:t>合同价款</w:t>
      </w:r>
      <w:r>
        <w:rPr>
          <w:rFonts w:hint="eastAsia"/>
          <w:kern w:val="2"/>
          <w:lang w:val="en-US" w:eastAsia="zh-CN"/>
        </w:rPr>
        <w:t>已</w:t>
      </w:r>
      <w:r>
        <w:rPr>
          <w:rFonts w:hint="eastAsia"/>
          <w:kern w:val="2"/>
        </w:rPr>
        <w:t>包含完成本项目的材料费、施工费、安全文明措施费、预算包干费、税费、人工费等在项目过程中可能产生的一切费用。</w:t>
      </w:r>
    </w:p>
    <w:p w14:paraId="18E3DD93">
      <w:pPr>
        <w:pStyle w:val="45"/>
        <w:shd w:val="clear" w:color="auto" w:fill="FFFFFF"/>
        <w:spacing w:beforeAutospacing="0" w:afterAutospacing="0" w:line="560" w:lineRule="exact"/>
        <w:ind w:left="-34" w:leftChars="-14" w:firstLine="480" w:firstLineChars="200"/>
        <w:jc w:val="both"/>
        <w:rPr>
          <w:kern w:val="2"/>
        </w:rPr>
      </w:pPr>
      <w:r>
        <w:rPr>
          <w:rFonts w:hint="eastAsia"/>
          <w:kern w:val="2"/>
        </w:rPr>
        <w:t>工程实施过程中如有变更，乙方无条件按甲方变更要求完成，费用按甲方现场代表签字确认的工程变更现场签证及双方核定价格计算。</w:t>
      </w:r>
    </w:p>
    <w:p w14:paraId="5EDAB570">
      <w:pPr>
        <w:pStyle w:val="45"/>
        <w:shd w:val="clear" w:color="auto" w:fill="FFFFFF"/>
        <w:spacing w:beforeAutospacing="0" w:afterAutospacing="0" w:line="560" w:lineRule="exact"/>
        <w:ind w:left="-34" w:leftChars="-14" w:firstLine="480" w:firstLineChars="200"/>
        <w:jc w:val="both"/>
        <w:rPr>
          <w:kern w:val="2"/>
        </w:rPr>
      </w:pPr>
      <w:r>
        <w:rPr>
          <w:rFonts w:hint="eastAsia"/>
          <w:kern w:val="2"/>
        </w:rPr>
        <w:t>2.本工程综合单价的确认按下列方法进行：（1）清单中有相同综合单价的，按清单中的相同综合单价计算；（2）清单中有类似综合单价的，按类似综合单价计算；(3）清单中没有相同或类似综合单价的，由乙方提出适当的重新组价的综合单价，经甲方审核确认后执行。</w:t>
      </w:r>
    </w:p>
    <w:p w14:paraId="5F35C1DE">
      <w:pPr>
        <w:pStyle w:val="45"/>
        <w:shd w:val="clear" w:color="auto" w:fill="FFFFFF"/>
        <w:spacing w:beforeAutospacing="0" w:afterAutospacing="0" w:line="560" w:lineRule="exact"/>
        <w:ind w:left="-34" w:leftChars="-14" w:firstLine="480" w:firstLineChars="200"/>
        <w:jc w:val="both"/>
        <w:rPr>
          <w:kern w:val="2"/>
        </w:rPr>
      </w:pPr>
      <w:r>
        <w:rPr>
          <w:rFonts w:hint="eastAsia"/>
          <w:kern w:val="2"/>
        </w:rPr>
        <w:t>工程量及重新组价的综合单价计算的依据：（1）《建设部建筑工程施工发包与承包计价管理办法》；（2）《建设工程工程量清单计价规范（GB50500-2013）》；〈3）《广东省建筑与装饰工程综合定额(2018）》；（4）《广东省安装工程综合定额（2018）》；（5）《广东省市政工程综合定额（2018）》；（6）《广东省施工机械台班费用(2018）》；（7）施工同期的东莞工程造价管理信息和东莞市主要建筑材料网上公布价；(8）定额人工单价执行东莞市的相关文件；(9)本项目中标下浮率。</w:t>
      </w:r>
    </w:p>
    <w:p w14:paraId="11DC2B65">
      <w:pPr>
        <w:pStyle w:val="45"/>
        <w:shd w:val="clear" w:color="auto" w:fill="FFFFFF"/>
        <w:spacing w:beforeAutospacing="0" w:afterAutospacing="0" w:line="560" w:lineRule="exact"/>
        <w:ind w:firstLine="480" w:firstLineChars="200"/>
        <w:jc w:val="both"/>
        <w:rPr>
          <w:kern w:val="2"/>
        </w:rPr>
      </w:pPr>
      <w:r>
        <w:rPr>
          <w:rFonts w:hint="eastAsia"/>
          <w:kern w:val="2"/>
        </w:rPr>
        <w:t>3</w:t>
      </w:r>
      <w:r>
        <w:rPr>
          <w:kern w:val="2"/>
        </w:rPr>
        <w:t>.支付方式：</w:t>
      </w:r>
    </w:p>
    <w:p w14:paraId="034EBD46">
      <w:pPr>
        <w:pStyle w:val="45"/>
        <w:shd w:val="clear" w:color="auto" w:fill="FFFFFF"/>
        <w:spacing w:beforeAutospacing="0" w:afterAutospacing="0" w:line="560" w:lineRule="exact"/>
        <w:ind w:firstLine="480" w:firstLineChars="200"/>
        <w:jc w:val="both"/>
        <w:rPr>
          <w:rFonts w:hint="eastAsia"/>
          <w:kern w:val="2"/>
          <w:lang w:val="en-US" w:eastAsia="zh-CN"/>
        </w:rPr>
      </w:pPr>
      <w:r>
        <w:rPr>
          <w:rFonts w:hint="eastAsia"/>
          <w:kern w:val="2"/>
          <w:lang w:val="en-US" w:eastAsia="zh-CN"/>
        </w:rPr>
        <w:t>1）合同签订后，乙方提交付款申请及合同暂定总金额20%的增值税专用发票，甲方到上述有效资料之日起，20个工作日内支付合同暂定总金额20%的定金；</w:t>
      </w:r>
    </w:p>
    <w:p w14:paraId="411D507C">
      <w:pPr>
        <w:pStyle w:val="45"/>
        <w:shd w:val="clear" w:color="auto" w:fill="FFFFFF"/>
        <w:spacing w:beforeAutospacing="0" w:afterAutospacing="0" w:line="560" w:lineRule="exact"/>
        <w:ind w:firstLine="480" w:firstLineChars="200"/>
        <w:jc w:val="both"/>
        <w:rPr>
          <w:rFonts w:hint="eastAsia"/>
          <w:kern w:val="2"/>
        </w:rPr>
      </w:pPr>
      <w:r>
        <w:rPr>
          <w:rFonts w:hint="eastAsia"/>
          <w:kern w:val="2"/>
          <w:lang w:val="en-US" w:eastAsia="zh-CN"/>
        </w:rPr>
        <w:t>2）乙方</w:t>
      </w:r>
      <w:r>
        <w:rPr>
          <w:rFonts w:hint="eastAsia"/>
          <w:kern w:val="2"/>
        </w:rPr>
        <w:t>完成工程施工、经</w:t>
      </w:r>
      <w:r>
        <w:rPr>
          <w:rFonts w:hint="eastAsia"/>
          <w:kern w:val="2"/>
          <w:lang w:val="en-US" w:eastAsia="zh-CN"/>
        </w:rPr>
        <w:t>甲方</w:t>
      </w:r>
      <w:r>
        <w:rPr>
          <w:rFonts w:hint="eastAsia"/>
          <w:kern w:val="2"/>
        </w:rPr>
        <w:t>验收合格并办理完结算后，</w:t>
      </w:r>
      <w:r>
        <w:rPr>
          <w:rFonts w:hint="eastAsia"/>
          <w:kern w:val="2"/>
          <w:lang w:val="en-US" w:eastAsia="zh-CN"/>
        </w:rPr>
        <w:t>乙方向甲方</w:t>
      </w:r>
      <w:r>
        <w:rPr>
          <w:rFonts w:hint="eastAsia"/>
          <w:kern w:val="2"/>
        </w:rPr>
        <w:t>提交至合同结算金额100%的增值税专用发票及请款资料，</w:t>
      </w:r>
      <w:r>
        <w:rPr>
          <w:rFonts w:hint="eastAsia"/>
          <w:kern w:val="2"/>
          <w:lang w:val="en-US" w:eastAsia="zh-CN"/>
        </w:rPr>
        <w:t>甲方</w:t>
      </w:r>
      <w:r>
        <w:rPr>
          <w:rFonts w:hint="eastAsia"/>
          <w:kern w:val="2"/>
        </w:rPr>
        <w:t>在收到上述有效资料的15个工作日内</w:t>
      </w:r>
      <w:r>
        <w:rPr>
          <w:rFonts w:hint="eastAsia"/>
          <w:kern w:val="2"/>
          <w:lang w:val="en-US" w:eastAsia="zh-CN"/>
        </w:rPr>
        <w:t>向乙方</w:t>
      </w:r>
      <w:r>
        <w:rPr>
          <w:rFonts w:hint="eastAsia"/>
          <w:kern w:val="2"/>
        </w:rPr>
        <w:t>支付至合同结算金额的97%；</w:t>
      </w:r>
    </w:p>
    <w:p w14:paraId="73499BFD">
      <w:pPr>
        <w:pStyle w:val="45"/>
        <w:shd w:val="clear" w:color="auto" w:fill="FFFFFF"/>
        <w:spacing w:beforeAutospacing="0" w:afterAutospacing="0" w:line="560" w:lineRule="exact"/>
        <w:ind w:firstLine="480" w:firstLineChars="200"/>
        <w:jc w:val="both"/>
        <w:rPr>
          <w:rFonts w:hint="eastAsia"/>
          <w:kern w:val="2"/>
        </w:rPr>
      </w:pPr>
      <w:r>
        <w:rPr>
          <w:rFonts w:hint="eastAsia"/>
          <w:kern w:val="2"/>
          <w:lang w:val="en-US" w:eastAsia="zh-CN"/>
        </w:rPr>
        <w:t>3）</w:t>
      </w:r>
      <w:r>
        <w:rPr>
          <w:rFonts w:hint="eastAsia"/>
          <w:kern w:val="2"/>
        </w:rPr>
        <w:t>剩余合同结算金额的3%作为质保金，在本项目验收合格满</w:t>
      </w:r>
      <w:r>
        <w:rPr>
          <w:rFonts w:hint="eastAsia"/>
          <w:kern w:val="2"/>
          <w:lang w:val="en-US" w:eastAsia="zh-CN"/>
        </w:rPr>
        <w:t>三</w:t>
      </w:r>
      <w:r>
        <w:rPr>
          <w:rFonts w:hint="eastAsia"/>
          <w:kern w:val="2"/>
        </w:rPr>
        <w:t>年后且无任何质保问题后，</w:t>
      </w:r>
      <w:r>
        <w:rPr>
          <w:rFonts w:hint="eastAsia"/>
          <w:kern w:val="2"/>
          <w:lang w:val="en-US" w:eastAsia="zh-CN"/>
        </w:rPr>
        <w:t>甲方</w:t>
      </w:r>
      <w:r>
        <w:rPr>
          <w:rFonts w:hint="eastAsia"/>
          <w:kern w:val="2"/>
        </w:rPr>
        <w:t>在收到</w:t>
      </w:r>
      <w:r>
        <w:rPr>
          <w:rFonts w:hint="eastAsia"/>
          <w:kern w:val="2"/>
          <w:lang w:val="en-US" w:eastAsia="zh-CN"/>
        </w:rPr>
        <w:t>乙方</w:t>
      </w:r>
      <w:r>
        <w:rPr>
          <w:rFonts w:hint="eastAsia"/>
          <w:kern w:val="2"/>
        </w:rPr>
        <w:t>有效请款资料后15个工作日内无息支付。</w:t>
      </w:r>
    </w:p>
    <w:p w14:paraId="4B30E9AD">
      <w:pPr>
        <w:pStyle w:val="45"/>
        <w:shd w:val="clear" w:color="auto" w:fill="FFFFFF"/>
        <w:spacing w:beforeAutospacing="0" w:afterAutospacing="0" w:line="560" w:lineRule="exact"/>
        <w:ind w:firstLine="480" w:firstLineChars="200"/>
        <w:jc w:val="both"/>
        <w:rPr>
          <w:kern w:val="2"/>
        </w:rPr>
      </w:pPr>
      <w:r>
        <w:rPr>
          <w:rFonts w:hint="eastAsia"/>
          <w:kern w:val="2"/>
        </w:rPr>
        <w:t>如果因乙方原因延迟提交正规有效的增值税发票给甲方或请款材料不齐全，甲方可延迟支付款项给乙方，而且不承担延迟付款的责任。乙方应保证其收款账户的正确性，若因乙方提供的收款账户问题或乙方变更收款账户而未及时通知甲方导致甲方付款迟延或错误的，应由乙方承担责任，甲方无需承担迟延付款责任。</w:t>
      </w:r>
    </w:p>
    <w:p w14:paraId="3A6C39F2">
      <w:pPr>
        <w:pStyle w:val="45"/>
        <w:shd w:val="clear" w:color="auto" w:fill="FFFFFF"/>
        <w:spacing w:beforeAutospacing="0" w:afterAutospacing="0" w:line="560" w:lineRule="exact"/>
        <w:ind w:firstLine="480" w:firstLineChars="200"/>
        <w:jc w:val="both"/>
        <w:rPr>
          <w:kern w:val="2"/>
        </w:rPr>
      </w:pPr>
      <w:r>
        <w:rPr>
          <w:rFonts w:hint="eastAsia"/>
          <w:kern w:val="2"/>
        </w:rPr>
        <w:t xml:space="preserve">开户银行： </w:t>
      </w:r>
    </w:p>
    <w:p w14:paraId="7025FACF">
      <w:pPr>
        <w:pStyle w:val="45"/>
        <w:shd w:val="clear" w:color="auto" w:fill="FFFFFF"/>
        <w:spacing w:beforeAutospacing="0" w:afterAutospacing="0" w:line="560" w:lineRule="exact"/>
        <w:ind w:firstLine="480" w:firstLineChars="200"/>
        <w:jc w:val="both"/>
        <w:rPr>
          <w:kern w:val="2"/>
        </w:rPr>
      </w:pPr>
      <w:r>
        <w:rPr>
          <w:rFonts w:hint="eastAsia"/>
          <w:kern w:val="2"/>
        </w:rPr>
        <w:t xml:space="preserve">开户名称： </w:t>
      </w:r>
    </w:p>
    <w:p w14:paraId="6BC831B5">
      <w:pPr>
        <w:pStyle w:val="45"/>
        <w:shd w:val="clear" w:color="auto" w:fill="FFFFFF"/>
        <w:spacing w:beforeAutospacing="0" w:afterAutospacing="0" w:line="560" w:lineRule="exact"/>
        <w:ind w:firstLine="480" w:firstLineChars="200"/>
        <w:jc w:val="both"/>
        <w:rPr>
          <w:kern w:val="2"/>
        </w:rPr>
      </w:pPr>
      <w:r>
        <w:rPr>
          <w:rFonts w:hint="eastAsia"/>
          <w:kern w:val="2"/>
        </w:rPr>
        <w:t>账    号：</w:t>
      </w:r>
      <w:r>
        <w:rPr>
          <w:kern w:val="2"/>
        </w:rPr>
        <w:t xml:space="preserve"> </w:t>
      </w:r>
      <w:r>
        <w:rPr>
          <w:rFonts w:hint="eastAsia"/>
          <w:kern w:val="2"/>
        </w:rPr>
        <w:t xml:space="preserve">                      </w:t>
      </w:r>
    </w:p>
    <w:p w14:paraId="7359552D">
      <w:pPr>
        <w:pStyle w:val="45"/>
        <w:shd w:val="clear" w:color="auto" w:fill="FFFFFF"/>
        <w:spacing w:beforeAutospacing="0" w:afterAutospacing="0" w:line="560" w:lineRule="exact"/>
        <w:ind w:firstLine="480" w:firstLineChars="200"/>
        <w:jc w:val="both"/>
        <w:rPr>
          <w:kern w:val="2"/>
        </w:rPr>
      </w:pPr>
      <w:r>
        <w:rPr>
          <w:rFonts w:hint="eastAsia"/>
          <w:kern w:val="2"/>
        </w:rPr>
        <w:t>4</w:t>
      </w:r>
      <w:r>
        <w:rPr>
          <w:kern w:val="2"/>
        </w:rPr>
        <w:t>.履约保证金</w:t>
      </w:r>
      <w:r>
        <w:rPr>
          <w:rFonts w:hint="eastAsia"/>
          <w:kern w:val="2"/>
        </w:rPr>
        <w:t>：</w:t>
      </w:r>
    </w:p>
    <w:p w14:paraId="7F2730C7">
      <w:pPr>
        <w:pStyle w:val="45"/>
        <w:shd w:val="clear" w:color="auto" w:fill="FFFFFF"/>
        <w:spacing w:beforeAutospacing="0" w:afterAutospacing="0" w:line="560" w:lineRule="exact"/>
        <w:ind w:firstLine="480" w:firstLineChars="200"/>
        <w:jc w:val="both"/>
        <w:rPr>
          <w:kern w:val="2"/>
        </w:rPr>
      </w:pPr>
      <w:r>
        <w:rPr>
          <w:rFonts w:hint="eastAsia"/>
          <w:kern w:val="2"/>
        </w:rPr>
        <w:t>乙方</w:t>
      </w:r>
      <w:r>
        <w:rPr>
          <w:rFonts w:hint="eastAsia"/>
          <w:kern w:val="2"/>
          <w:lang w:val="en-US" w:eastAsia="zh-CN"/>
        </w:rPr>
        <w:t>缴纳￥9,134.00元</w:t>
      </w:r>
      <w:r>
        <w:rPr>
          <w:rFonts w:hint="eastAsia"/>
          <w:kern w:val="2"/>
        </w:rPr>
        <w:t>作为本合同履约保证金。履约保证金返还申请时间为项目竣工验收合格之日后，乙方没有任何违约的情况下由乙方提交退款申请，收到乙方申请后30个日历日内，甲方一次性无息退回。</w:t>
      </w:r>
    </w:p>
    <w:p w14:paraId="18C21CA6">
      <w:pPr>
        <w:pStyle w:val="45"/>
        <w:shd w:val="clear" w:color="auto" w:fill="FFFFFF"/>
        <w:spacing w:beforeAutospacing="0" w:afterAutospacing="0" w:line="560" w:lineRule="exact"/>
        <w:ind w:firstLine="480" w:firstLineChars="200"/>
        <w:jc w:val="both"/>
        <w:rPr>
          <w:kern w:val="2"/>
        </w:rPr>
      </w:pPr>
      <w:r>
        <w:rPr>
          <w:rFonts w:hint="eastAsia"/>
          <w:kern w:val="2"/>
        </w:rPr>
        <w:t>如乙方在本合同项下发生违约情况，甲方有权没收履约保证金。</w:t>
      </w:r>
    </w:p>
    <w:p w14:paraId="689795F5">
      <w:pPr>
        <w:pStyle w:val="45"/>
        <w:shd w:val="clear" w:color="auto" w:fill="FFFFFF"/>
        <w:spacing w:beforeAutospacing="0" w:afterAutospacing="0" w:line="560" w:lineRule="exact"/>
        <w:ind w:firstLine="482" w:firstLineChars="200"/>
        <w:jc w:val="both"/>
        <w:rPr>
          <w:rFonts w:asciiTheme="minorEastAsia" w:hAnsiTheme="minorEastAsia" w:eastAsiaTheme="minorEastAsia"/>
          <w:b/>
        </w:rPr>
      </w:pPr>
      <w:r>
        <w:rPr>
          <w:rFonts w:hint="eastAsia" w:asciiTheme="minorEastAsia" w:hAnsiTheme="minorEastAsia" w:eastAsiaTheme="minorEastAsia"/>
          <w:b/>
        </w:rPr>
        <w:t xml:space="preserve">十 </w:t>
      </w:r>
      <w:r>
        <w:rPr>
          <w:rFonts w:asciiTheme="minorEastAsia" w:hAnsiTheme="minorEastAsia" w:eastAsiaTheme="minorEastAsia"/>
          <w:b/>
        </w:rPr>
        <w:t xml:space="preserve"> </w:t>
      </w:r>
      <w:r>
        <w:rPr>
          <w:rFonts w:hint="eastAsia" w:asciiTheme="minorEastAsia" w:hAnsiTheme="minorEastAsia" w:eastAsiaTheme="minorEastAsia"/>
          <w:b/>
        </w:rPr>
        <w:t>违约责任</w:t>
      </w:r>
    </w:p>
    <w:p w14:paraId="20A01C8A">
      <w:pPr>
        <w:pStyle w:val="45"/>
        <w:shd w:val="clear" w:color="auto" w:fill="FFFFFF"/>
        <w:spacing w:beforeAutospacing="0" w:afterAutospacing="0" w:line="560" w:lineRule="exact"/>
        <w:ind w:firstLine="482" w:firstLineChars="200"/>
        <w:rPr>
          <w:rFonts w:asciiTheme="minorEastAsia" w:hAnsiTheme="minorEastAsia" w:eastAsiaTheme="minorEastAsia"/>
          <w:b/>
        </w:rPr>
      </w:pPr>
      <w:r>
        <w:rPr>
          <w:rFonts w:hint="eastAsia" w:asciiTheme="minorEastAsia" w:hAnsiTheme="minorEastAsia" w:eastAsiaTheme="minorEastAsia"/>
          <w:b/>
        </w:rPr>
        <w:t>1.质量违约</w:t>
      </w:r>
    </w:p>
    <w:p w14:paraId="3583C814">
      <w:pPr>
        <w:pStyle w:val="45"/>
        <w:shd w:val="clear" w:color="auto" w:fill="FFFFFF"/>
        <w:spacing w:beforeAutospacing="0" w:afterAutospacing="0" w:line="560" w:lineRule="exact"/>
        <w:ind w:firstLine="480" w:firstLineChars="200"/>
        <w:rPr>
          <w:rFonts w:asciiTheme="minorEastAsia" w:hAnsiTheme="minorEastAsia" w:eastAsiaTheme="minorEastAsia"/>
        </w:rPr>
      </w:pPr>
      <w:r>
        <w:rPr>
          <w:rFonts w:asciiTheme="minorEastAsia" w:hAnsiTheme="minorEastAsia" w:eastAsiaTheme="minorEastAsia"/>
        </w:rPr>
        <w:t>1.1本合同项目经验收质量不符合要求的，甲方有权拒付项目款</w:t>
      </w:r>
      <w:r>
        <w:rPr>
          <w:rFonts w:hint="eastAsia" w:asciiTheme="minorEastAsia" w:hAnsiTheme="minorEastAsia" w:eastAsiaTheme="minorEastAsia"/>
        </w:rPr>
        <w:t>，且乙方应积极配合返修直至工程项目验收合格，所有返修费用均由乙方自行承担</w:t>
      </w:r>
      <w:r>
        <w:rPr>
          <w:rFonts w:asciiTheme="minorEastAsia" w:hAnsiTheme="minorEastAsia" w:eastAsiaTheme="minorEastAsia"/>
        </w:rPr>
        <w:t>。因乙方工程不合格造成甲方损失的，乙方应予按实赔偿</w:t>
      </w:r>
      <w:r>
        <w:rPr>
          <w:rFonts w:hint="eastAsia" w:asciiTheme="minorEastAsia" w:hAnsiTheme="minorEastAsia" w:eastAsiaTheme="minorEastAsia"/>
        </w:rPr>
        <w:t>，且乙方需向甲方支付本合同项目价款</w:t>
      </w:r>
      <w:r>
        <w:rPr>
          <w:rFonts w:asciiTheme="minorEastAsia" w:hAnsiTheme="minorEastAsia" w:eastAsiaTheme="minorEastAsia"/>
        </w:rPr>
        <w:t>20%</w:t>
      </w:r>
      <w:r>
        <w:rPr>
          <w:rFonts w:hint="eastAsia" w:asciiTheme="minorEastAsia" w:hAnsiTheme="minorEastAsia" w:eastAsiaTheme="minorEastAsia"/>
        </w:rPr>
        <w:t>的违约金</w:t>
      </w:r>
      <w:r>
        <w:rPr>
          <w:rFonts w:asciiTheme="minorEastAsia" w:hAnsiTheme="minorEastAsia" w:eastAsiaTheme="minorEastAsia"/>
        </w:rPr>
        <w:t>。</w:t>
      </w:r>
    </w:p>
    <w:p w14:paraId="6BA81702">
      <w:pPr>
        <w:pStyle w:val="45"/>
        <w:shd w:val="clear" w:color="auto" w:fill="FFFFFF"/>
        <w:spacing w:beforeAutospacing="0" w:afterAutospacing="0" w:line="560" w:lineRule="exact"/>
        <w:ind w:firstLine="480" w:firstLineChars="200"/>
        <w:rPr>
          <w:rFonts w:asciiTheme="minorEastAsia" w:hAnsiTheme="minorEastAsia" w:eastAsiaTheme="minorEastAsia"/>
        </w:rPr>
      </w:pPr>
      <w:r>
        <w:rPr>
          <w:rFonts w:asciiTheme="minorEastAsia" w:hAnsiTheme="minorEastAsia" w:eastAsiaTheme="minorEastAsia"/>
        </w:rPr>
        <w:t>1.2凡属乙方工程质量问题，不管何时发现，乙方均应按本合同保修条款规定及时组织维修或按实赔偿甲方一切损失。</w:t>
      </w:r>
    </w:p>
    <w:p w14:paraId="32E1E38F">
      <w:pPr>
        <w:pStyle w:val="45"/>
        <w:shd w:val="clear" w:color="auto" w:fill="FFFFFF"/>
        <w:spacing w:beforeAutospacing="0" w:afterAutospacing="0" w:line="560" w:lineRule="exact"/>
        <w:ind w:firstLine="482" w:firstLineChars="200"/>
        <w:rPr>
          <w:rFonts w:asciiTheme="minorEastAsia" w:hAnsiTheme="minorEastAsia" w:eastAsiaTheme="minorEastAsia"/>
          <w:b/>
        </w:rPr>
      </w:pPr>
      <w:r>
        <w:rPr>
          <w:rFonts w:hint="eastAsia" w:asciiTheme="minorEastAsia" w:hAnsiTheme="minorEastAsia" w:eastAsiaTheme="minorEastAsia"/>
          <w:b/>
        </w:rPr>
        <w:t>2.工期违约</w:t>
      </w:r>
    </w:p>
    <w:p w14:paraId="70453D62">
      <w:pPr>
        <w:pStyle w:val="45"/>
        <w:shd w:val="clear" w:color="auto" w:fill="FFFFFF"/>
        <w:spacing w:beforeAutospacing="0" w:afterAutospacing="0" w:line="560" w:lineRule="exact"/>
        <w:ind w:firstLine="480" w:firstLineChars="200"/>
        <w:rPr>
          <w:rFonts w:asciiTheme="minorEastAsia" w:hAnsiTheme="minorEastAsia" w:eastAsiaTheme="minorEastAsia"/>
        </w:rPr>
      </w:pPr>
      <w:r>
        <w:rPr>
          <w:rFonts w:asciiTheme="minorEastAsia" w:hAnsiTheme="minorEastAsia" w:eastAsiaTheme="minorEastAsia"/>
        </w:rPr>
        <w:t>2.1乙方未能在合同约定工期内通过竣工验收的，每逾期一日，工期违约按每延迟一天5000元</w:t>
      </w:r>
      <w:r>
        <w:rPr>
          <w:rFonts w:hint="eastAsia" w:asciiTheme="minorEastAsia" w:hAnsiTheme="minorEastAsia" w:eastAsiaTheme="minorEastAsia"/>
        </w:rPr>
        <w:t>的标准赔偿。</w:t>
      </w:r>
    </w:p>
    <w:p w14:paraId="7623030D">
      <w:pPr>
        <w:pStyle w:val="45"/>
        <w:shd w:val="clear" w:color="auto" w:fill="FFFFFF"/>
        <w:spacing w:beforeAutospacing="0" w:afterAutospacing="0" w:line="560" w:lineRule="exact"/>
        <w:ind w:firstLine="480" w:firstLineChars="200"/>
        <w:rPr>
          <w:rFonts w:asciiTheme="minorEastAsia" w:hAnsiTheme="minorEastAsia" w:eastAsiaTheme="minorEastAsia"/>
        </w:rPr>
      </w:pPr>
      <w:r>
        <w:rPr>
          <w:rFonts w:hint="eastAsia" w:asciiTheme="minorEastAsia" w:hAnsiTheme="minorEastAsia" w:eastAsiaTheme="minorEastAsia"/>
        </w:rPr>
        <w:t>以上乙方应支付的一切费用（赔偿金、违约金等），甲方可从应支付给乙方的任何款项中扣除。</w:t>
      </w:r>
    </w:p>
    <w:p w14:paraId="653CAA85">
      <w:pPr>
        <w:pStyle w:val="45"/>
        <w:shd w:val="clear" w:color="auto" w:fill="FFFFFF"/>
        <w:spacing w:beforeAutospacing="0" w:afterAutospacing="0" w:line="560" w:lineRule="exact"/>
        <w:ind w:firstLine="480" w:firstLineChars="200"/>
        <w:jc w:val="both"/>
        <w:rPr>
          <w:rFonts w:asciiTheme="minorEastAsia" w:hAnsiTheme="minorEastAsia" w:eastAsiaTheme="minorEastAsia"/>
        </w:rPr>
      </w:pPr>
      <w:r>
        <w:rPr>
          <w:rFonts w:asciiTheme="minorEastAsia" w:hAnsiTheme="minorEastAsia" w:eastAsiaTheme="minorEastAsia"/>
        </w:rPr>
        <w:t>3.其他</w:t>
      </w:r>
    </w:p>
    <w:p w14:paraId="51D5ADC8">
      <w:pPr>
        <w:pStyle w:val="45"/>
        <w:shd w:val="clear" w:color="auto" w:fill="FFFFFF"/>
        <w:spacing w:beforeAutospacing="0" w:afterAutospacing="0" w:line="560" w:lineRule="exact"/>
        <w:ind w:firstLine="480" w:firstLineChars="200"/>
        <w:jc w:val="both"/>
        <w:rPr>
          <w:kern w:val="2"/>
        </w:rPr>
      </w:pPr>
      <w:r>
        <w:rPr>
          <w:kern w:val="2"/>
        </w:rPr>
        <w:t>3.1</w:t>
      </w:r>
      <w:r>
        <w:rPr>
          <w:rFonts w:hint="eastAsia"/>
          <w:kern w:val="2"/>
        </w:rPr>
        <w:t>合同签订后，乙方对其在本合同中义务有违约，并在收到甲方发出书面通知，指出该违约情况，并要求乙方就此进行改正和补救后五个日历日未予改正或补救的，甲方有权单方解除合同，并没收乙方履约保证金。</w:t>
      </w:r>
    </w:p>
    <w:p w14:paraId="4EDE8320">
      <w:pPr>
        <w:pStyle w:val="45"/>
        <w:shd w:val="clear" w:color="auto" w:fill="FFFFFF"/>
        <w:spacing w:beforeAutospacing="0" w:afterAutospacing="0" w:line="560" w:lineRule="exact"/>
        <w:ind w:firstLine="480" w:firstLineChars="200"/>
        <w:jc w:val="both"/>
        <w:rPr>
          <w:kern w:val="2"/>
        </w:rPr>
      </w:pPr>
      <w:r>
        <w:rPr>
          <w:kern w:val="2"/>
        </w:rPr>
        <w:t>3.2乙方违反本合同附件安全管理协议，一个月内达五次以上的，</w:t>
      </w:r>
      <w:r>
        <w:rPr>
          <w:rFonts w:hint="eastAsia"/>
          <w:kern w:val="2"/>
        </w:rPr>
        <w:t>甲方有权单方解除合同，并没收乙方履约保证金。</w:t>
      </w:r>
    </w:p>
    <w:p w14:paraId="20AA45D2">
      <w:pPr>
        <w:pStyle w:val="45"/>
        <w:shd w:val="clear" w:color="auto" w:fill="FFFFFF"/>
        <w:spacing w:beforeAutospacing="0" w:afterAutospacing="0" w:line="560" w:lineRule="exact"/>
        <w:ind w:firstLine="480" w:firstLineChars="200"/>
        <w:jc w:val="both"/>
        <w:rPr>
          <w:kern w:val="2"/>
        </w:rPr>
      </w:pPr>
      <w:r>
        <w:rPr>
          <w:kern w:val="2"/>
        </w:rPr>
        <w:t>3.3</w:t>
      </w:r>
      <w:r>
        <w:rPr>
          <w:rFonts w:hint="eastAsia"/>
          <w:kern w:val="2"/>
        </w:rPr>
        <w:t>未经甲方书面同意，工程禁止转包和分包；乙方违反本约定的，甲方有权解除合同，乙方应按合同总价款之</w:t>
      </w:r>
      <w:r>
        <w:rPr>
          <w:kern w:val="2"/>
        </w:rPr>
        <w:t>2</w:t>
      </w:r>
      <w:r>
        <w:rPr>
          <w:rFonts w:hint="eastAsia"/>
          <w:kern w:val="2"/>
        </w:rPr>
        <w:t>0%向甲方支付违约金，由此产生的一切损失由乙方承担。</w:t>
      </w:r>
    </w:p>
    <w:p w14:paraId="72818101">
      <w:pPr>
        <w:pStyle w:val="45"/>
        <w:shd w:val="clear" w:color="auto" w:fill="FFFFFF"/>
        <w:spacing w:beforeAutospacing="0" w:afterAutospacing="0" w:line="560" w:lineRule="exact"/>
        <w:ind w:firstLine="480" w:firstLineChars="200"/>
        <w:jc w:val="both"/>
        <w:rPr>
          <w:kern w:val="2"/>
        </w:rPr>
      </w:pPr>
      <w:r>
        <w:rPr>
          <w:kern w:val="2"/>
        </w:rPr>
        <w:t>3.4其他违约责任按照《</w:t>
      </w:r>
      <w:r>
        <w:rPr>
          <w:rFonts w:hint="eastAsia"/>
          <w:kern w:val="2"/>
        </w:rPr>
        <w:t>中华人民共和国</w:t>
      </w:r>
      <w:r>
        <w:rPr>
          <w:kern w:val="2"/>
        </w:rPr>
        <w:t>民法典》相关规定执行</w:t>
      </w:r>
      <w:r>
        <w:rPr>
          <w:rFonts w:hint="eastAsia"/>
          <w:kern w:val="2"/>
        </w:rPr>
        <w:t>。</w:t>
      </w:r>
    </w:p>
    <w:p w14:paraId="48D4820D">
      <w:pPr>
        <w:pStyle w:val="45"/>
        <w:shd w:val="clear" w:color="auto" w:fill="FFFFFF"/>
        <w:spacing w:beforeAutospacing="0" w:afterAutospacing="0" w:line="560" w:lineRule="exact"/>
        <w:ind w:firstLine="482" w:firstLineChars="200"/>
        <w:jc w:val="both"/>
        <w:rPr>
          <w:rFonts w:asciiTheme="minorEastAsia" w:hAnsiTheme="minorEastAsia" w:eastAsiaTheme="minorEastAsia"/>
          <w:b/>
        </w:rPr>
      </w:pPr>
      <w:r>
        <w:rPr>
          <w:rFonts w:hint="eastAsia" w:asciiTheme="minorEastAsia" w:hAnsiTheme="minorEastAsia" w:eastAsiaTheme="minorEastAsia"/>
          <w:b/>
        </w:rPr>
        <w:t>十一</w:t>
      </w:r>
      <w:r>
        <w:rPr>
          <w:rFonts w:asciiTheme="minorEastAsia" w:hAnsiTheme="minorEastAsia" w:eastAsiaTheme="minorEastAsia"/>
          <w:b/>
        </w:rPr>
        <w:t xml:space="preserve"> </w:t>
      </w:r>
      <w:r>
        <w:rPr>
          <w:rFonts w:hint="eastAsia" w:asciiTheme="minorEastAsia" w:hAnsiTheme="minorEastAsia" w:eastAsiaTheme="minorEastAsia"/>
          <w:b/>
        </w:rPr>
        <w:t>保密义务</w:t>
      </w:r>
    </w:p>
    <w:p w14:paraId="51059DB6">
      <w:pPr>
        <w:pStyle w:val="45"/>
        <w:shd w:val="clear" w:color="auto" w:fill="FFFFFF"/>
        <w:spacing w:beforeAutospacing="0" w:afterAutospacing="0" w:line="560" w:lineRule="exact"/>
        <w:ind w:firstLine="480" w:firstLineChars="200"/>
        <w:jc w:val="both"/>
        <w:rPr>
          <w:kern w:val="2"/>
        </w:rPr>
      </w:pPr>
      <w:r>
        <w:rPr>
          <w:rFonts w:hint="eastAsia"/>
          <w:kern w:val="2"/>
        </w:rPr>
        <w:t>乙方承诺保守在履行本合同过程中得知的甲方商业秘密（包括但不限于甲方移交的文件、资料，以及在本合同履行期限内乙方知悉的甲方任何商业、经营信息及情况等），不得为除本合同以外的任何其他目的使用、复制甲方商业秘密，或将甲方商业秘密透露给任何第三方。如有违反保密规定，甲方有权追究其法律责任。乙方的保密义务不因本合同的终止或解除而终止。</w:t>
      </w:r>
    </w:p>
    <w:p w14:paraId="1173CA19">
      <w:pPr>
        <w:pStyle w:val="45"/>
        <w:shd w:val="clear" w:color="auto" w:fill="FFFFFF"/>
        <w:spacing w:beforeAutospacing="0" w:afterAutospacing="0" w:line="560" w:lineRule="exact"/>
        <w:ind w:firstLine="480" w:firstLineChars="200"/>
        <w:jc w:val="both"/>
        <w:rPr>
          <w:kern w:val="2"/>
        </w:rPr>
      </w:pPr>
      <w:r>
        <w:rPr>
          <w:rFonts w:hint="eastAsia"/>
          <w:kern w:val="2"/>
        </w:rPr>
        <w:t>经甲方随时（无论在本合同基础项目建设竣工前或后）提出要求的，乙方应当（</w:t>
      </w:r>
      <w:r>
        <w:rPr>
          <w:kern w:val="2"/>
        </w:rPr>
        <w:t>1</w:t>
      </w:r>
      <w:r>
        <w:rPr>
          <w:rFonts w:hint="eastAsia"/>
          <w:kern w:val="2"/>
        </w:rPr>
        <w:t>）将所有含有甲方商业秘密的资料（包括复印件）归还于甲方，或根据甲方的指示销毁，以及（2）在甲方提出请求后【5】天内，书面向甲方确认所有该等资料均已归还或销毁。</w:t>
      </w:r>
    </w:p>
    <w:p w14:paraId="41652F4E">
      <w:pPr>
        <w:pStyle w:val="45"/>
        <w:shd w:val="clear" w:color="auto" w:fill="FFFFFF"/>
        <w:spacing w:beforeAutospacing="0" w:afterAutospacing="0" w:line="560" w:lineRule="exact"/>
        <w:ind w:firstLine="482" w:firstLineChars="200"/>
        <w:jc w:val="both"/>
        <w:rPr>
          <w:rFonts w:asciiTheme="minorEastAsia" w:hAnsiTheme="minorEastAsia" w:eastAsiaTheme="minorEastAsia"/>
          <w:b/>
        </w:rPr>
      </w:pPr>
      <w:r>
        <w:rPr>
          <w:rFonts w:hint="eastAsia" w:asciiTheme="minorEastAsia" w:hAnsiTheme="minorEastAsia" w:eastAsiaTheme="minorEastAsia"/>
          <w:b/>
        </w:rPr>
        <w:t>十二</w:t>
      </w:r>
      <w:r>
        <w:rPr>
          <w:rFonts w:asciiTheme="minorEastAsia" w:hAnsiTheme="minorEastAsia" w:eastAsiaTheme="minorEastAsia"/>
          <w:b/>
        </w:rPr>
        <w:t xml:space="preserve"> </w:t>
      </w:r>
      <w:r>
        <w:rPr>
          <w:rFonts w:hint="eastAsia" w:asciiTheme="minorEastAsia" w:hAnsiTheme="minorEastAsia" w:eastAsiaTheme="minorEastAsia"/>
          <w:b/>
        </w:rPr>
        <w:t>通知及送达</w:t>
      </w:r>
    </w:p>
    <w:p w14:paraId="7F7BDA64">
      <w:pPr>
        <w:pStyle w:val="45"/>
        <w:shd w:val="clear" w:color="auto" w:fill="FFFFFF"/>
        <w:spacing w:beforeAutospacing="0" w:afterAutospacing="0" w:line="560" w:lineRule="exact"/>
        <w:ind w:firstLine="480" w:firstLineChars="200"/>
        <w:jc w:val="both"/>
        <w:rPr>
          <w:kern w:val="2"/>
        </w:rPr>
      </w:pPr>
      <w:r>
        <w:rPr>
          <w:rFonts w:hint="eastAsia"/>
          <w:kern w:val="2"/>
        </w:rPr>
        <w:t>凡本合同履行过程中的通知、文件、法律文书等，均以下述方式作为甲乙双方确认之有效送达方式。如任一方变更，须提前书面通知对方，否则，由此导致的相关通知、文件、法律文书等退件、拒收、无法送达等情形均视为送达成功。且如采用邮寄方式送达，自发出之日起三日后即视为成功送达，如采用电子方式送达的，自发件人的邮件系统确认电子邮件发送至收件人的邮件接收系统后的首个工作日即视为成功送达。</w:t>
      </w:r>
    </w:p>
    <w:p w14:paraId="76F6115F">
      <w:pPr>
        <w:pStyle w:val="45"/>
        <w:shd w:val="clear" w:color="auto" w:fill="FFFFFF"/>
        <w:spacing w:beforeAutospacing="0" w:afterAutospacing="0" w:line="560" w:lineRule="exact"/>
        <w:ind w:firstLine="482" w:firstLineChars="200"/>
        <w:jc w:val="both"/>
        <w:rPr>
          <w:rFonts w:asciiTheme="minorEastAsia" w:hAnsiTheme="minorEastAsia" w:eastAsiaTheme="minorEastAsia"/>
          <w:b/>
        </w:rPr>
      </w:pPr>
      <w:r>
        <w:rPr>
          <w:rFonts w:hint="eastAsia" w:asciiTheme="minorEastAsia" w:hAnsiTheme="minorEastAsia" w:eastAsiaTheme="minorEastAsia"/>
          <w:b/>
        </w:rPr>
        <w:t xml:space="preserve">十三 </w:t>
      </w:r>
      <w:r>
        <w:rPr>
          <w:rFonts w:asciiTheme="minorEastAsia" w:hAnsiTheme="minorEastAsia" w:eastAsiaTheme="minorEastAsia"/>
          <w:b/>
        </w:rPr>
        <w:t xml:space="preserve"> </w:t>
      </w:r>
      <w:r>
        <w:rPr>
          <w:rFonts w:hint="eastAsia" w:asciiTheme="minorEastAsia" w:hAnsiTheme="minorEastAsia" w:eastAsiaTheme="minorEastAsia"/>
          <w:b/>
        </w:rPr>
        <w:t>附则</w:t>
      </w:r>
    </w:p>
    <w:p w14:paraId="06B38969">
      <w:pPr>
        <w:pStyle w:val="45"/>
        <w:shd w:val="clear" w:color="auto" w:fill="FFFFFF"/>
        <w:spacing w:beforeAutospacing="0" w:afterAutospacing="0" w:line="560" w:lineRule="exact"/>
        <w:ind w:firstLine="480" w:firstLineChars="200"/>
        <w:jc w:val="both"/>
        <w:rPr>
          <w:kern w:val="2"/>
        </w:rPr>
      </w:pPr>
      <w:r>
        <w:rPr>
          <w:kern w:val="2"/>
        </w:rPr>
        <w:t>1.</w:t>
      </w:r>
      <w:r>
        <w:rPr>
          <w:rFonts w:hint="eastAsia"/>
          <w:kern w:val="2"/>
        </w:rPr>
        <w:t>本合同一式</w:t>
      </w:r>
      <w:r>
        <w:rPr>
          <w:rFonts w:hint="eastAsia"/>
          <w:kern w:val="2"/>
          <w:lang w:val="en-US" w:eastAsia="zh-CN"/>
        </w:rPr>
        <w:t>伍</w:t>
      </w:r>
      <w:r>
        <w:rPr>
          <w:rFonts w:hint="eastAsia"/>
          <w:kern w:val="2"/>
        </w:rPr>
        <w:t>份，双方盖章且法定代表人签章（</w:t>
      </w:r>
      <w:r>
        <w:rPr>
          <w:rFonts w:hint="eastAsia"/>
        </w:rPr>
        <w:t>或授权委托人签字）</w:t>
      </w:r>
      <w:r>
        <w:rPr>
          <w:rFonts w:hint="eastAsia"/>
          <w:kern w:val="2"/>
        </w:rPr>
        <w:t>后生效，甲方执</w:t>
      </w:r>
      <w:r>
        <w:rPr>
          <w:rFonts w:hint="eastAsia"/>
          <w:kern w:val="2"/>
          <w:lang w:val="en-US" w:eastAsia="zh-CN"/>
        </w:rPr>
        <w:t>叁</w:t>
      </w:r>
      <w:r>
        <w:rPr>
          <w:rFonts w:hint="eastAsia"/>
          <w:kern w:val="2"/>
        </w:rPr>
        <w:t>份，乙方执贰份，具有同等法律效力。</w:t>
      </w:r>
    </w:p>
    <w:p w14:paraId="24A5AB2F">
      <w:pPr>
        <w:pStyle w:val="45"/>
        <w:shd w:val="clear" w:color="auto" w:fill="FFFFFF"/>
        <w:spacing w:beforeAutospacing="0" w:afterAutospacing="0" w:line="560" w:lineRule="exact"/>
        <w:ind w:firstLine="480" w:firstLineChars="200"/>
        <w:jc w:val="both"/>
        <w:rPr>
          <w:kern w:val="2"/>
        </w:rPr>
      </w:pPr>
      <w:r>
        <w:rPr>
          <w:kern w:val="2"/>
        </w:rPr>
        <w:t>3.</w:t>
      </w:r>
      <w:r>
        <w:rPr>
          <w:rFonts w:hint="eastAsia"/>
          <w:kern w:val="2"/>
        </w:rPr>
        <w:t>双方履行完毕本</w:t>
      </w:r>
      <w:r>
        <w:rPr>
          <w:kern w:val="2"/>
        </w:rPr>
        <w:t>合同</w:t>
      </w:r>
      <w:r>
        <w:rPr>
          <w:rFonts w:hint="eastAsia"/>
          <w:kern w:val="2"/>
        </w:rPr>
        <w:t>的所有义务</w:t>
      </w:r>
      <w:r>
        <w:rPr>
          <w:kern w:val="2"/>
        </w:rPr>
        <w:t>后自动终止。</w:t>
      </w:r>
    </w:p>
    <w:p w14:paraId="2FB5EAB1">
      <w:pPr>
        <w:pStyle w:val="45"/>
        <w:shd w:val="clear" w:color="auto" w:fill="FFFFFF"/>
        <w:spacing w:beforeAutospacing="0" w:afterAutospacing="0" w:line="560" w:lineRule="exact"/>
        <w:ind w:firstLine="480" w:firstLineChars="200"/>
        <w:jc w:val="both"/>
        <w:rPr>
          <w:kern w:val="2"/>
        </w:rPr>
      </w:pPr>
      <w:r>
        <w:rPr>
          <w:kern w:val="2"/>
        </w:rPr>
        <w:t>4.</w:t>
      </w:r>
      <w:r>
        <w:rPr>
          <w:rFonts w:hint="eastAsia"/>
          <w:kern w:val="2"/>
        </w:rPr>
        <w:t>合同任何内容的修改，须由甲方和乙方进行协商，并另行签订补充协议或书面文件，所签订的补充协议或相关合同附件均为本合同不可分割部分，与本合同具有同等法律效力。任何一方自行更改或解除合同的，按违约处理。本合同中未尽事项，由双方协商另行签订补充协议。</w:t>
      </w:r>
    </w:p>
    <w:p w14:paraId="3B9F58D0">
      <w:pPr>
        <w:pStyle w:val="45"/>
        <w:shd w:val="clear" w:color="auto" w:fill="FFFFFF"/>
        <w:spacing w:beforeAutospacing="0" w:afterAutospacing="0" w:line="560" w:lineRule="exact"/>
        <w:ind w:firstLine="480" w:firstLineChars="200"/>
        <w:jc w:val="both"/>
        <w:rPr>
          <w:kern w:val="2"/>
        </w:rPr>
      </w:pPr>
      <w:r>
        <w:rPr>
          <w:kern w:val="2"/>
        </w:rPr>
        <w:t>5.</w:t>
      </w:r>
      <w:r>
        <w:rPr>
          <w:rFonts w:hint="eastAsia"/>
          <w:kern w:val="2"/>
        </w:rPr>
        <w:t xml:space="preserve"> </w:t>
      </w:r>
      <w:bookmarkStart w:id="13" w:name="_Hlk101439432"/>
      <w:r>
        <w:rPr>
          <w:rFonts w:hint="eastAsia"/>
          <w:kern w:val="2"/>
        </w:rPr>
        <w:t>本合同适用中华人民共和国法律；因履行本合同发生的任何争议，双方应协商解决。协商不成时应向甲方所在地有管辖权的人民法院提起诉讼，但其他无争议事项应继续执行。</w:t>
      </w:r>
      <w:bookmarkEnd w:id="13"/>
    </w:p>
    <w:p w14:paraId="7E41E0A2">
      <w:pPr>
        <w:pStyle w:val="45"/>
        <w:shd w:val="clear" w:color="auto" w:fill="FFFFFF"/>
        <w:spacing w:beforeAutospacing="0" w:afterAutospacing="0" w:line="560" w:lineRule="exact"/>
        <w:ind w:firstLine="480" w:firstLineChars="200"/>
        <w:jc w:val="both"/>
        <w:rPr>
          <w:kern w:val="2"/>
        </w:rPr>
      </w:pPr>
      <w:r>
        <w:rPr>
          <w:kern w:val="2"/>
        </w:rPr>
        <w:t>6.</w:t>
      </w:r>
      <w:r>
        <w:rPr>
          <w:rFonts w:hint="eastAsia"/>
          <w:kern w:val="2"/>
        </w:rPr>
        <w:t xml:space="preserve"> 附件：</w:t>
      </w:r>
    </w:p>
    <w:p w14:paraId="59842D33">
      <w:pPr>
        <w:pStyle w:val="45"/>
        <w:shd w:val="clear" w:color="auto" w:fill="FFFFFF"/>
        <w:spacing w:beforeAutospacing="0" w:afterAutospacing="0" w:line="560" w:lineRule="exact"/>
        <w:ind w:firstLine="480" w:firstLineChars="200"/>
        <w:jc w:val="both"/>
        <w:rPr>
          <w:rFonts w:hint="default" w:eastAsia="宋体"/>
          <w:lang w:val="en-US" w:eastAsia="zh-CN"/>
        </w:rPr>
      </w:pPr>
      <w:r>
        <w:rPr>
          <w:rFonts w:hint="eastAsia"/>
        </w:rPr>
        <w:t>附件1</w:t>
      </w:r>
      <w:r>
        <w:t xml:space="preserve"> </w:t>
      </w:r>
      <w:r>
        <w:rPr>
          <w:rFonts w:hint="eastAsia"/>
          <w:lang w:val="en-US" w:eastAsia="zh-CN"/>
        </w:rPr>
        <w:t>报价清单</w:t>
      </w:r>
    </w:p>
    <w:p w14:paraId="5BA7E0FC">
      <w:pPr>
        <w:pStyle w:val="45"/>
        <w:shd w:val="clear" w:color="auto" w:fill="FFFFFF"/>
        <w:spacing w:beforeAutospacing="0" w:afterAutospacing="0" w:line="560" w:lineRule="exact"/>
        <w:ind w:firstLine="480" w:firstLineChars="200"/>
        <w:jc w:val="both"/>
        <w:rPr>
          <w:kern w:val="2"/>
        </w:rPr>
      </w:pPr>
      <w:r>
        <w:rPr>
          <w:rFonts w:hint="eastAsia"/>
        </w:rPr>
        <w:t>附件</w:t>
      </w:r>
      <w:r>
        <w:rPr>
          <w:rFonts w:hint="eastAsia"/>
          <w:lang w:val="en-US" w:eastAsia="zh-CN"/>
        </w:rPr>
        <w:t>2</w:t>
      </w:r>
      <w:r>
        <w:rPr>
          <w:rFonts w:hint="eastAsia"/>
          <w:lang w:eastAsia="zh-CN"/>
        </w:rPr>
        <w:t>东莞市海心沙环保热电厂2026年度环氧地坪漆施工项目</w:t>
      </w:r>
      <w:r>
        <w:rPr>
          <w:rFonts w:hint="eastAsia" w:ascii="宋体" w:hAnsi="宋体"/>
        </w:rPr>
        <w:t>技术需求书</w:t>
      </w:r>
      <w:r>
        <w:rPr>
          <w:rFonts w:hint="eastAsia"/>
        </w:rPr>
        <w:t>；</w:t>
      </w:r>
    </w:p>
    <w:p w14:paraId="684084D3">
      <w:pPr>
        <w:pStyle w:val="45"/>
        <w:shd w:val="clear" w:color="auto" w:fill="FFFFFF"/>
        <w:spacing w:beforeAutospacing="0" w:afterAutospacing="0" w:line="560" w:lineRule="exact"/>
        <w:ind w:firstLine="480" w:firstLineChars="200"/>
        <w:jc w:val="both"/>
        <w:rPr>
          <w:kern w:val="2"/>
        </w:rPr>
      </w:pPr>
      <w:r>
        <w:rPr>
          <w:rFonts w:hint="eastAsia"/>
        </w:rPr>
        <w:t>附件</w:t>
      </w:r>
      <w:r>
        <w:rPr>
          <w:rFonts w:hint="eastAsia"/>
          <w:lang w:val="en-US" w:eastAsia="zh-CN"/>
        </w:rPr>
        <w:t>3</w:t>
      </w:r>
      <w:r>
        <w:t xml:space="preserve"> </w:t>
      </w:r>
      <w:r>
        <w:rPr>
          <w:rFonts w:hint="eastAsia" w:asciiTheme="minorEastAsia" w:hAnsiTheme="minorEastAsia" w:eastAsiaTheme="minorEastAsia"/>
        </w:rPr>
        <w:t>安全管理协议</w:t>
      </w:r>
      <w:r>
        <w:rPr>
          <w:rFonts w:hint="eastAsia"/>
          <w:kern w:val="2"/>
        </w:rPr>
        <w:t>;</w:t>
      </w:r>
    </w:p>
    <w:p w14:paraId="76A25F00">
      <w:pPr>
        <w:pStyle w:val="45"/>
        <w:shd w:val="clear" w:color="auto" w:fill="FFFFFF"/>
        <w:spacing w:beforeAutospacing="0" w:afterAutospacing="0" w:line="560" w:lineRule="exact"/>
        <w:ind w:firstLine="480" w:firstLineChars="200"/>
        <w:jc w:val="both"/>
        <w:rPr>
          <w:rFonts w:asciiTheme="minorEastAsia" w:hAnsiTheme="minorEastAsia" w:eastAsiaTheme="minorEastAsia"/>
        </w:rPr>
      </w:pPr>
      <w:r>
        <w:rPr>
          <w:rFonts w:hint="eastAsia"/>
        </w:rPr>
        <w:t>附件</w:t>
      </w:r>
      <w:r>
        <w:rPr>
          <w:rFonts w:hint="eastAsia"/>
          <w:lang w:val="en-US" w:eastAsia="zh-CN"/>
        </w:rPr>
        <w:t>4</w:t>
      </w:r>
      <w:r>
        <w:t xml:space="preserve"> </w:t>
      </w:r>
      <w:r>
        <w:rPr>
          <w:rFonts w:hint="eastAsia"/>
          <w:kern w:val="2"/>
        </w:rPr>
        <w:t>阳光合作协议</w:t>
      </w:r>
      <w:r>
        <w:rPr>
          <w:rFonts w:hint="eastAsia" w:asciiTheme="minorEastAsia" w:hAnsiTheme="minorEastAsia" w:eastAsiaTheme="minorEastAsia"/>
        </w:rPr>
        <w:t>。</w:t>
      </w:r>
    </w:p>
    <w:p w14:paraId="5456C104">
      <w:pPr>
        <w:pStyle w:val="45"/>
        <w:shd w:val="clear" w:color="auto" w:fill="FFFFFF"/>
        <w:spacing w:beforeAutospacing="0" w:afterAutospacing="0" w:line="560" w:lineRule="exact"/>
        <w:ind w:firstLine="480" w:firstLineChars="200"/>
        <w:jc w:val="both"/>
        <w:rPr>
          <w:rFonts w:asciiTheme="minorEastAsia" w:hAnsiTheme="minorEastAsia" w:eastAsiaTheme="minorEastAsia"/>
        </w:rPr>
      </w:pPr>
    </w:p>
    <w:p w14:paraId="31E69A2A">
      <w:pPr>
        <w:pStyle w:val="45"/>
        <w:shd w:val="clear" w:color="auto" w:fill="FFFFFF"/>
        <w:spacing w:beforeAutospacing="0" w:afterAutospacing="0" w:line="560" w:lineRule="exact"/>
        <w:ind w:firstLine="480" w:firstLineChars="200"/>
        <w:jc w:val="both"/>
      </w:pPr>
    </w:p>
    <w:p w14:paraId="654F114B">
      <w:pPr>
        <w:pStyle w:val="45"/>
        <w:shd w:val="clear" w:color="auto" w:fill="FFFFFF"/>
        <w:spacing w:beforeAutospacing="0" w:afterAutospacing="0" w:line="560" w:lineRule="exact"/>
        <w:ind w:firstLine="480" w:firstLineChars="200"/>
        <w:jc w:val="both"/>
        <w:rPr>
          <w:rFonts w:asciiTheme="minorEastAsia" w:hAnsiTheme="minorEastAsia" w:eastAsiaTheme="minorEastAsia"/>
        </w:rPr>
      </w:pPr>
    </w:p>
    <w:tbl>
      <w:tblPr>
        <w:tblStyle w:val="52"/>
        <w:tblW w:w="928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643"/>
        <w:gridCol w:w="4643"/>
      </w:tblGrid>
      <w:tr w14:paraId="67D8AF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4643" w:type="dxa"/>
          </w:tcPr>
          <w:p w14:paraId="1527BAC1">
            <w:pPr>
              <w:pStyle w:val="45"/>
              <w:numPr>
                <w:ilvl w:val="0"/>
                <w:numId w:val="0"/>
              </w:numPr>
              <w:tabs>
                <w:tab w:val="left" w:pos="360"/>
                <w:tab w:val="left" w:pos="851"/>
              </w:tabs>
              <w:spacing w:line="560" w:lineRule="exact"/>
              <w:ind w:left="851" w:hanging="851"/>
              <w:jc w:val="both"/>
              <w:rPr>
                <w:rFonts w:eastAsiaTheme="minorEastAsia" w:cstheme="minorBidi"/>
              </w:rPr>
            </w:pPr>
            <w:r>
              <w:rPr>
                <w:rFonts w:eastAsiaTheme="minorEastAsia" w:cstheme="minorBidi"/>
              </w:rPr>
              <w:t xml:space="preserve"> （本页为签署页）</w:t>
            </w:r>
          </w:p>
          <w:p w14:paraId="64015E94">
            <w:pPr>
              <w:pStyle w:val="45"/>
              <w:numPr>
                <w:ilvl w:val="0"/>
                <w:numId w:val="0"/>
              </w:numPr>
              <w:tabs>
                <w:tab w:val="left" w:pos="360"/>
                <w:tab w:val="left" w:pos="851"/>
              </w:tabs>
              <w:spacing w:beforeAutospacing="0" w:afterAutospacing="0" w:line="560" w:lineRule="exact"/>
              <w:ind w:left="851" w:hanging="851"/>
              <w:jc w:val="both"/>
              <w:rPr>
                <w:rFonts w:eastAsiaTheme="minorEastAsia" w:cstheme="minorBidi"/>
              </w:rPr>
            </w:pPr>
            <w:r>
              <w:rPr>
                <w:rFonts w:eastAsiaTheme="minorEastAsia" w:cstheme="minorBidi"/>
              </w:rPr>
              <w:t xml:space="preserve">甲方(盖章)： </w:t>
            </w:r>
          </w:p>
        </w:tc>
        <w:tc>
          <w:tcPr>
            <w:tcW w:w="4643" w:type="dxa"/>
          </w:tcPr>
          <w:p w14:paraId="7B0E7373">
            <w:pPr>
              <w:numPr>
                <w:ilvl w:val="255"/>
                <w:numId w:val="0"/>
              </w:numPr>
              <w:tabs>
                <w:tab w:val="left" w:pos="360"/>
                <w:tab w:val="left" w:pos="851"/>
              </w:tabs>
              <w:spacing w:before="120"/>
              <w:ind w:left="851" w:hanging="851"/>
              <w:jc w:val="left"/>
              <w:rPr>
                <w:rFonts w:asciiTheme="minorHAnsi" w:hAnsiTheme="minorHAnsi" w:eastAsiaTheme="minorEastAsia" w:cstheme="minorBidi"/>
              </w:rPr>
            </w:pPr>
          </w:p>
          <w:p w14:paraId="58FF328E">
            <w:pPr>
              <w:numPr>
                <w:ilvl w:val="255"/>
                <w:numId w:val="0"/>
              </w:numPr>
              <w:tabs>
                <w:tab w:val="left" w:pos="360"/>
                <w:tab w:val="left" w:pos="851"/>
              </w:tabs>
              <w:spacing w:before="120"/>
              <w:ind w:left="851" w:hanging="851"/>
              <w:jc w:val="left"/>
              <w:rPr>
                <w:rFonts w:asciiTheme="minorHAnsi" w:hAnsiTheme="minorHAnsi" w:eastAsiaTheme="minorEastAsia" w:cstheme="minorBidi"/>
              </w:rPr>
            </w:pPr>
          </w:p>
          <w:p w14:paraId="64259985">
            <w:pPr>
              <w:pStyle w:val="45"/>
              <w:numPr>
                <w:ilvl w:val="0"/>
                <w:numId w:val="0"/>
              </w:numPr>
              <w:tabs>
                <w:tab w:val="left" w:pos="360"/>
                <w:tab w:val="left" w:pos="851"/>
              </w:tabs>
              <w:spacing w:beforeAutospacing="0" w:afterAutospacing="0" w:line="560" w:lineRule="exact"/>
              <w:ind w:left="851" w:hanging="851"/>
              <w:jc w:val="both"/>
              <w:rPr>
                <w:rFonts w:eastAsiaTheme="minorEastAsia" w:cstheme="minorBidi"/>
              </w:rPr>
            </w:pPr>
            <w:r>
              <w:rPr>
                <w:rFonts w:hint="eastAsia" w:eastAsiaTheme="minorEastAsia" w:cstheme="minorBidi"/>
              </w:rPr>
              <w:t>乙方</w:t>
            </w:r>
            <w:r>
              <w:rPr>
                <w:rFonts w:eastAsiaTheme="minorEastAsia" w:cstheme="minorBidi"/>
              </w:rPr>
              <w:t xml:space="preserve">(盖章)： </w:t>
            </w:r>
          </w:p>
        </w:tc>
      </w:tr>
      <w:tr w14:paraId="0BC6D3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05" w:hRule="atLeast"/>
        </w:trPr>
        <w:tc>
          <w:tcPr>
            <w:tcW w:w="4643" w:type="dxa"/>
          </w:tcPr>
          <w:p w14:paraId="6709555F">
            <w:pPr>
              <w:pStyle w:val="45"/>
              <w:numPr>
                <w:ilvl w:val="0"/>
                <w:numId w:val="0"/>
              </w:numPr>
              <w:tabs>
                <w:tab w:val="left" w:pos="360"/>
                <w:tab w:val="left" w:pos="851"/>
              </w:tabs>
              <w:spacing w:beforeAutospacing="0" w:afterAutospacing="0" w:line="560" w:lineRule="exact"/>
              <w:ind w:left="851" w:hanging="851"/>
              <w:jc w:val="both"/>
              <w:rPr>
                <w:rFonts w:eastAsiaTheme="minorEastAsia" w:cstheme="minorBidi"/>
              </w:rPr>
            </w:pPr>
            <w:r>
              <w:rPr>
                <w:rFonts w:hint="eastAsia" w:eastAsiaTheme="minorEastAsia" w:cstheme="minorBidi"/>
              </w:rPr>
              <w:t>东莞市新东元环保投资有限公司</w:t>
            </w:r>
          </w:p>
        </w:tc>
        <w:tc>
          <w:tcPr>
            <w:tcW w:w="4643" w:type="dxa"/>
          </w:tcPr>
          <w:p w14:paraId="1C00A1FA">
            <w:pPr>
              <w:numPr>
                <w:ilvl w:val="255"/>
                <w:numId w:val="0"/>
              </w:numPr>
              <w:tabs>
                <w:tab w:val="left" w:pos="360"/>
                <w:tab w:val="left" w:pos="851"/>
              </w:tabs>
              <w:spacing w:before="120"/>
              <w:ind w:left="851" w:hanging="851"/>
              <w:jc w:val="left"/>
              <w:rPr>
                <w:rFonts w:asciiTheme="minorHAnsi" w:hAnsiTheme="minorHAnsi" w:eastAsiaTheme="minorEastAsia" w:cstheme="minorBidi"/>
              </w:rPr>
            </w:pPr>
          </w:p>
        </w:tc>
      </w:tr>
      <w:tr w14:paraId="78643C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4643" w:type="dxa"/>
          </w:tcPr>
          <w:p w14:paraId="30BE9EEE">
            <w:pPr>
              <w:pStyle w:val="45"/>
              <w:numPr>
                <w:ilvl w:val="0"/>
                <w:numId w:val="0"/>
              </w:numPr>
              <w:tabs>
                <w:tab w:val="left" w:pos="360"/>
                <w:tab w:val="left" w:pos="851"/>
              </w:tabs>
              <w:spacing w:beforeAutospacing="0" w:afterAutospacing="0" w:line="560" w:lineRule="exact"/>
              <w:ind w:left="851" w:hanging="851"/>
              <w:jc w:val="left"/>
              <w:rPr>
                <w:rFonts w:eastAsiaTheme="minorEastAsia" w:cstheme="minorBidi"/>
              </w:rPr>
            </w:pPr>
            <w:r>
              <w:rPr>
                <w:rFonts w:hint="eastAsia" w:eastAsiaTheme="minorEastAsia" w:cstheme="minorBidi"/>
              </w:rPr>
              <w:t>法定代表人（签章）：</w:t>
            </w:r>
          </w:p>
        </w:tc>
        <w:tc>
          <w:tcPr>
            <w:tcW w:w="4643" w:type="dxa"/>
          </w:tcPr>
          <w:p w14:paraId="2A5F741D">
            <w:pPr>
              <w:pStyle w:val="45"/>
              <w:numPr>
                <w:ilvl w:val="0"/>
                <w:numId w:val="0"/>
              </w:numPr>
              <w:tabs>
                <w:tab w:val="left" w:pos="360"/>
                <w:tab w:val="left" w:pos="851"/>
              </w:tabs>
              <w:spacing w:beforeAutospacing="0" w:afterAutospacing="0" w:line="560" w:lineRule="exact"/>
              <w:ind w:left="851" w:hanging="851"/>
              <w:jc w:val="both"/>
              <w:rPr>
                <w:rFonts w:eastAsiaTheme="minorEastAsia" w:cstheme="minorBidi"/>
              </w:rPr>
            </w:pPr>
            <w:r>
              <w:rPr>
                <w:rFonts w:hint="eastAsia" w:eastAsiaTheme="minorEastAsia" w:cstheme="minorBidi"/>
              </w:rPr>
              <w:t>法定代表人（签章）：</w:t>
            </w:r>
          </w:p>
        </w:tc>
      </w:tr>
      <w:tr w14:paraId="075999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4643" w:type="dxa"/>
          </w:tcPr>
          <w:p w14:paraId="7980F7E4">
            <w:pPr>
              <w:pStyle w:val="45"/>
              <w:numPr>
                <w:ilvl w:val="0"/>
                <w:numId w:val="0"/>
              </w:numPr>
              <w:tabs>
                <w:tab w:val="left" w:pos="360"/>
                <w:tab w:val="left" w:pos="851"/>
              </w:tabs>
              <w:spacing w:beforeAutospacing="0" w:afterAutospacing="0" w:line="560" w:lineRule="exact"/>
              <w:ind w:left="851" w:hanging="851"/>
              <w:jc w:val="left"/>
              <w:rPr>
                <w:rFonts w:eastAsiaTheme="minorEastAsia" w:cstheme="minorBidi"/>
              </w:rPr>
            </w:pPr>
            <w:r>
              <w:rPr>
                <w:rFonts w:hint="eastAsia" w:eastAsiaTheme="minorEastAsia" w:cstheme="minorBidi"/>
              </w:rPr>
              <w:t>或授权委托人（签字）：</w:t>
            </w:r>
          </w:p>
        </w:tc>
        <w:tc>
          <w:tcPr>
            <w:tcW w:w="4643" w:type="dxa"/>
          </w:tcPr>
          <w:p w14:paraId="3ADD0359">
            <w:pPr>
              <w:pStyle w:val="45"/>
              <w:numPr>
                <w:ilvl w:val="0"/>
                <w:numId w:val="0"/>
              </w:numPr>
              <w:tabs>
                <w:tab w:val="left" w:pos="360"/>
                <w:tab w:val="left" w:pos="851"/>
              </w:tabs>
              <w:spacing w:beforeAutospacing="0" w:afterAutospacing="0" w:line="560" w:lineRule="exact"/>
              <w:ind w:left="851" w:hanging="851"/>
              <w:jc w:val="both"/>
              <w:rPr>
                <w:rFonts w:eastAsiaTheme="minorEastAsia" w:cstheme="minorBidi"/>
              </w:rPr>
            </w:pPr>
            <w:r>
              <w:rPr>
                <w:rFonts w:hint="eastAsia" w:eastAsiaTheme="minorEastAsia" w:cstheme="minorBidi"/>
              </w:rPr>
              <w:t>或授权委托人（签字）：</w:t>
            </w:r>
          </w:p>
        </w:tc>
      </w:tr>
      <w:tr w14:paraId="5C6F5C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24" w:hRule="atLeast"/>
        </w:trPr>
        <w:tc>
          <w:tcPr>
            <w:tcW w:w="4643" w:type="dxa"/>
          </w:tcPr>
          <w:p w14:paraId="7740A72E">
            <w:pPr>
              <w:pStyle w:val="45"/>
              <w:numPr>
                <w:ilvl w:val="0"/>
                <w:numId w:val="0"/>
              </w:numPr>
              <w:shd w:val="clear" w:color="auto" w:fill="FFFFFF"/>
              <w:tabs>
                <w:tab w:val="left" w:pos="360"/>
                <w:tab w:val="left" w:pos="851"/>
              </w:tabs>
              <w:spacing w:beforeAutospacing="0" w:afterAutospacing="0" w:line="560" w:lineRule="exact"/>
              <w:ind w:left="851" w:hanging="851"/>
              <w:jc w:val="left"/>
              <w:rPr>
                <w:rFonts w:eastAsiaTheme="minorEastAsia" w:cstheme="minorBidi"/>
              </w:rPr>
            </w:pPr>
            <w:r>
              <w:rPr>
                <w:rFonts w:hint="eastAsia" w:eastAsiaTheme="minorEastAsia" w:cstheme="minorBidi"/>
              </w:rPr>
              <w:t>地址：</w:t>
            </w:r>
          </w:p>
        </w:tc>
        <w:tc>
          <w:tcPr>
            <w:tcW w:w="4643" w:type="dxa"/>
          </w:tcPr>
          <w:p w14:paraId="041DA1DE">
            <w:pPr>
              <w:pStyle w:val="45"/>
              <w:numPr>
                <w:ilvl w:val="0"/>
                <w:numId w:val="0"/>
              </w:numPr>
              <w:tabs>
                <w:tab w:val="left" w:pos="360"/>
                <w:tab w:val="left" w:pos="851"/>
              </w:tabs>
              <w:spacing w:beforeAutospacing="0" w:afterAutospacing="0" w:line="560" w:lineRule="exact"/>
              <w:ind w:left="851" w:hanging="851"/>
              <w:jc w:val="both"/>
              <w:rPr>
                <w:rFonts w:eastAsiaTheme="minorEastAsia" w:cstheme="minorBidi"/>
              </w:rPr>
            </w:pPr>
            <w:r>
              <w:rPr>
                <w:rFonts w:hint="eastAsia" w:eastAsiaTheme="minorEastAsia" w:cstheme="minorBidi"/>
              </w:rPr>
              <w:t>地址：</w:t>
            </w:r>
            <w:r>
              <w:rPr>
                <w:rFonts w:eastAsiaTheme="minorEastAsia" w:cstheme="minorBidi"/>
              </w:rPr>
              <w:t xml:space="preserve"> </w:t>
            </w:r>
          </w:p>
        </w:tc>
      </w:tr>
      <w:tr w14:paraId="6BC7D2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4643" w:type="dxa"/>
          </w:tcPr>
          <w:p w14:paraId="2664CA15">
            <w:pPr>
              <w:pStyle w:val="45"/>
              <w:numPr>
                <w:ilvl w:val="0"/>
                <w:numId w:val="0"/>
              </w:numPr>
              <w:tabs>
                <w:tab w:val="left" w:pos="360"/>
                <w:tab w:val="left" w:pos="851"/>
              </w:tabs>
              <w:spacing w:beforeAutospacing="0" w:afterAutospacing="0" w:line="560" w:lineRule="exact"/>
              <w:ind w:left="851" w:hanging="851"/>
              <w:jc w:val="both"/>
              <w:rPr>
                <w:rFonts w:eastAsiaTheme="minorEastAsia" w:cstheme="minorBidi"/>
              </w:rPr>
            </w:pPr>
            <w:r>
              <w:rPr>
                <w:rFonts w:hint="eastAsia" w:cs="宋体" w:eastAsiaTheme="minorEastAsia"/>
              </w:rPr>
              <w:t>日期：</w:t>
            </w:r>
            <w:r>
              <w:rPr>
                <w:rFonts w:cs="宋体" w:eastAsiaTheme="minorEastAsia"/>
              </w:rPr>
              <w:t>202</w:t>
            </w:r>
            <w:r>
              <w:rPr>
                <w:rFonts w:hint="eastAsia" w:cs="宋体" w:eastAsiaTheme="minorEastAsia"/>
                <w:lang w:val="en-US" w:eastAsia="zh-CN"/>
              </w:rPr>
              <w:t>6</w:t>
            </w:r>
            <w:r>
              <w:rPr>
                <w:rFonts w:hint="eastAsia" w:cs="宋体" w:eastAsiaTheme="minorEastAsia"/>
              </w:rPr>
              <w:t>年</w:t>
            </w:r>
            <w:r>
              <w:rPr>
                <w:rFonts w:cs="宋体" w:eastAsiaTheme="minorEastAsia"/>
              </w:rPr>
              <w:t xml:space="preserve">  </w:t>
            </w:r>
            <w:r>
              <w:rPr>
                <w:rFonts w:hint="eastAsia" w:cs="宋体" w:eastAsiaTheme="minorEastAsia"/>
              </w:rPr>
              <w:t>月</w:t>
            </w:r>
            <w:r>
              <w:rPr>
                <w:rFonts w:cs="宋体" w:eastAsiaTheme="minorEastAsia"/>
              </w:rPr>
              <w:t xml:space="preserve">  </w:t>
            </w:r>
            <w:r>
              <w:rPr>
                <w:rFonts w:hint="eastAsia" w:cs="宋体" w:eastAsiaTheme="minorEastAsia"/>
              </w:rPr>
              <w:t>日</w:t>
            </w:r>
          </w:p>
        </w:tc>
        <w:tc>
          <w:tcPr>
            <w:tcW w:w="4643" w:type="dxa"/>
          </w:tcPr>
          <w:p w14:paraId="7CF819DD">
            <w:pPr>
              <w:pStyle w:val="45"/>
              <w:numPr>
                <w:ilvl w:val="0"/>
                <w:numId w:val="0"/>
              </w:numPr>
              <w:tabs>
                <w:tab w:val="left" w:pos="360"/>
                <w:tab w:val="left" w:pos="851"/>
              </w:tabs>
              <w:spacing w:beforeAutospacing="0" w:afterAutospacing="0" w:line="560" w:lineRule="exact"/>
              <w:ind w:left="851" w:hanging="851"/>
              <w:jc w:val="both"/>
              <w:rPr>
                <w:rFonts w:eastAsiaTheme="minorEastAsia" w:cstheme="minorBidi"/>
              </w:rPr>
            </w:pPr>
            <w:r>
              <w:rPr>
                <w:rFonts w:hint="eastAsia" w:cs="宋体" w:eastAsiaTheme="minorEastAsia"/>
              </w:rPr>
              <w:t>日期：</w:t>
            </w:r>
            <w:r>
              <w:rPr>
                <w:rFonts w:cs="宋体" w:eastAsiaTheme="minorEastAsia"/>
              </w:rPr>
              <w:t>202</w:t>
            </w:r>
            <w:r>
              <w:rPr>
                <w:rFonts w:hint="eastAsia" w:cs="宋体" w:eastAsiaTheme="minorEastAsia"/>
                <w:lang w:val="en-US" w:eastAsia="zh-CN"/>
              </w:rPr>
              <w:t>6</w:t>
            </w:r>
            <w:r>
              <w:rPr>
                <w:rFonts w:cs="宋体" w:eastAsiaTheme="minorEastAsia"/>
              </w:rPr>
              <w:t xml:space="preserve">年  </w:t>
            </w:r>
            <w:r>
              <w:rPr>
                <w:rFonts w:hint="eastAsia" w:cs="宋体" w:eastAsiaTheme="minorEastAsia"/>
              </w:rPr>
              <w:t>月</w:t>
            </w:r>
            <w:r>
              <w:rPr>
                <w:rFonts w:cs="宋体" w:eastAsiaTheme="minorEastAsia"/>
              </w:rPr>
              <w:t xml:space="preserve">  </w:t>
            </w:r>
            <w:r>
              <w:rPr>
                <w:rFonts w:hint="eastAsia" w:cs="宋体" w:eastAsiaTheme="minorEastAsia"/>
              </w:rPr>
              <w:t>日</w:t>
            </w:r>
          </w:p>
        </w:tc>
      </w:tr>
    </w:tbl>
    <w:p w14:paraId="0B4EC5ED">
      <w:pPr>
        <w:spacing w:before="120" w:line="560" w:lineRule="exact"/>
      </w:pPr>
      <w:r>
        <w:br w:type="page"/>
      </w:r>
    </w:p>
    <w:p w14:paraId="6B44D4A6">
      <w:pPr>
        <w:pStyle w:val="50"/>
        <w:tabs>
          <w:tab w:val="left" w:pos="930"/>
        </w:tabs>
        <w:spacing w:before="120"/>
        <w:ind w:left="0" w:leftChars="0" w:firstLine="0" w:firstLineChars="0"/>
        <w:rPr>
          <w:rFonts w:hint="eastAsia"/>
        </w:rPr>
      </w:pPr>
      <w:r>
        <w:rPr>
          <w:rFonts w:hint="eastAsia"/>
        </w:rPr>
        <w:t>附件</w:t>
      </w:r>
      <w:r>
        <w:t xml:space="preserve">1 </w:t>
      </w:r>
      <w:r>
        <w:rPr>
          <w:rFonts w:hint="eastAsia"/>
        </w:rPr>
        <w:t>《</w:t>
      </w:r>
      <w:r>
        <w:rPr>
          <w:rFonts w:hint="eastAsia"/>
          <w:lang w:val="en-US" w:eastAsia="zh-CN"/>
        </w:rPr>
        <w:t>报价清单</w:t>
      </w:r>
      <w:r>
        <w:rPr>
          <w:rFonts w:hint="eastAsia"/>
        </w:rPr>
        <w:t>》</w:t>
      </w:r>
    </w:p>
    <w:p w14:paraId="1246E8F7">
      <w:pPr>
        <w:rPr>
          <w:rFonts w:hint="eastAsia"/>
        </w:rPr>
      </w:pPr>
      <w:r>
        <w:rPr>
          <w:rFonts w:hint="eastAsia"/>
        </w:rPr>
        <w:br w:type="page"/>
      </w:r>
    </w:p>
    <w:p w14:paraId="4A1492CE">
      <w:pPr>
        <w:pStyle w:val="50"/>
        <w:tabs>
          <w:tab w:val="left" w:pos="930"/>
        </w:tabs>
        <w:spacing w:before="120"/>
        <w:ind w:left="0" w:leftChars="0" w:firstLine="0" w:firstLineChars="0"/>
      </w:pPr>
      <w:r>
        <w:rPr>
          <w:rFonts w:hint="eastAsia"/>
        </w:rPr>
        <w:t>附件</w:t>
      </w:r>
      <w:r>
        <w:rPr>
          <w:rFonts w:hint="eastAsia"/>
          <w:lang w:val="en-US" w:eastAsia="zh-CN"/>
        </w:rPr>
        <w:t>2</w:t>
      </w:r>
      <w:r>
        <w:t xml:space="preserve"> </w:t>
      </w:r>
      <w:r>
        <w:rPr>
          <w:rFonts w:hint="eastAsia"/>
        </w:rPr>
        <w:t>《</w:t>
      </w:r>
      <w:r>
        <w:rPr>
          <w:rFonts w:hint="eastAsia" w:ascii="宋体" w:hAnsi="宋体"/>
          <w:lang w:eastAsia="zh-CN"/>
        </w:rPr>
        <w:t>东莞市海心沙环保热电厂2026年度环氧地坪漆施工项目</w:t>
      </w:r>
      <w:r>
        <w:rPr>
          <w:rFonts w:hint="eastAsia" w:ascii="宋体" w:hAnsi="宋体"/>
        </w:rPr>
        <w:t>技术需求书</w:t>
      </w:r>
      <w:r>
        <w:rPr>
          <w:rFonts w:hint="eastAsia"/>
        </w:rPr>
        <w:t>》</w:t>
      </w:r>
    </w:p>
    <w:p w14:paraId="0B5CD0B0">
      <w:pPr>
        <w:pStyle w:val="50"/>
        <w:tabs>
          <w:tab w:val="left" w:pos="930"/>
        </w:tabs>
        <w:spacing w:before="120"/>
        <w:ind w:left="0" w:leftChars="0" w:firstLine="0" w:firstLineChars="0"/>
        <w:rPr>
          <w:rFonts w:hint="eastAsia"/>
        </w:rPr>
      </w:pPr>
    </w:p>
    <w:p w14:paraId="4DC66596">
      <w:pPr>
        <w:pStyle w:val="50"/>
        <w:tabs>
          <w:tab w:val="left" w:pos="930"/>
        </w:tabs>
        <w:spacing w:before="120"/>
        <w:ind w:left="0" w:leftChars="0" w:firstLine="0" w:firstLineChars="0"/>
      </w:pPr>
    </w:p>
    <w:p w14:paraId="68B25790">
      <w:pPr>
        <w:widowControl/>
        <w:spacing w:beforeLines="0" w:line="240" w:lineRule="auto"/>
      </w:pPr>
    </w:p>
    <w:p w14:paraId="3FEC6CEC">
      <w:pPr>
        <w:pStyle w:val="50"/>
        <w:tabs>
          <w:tab w:val="left" w:pos="930"/>
        </w:tabs>
        <w:spacing w:before="120"/>
        <w:ind w:left="0" w:leftChars="0" w:firstLine="0" w:firstLineChars="0"/>
      </w:pPr>
      <w:r>
        <w:br w:type="page"/>
      </w:r>
    </w:p>
    <w:p w14:paraId="3CFC7A51">
      <w:pPr>
        <w:spacing w:before="120"/>
        <w:rPr>
          <w:rFonts w:ascii="宋体" w:hAnsi="宋体"/>
        </w:rPr>
      </w:pPr>
      <w:r>
        <w:rPr>
          <w:rFonts w:hint="eastAsia" w:ascii="宋体" w:hAnsi="宋体"/>
        </w:rPr>
        <w:t>附件</w:t>
      </w:r>
      <w:r>
        <w:rPr>
          <w:rFonts w:hint="eastAsia" w:ascii="宋体" w:hAnsi="宋体"/>
          <w:lang w:val="en-US" w:eastAsia="zh-CN"/>
        </w:rPr>
        <w:t>3</w:t>
      </w:r>
      <w:r>
        <w:rPr>
          <w:rFonts w:hint="eastAsia" w:ascii="宋体" w:hAnsi="宋体"/>
        </w:rPr>
        <w:t>安全管理协议书</w:t>
      </w:r>
    </w:p>
    <w:p w14:paraId="74ADE007">
      <w:pPr>
        <w:pStyle w:val="50"/>
        <w:tabs>
          <w:tab w:val="left" w:pos="930"/>
        </w:tabs>
        <w:spacing w:before="120"/>
        <w:ind w:left="480" w:firstLine="480"/>
      </w:pPr>
    </w:p>
    <w:p w14:paraId="03117073">
      <w:pPr>
        <w:pStyle w:val="50"/>
        <w:tabs>
          <w:tab w:val="left" w:pos="930"/>
        </w:tabs>
        <w:spacing w:before="120"/>
        <w:ind w:left="480" w:firstLine="480"/>
      </w:pPr>
    </w:p>
    <w:p w14:paraId="61EA9DD7">
      <w:pPr>
        <w:pStyle w:val="50"/>
        <w:tabs>
          <w:tab w:val="left" w:pos="930"/>
        </w:tabs>
        <w:spacing w:before="120"/>
        <w:ind w:left="480" w:firstLine="480"/>
        <w:rPr>
          <w:rFonts w:ascii="宋体" w:hAnsi="宋体"/>
        </w:rPr>
      </w:pPr>
    </w:p>
    <w:p w14:paraId="443E286A">
      <w:pPr>
        <w:numPr>
          <w:ilvl w:val="12"/>
          <w:numId w:val="0"/>
        </w:numPr>
        <w:spacing w:before="3360" w:beforeLines="1400"/>
        <w:jc w:val="center"/>
        <w:rPr>
          <w:rFonts w:ascii="Arial" w:hAnsi="Arial" w:eastAsia="微软雅黑" w:cs="Arial"/>
          <w:sz w:val="96"/>
          <w:szCs w:val="36"/>
        </w:rPr>
      </w:pPr>
      <w:r>
        <w:rPr>
          <w:rFonts w:hint="eastAsia" w:ascii="Arial" w:hAnsi="Arial" w:eastAsia="微软雅黑" w:cs="Arial"/>
          <w:sz w:val="96"/>
          <w:szCs w:val="36"/>
        </w:rPr>
        <w:t>安全管理协议书</w:t>
      </w:r>
    </w:p>
    <w:p w14:paraId="500B6281">
      <w:pPr>
        <w:numPr>
          <w:ilvl w:val="12"/>
          <w:numId w:val="0"/>
        </w:numPr>
        <w:spacing w:before="120"/>
        <w:jc w:val="center"/>
        <w:rPr>
          <w:rFonts w:ascii="Arial" w:hAnsi="Arial" w:eastAsia="微软雅黑" w:cs="Arial"/>
          <w:sz w:val="44"/>
          <w:szCs w:val="36"/>
        </w:rPr>
      </w:pPr>
    </w:p>
    <w:p w14:paraId="469EC621">
      <w:pPr>
        <w:numPr>
          <w:ilvl w:val="12"/>
          <w:numId w:val="0"/>
        </w:numPr>
        <w:spacing w:before="120"/>
        <w:jc w:val="center"/>
        <w:rPr>
          <w:rFonts w:ascii="Arial" w:hAnsi="Arial" w:eastAsia="微软雅黑" w:cs="Arial"/>
          <w:sz w:val="44"/>
          <w:szCs w:val="36"/>
        </w:rPr>
      </w:pPr>
    </w:p>
    <w:p w14:paraId="277C72B9">
      <w:pPr>
        <w:numPr>
          <w:ilvl w:val="12"/>
          <w:numId w:val="0"/>
        </w:numPr>
        <w:spacing w:before="120"/>
        <w:jc w:val="center"/>
        <w:rPr>
          <w:rFonts w:ascii="Arial" w:hAnsi="Arial" w:eastAsia="微软雅黑" w:cs="Arial"/>
          <w:sz w:val="44"/>
          <w:szCs w:val="36"/>
        </w:rPr>
      </w:pPr>
    </w:p>
    <w:p w14:paraId="523F9776">
      <w:pPr>
        <w:numPr>
          <w:ilvl w:val="12"/>
          <w:numId w:val="0"/>
        </w:numPr>
        <w:spacing w:before="120"/>
        <w:jc w:val="center"/>
        <w:rPr>
          <w:rFonts w:ascii="Arial" w:hAnsi="Arial" w:eastAsia="微软雅黑" w:cs="Arial"/>
          <w:sz w:val="44"/>
          <w:szCs w:val="36"/>
        </w:rPr>
      </w:pPr>
    </w:p>
    <w:p w14:paraId="6981AFBF">
      <w:pPr>
        <w:numPr>
          <w:ilvl w:val="12"/>
          <w:numId w:val="0"/>
        </w:numPr>
        <w:spacing w:before="120"/>
        <w:jc w:val="center"/>
        <w:rPr>
          <w:rFonts w:ascii="Arial" w:hAnsi="Arial" w:eastAsia="微软雅黑" w:cs="Arial"/>
          <w:sz w:val="44"/>
          <w:szCs w:val="36"/>
        </w:rPr>
      </w:pPr>
    </w:p>
    <w:p w14:paraId="59B3EF07">
      <w:pPr>
        <w:pStyle w:val="50"/>
        <w:spacing w:before="120"/>
        <w:ind w:left="480" w:firstLine="480"/>
      </w:pPr>
    </w:p>
    <w:p w14:paraId="4A57593B">
      <w:pPr>
        <w:pStyle w:val="50"/>
        <w:spacing w:before="120"/>
        <w:ind w:left="480" w:firstLine="480"/>
      </w:pPr>
    </w:p>
    <w:p w14:paraId="6523DA4C">
      <w:pPr>
        <w:pStyle w:val="50"/>
        <w:spacing w:before="120"/>
        <w:ind w:left="480" w:firstLine="480"/>
        <w:rPr>
          <w:rFonts w:hint="eastAsia"/>
        </w:rPr>
      </w:pPr>
    </w:p>
    <w:p w14:paraId="20294FB2">
      <w:pPr>
        <w:numPr>
          <w:ilvl w:val="12"/>
          <w:numId w:val="0"/>
        </w:numPr>
        <w:spacing w:before="120" w:line="600" w:lineRule="exact"/>
        <w:rPr>
          <w:rFonts w:ascii="仿宋" w:hAnsi="仿宋" w:eastAsia="仿宋" w:cs="Arial"/>
          <w:szCs w:val="28"/>
        </w:rPr>
      </w:pPr>
      <w:r>
        <w:rPr>
          <w:rFonts w:ascii="仿宋" w:hAnsi="仿宋" w:eastAsia="仿宋" w:cs="Arial"/>
          <w:szCs w:val="28"/>
        </w:rPr>
        <w:t>甲方【发包单位】：</w:t>
      </w:r>
      <w:r>
        <w:rPr>
          <w:rFonts w:ascii="仿宋" w:hAnsi="仿宋" w:eastAsia="仿宋" w:cs="Arial"/>
          <w:szCs w:val="28"/>
          <w:u w:val="single"/>
        </w:rPr>
        <w:t xml:space="preserve">  </w:t>
      </w:r>
      <w:r>
        <w:rPr>
          <w:rFonts w:hint="eastAsia" w:ascii="仿宋" w:hAnsi="仿宋" w:eastAsia="仿宋" w:cs="Arial"/>
          <w:szCs w:val="28"/>
          <w:u w:val="single"/>
        </w:rPr>
        <w:t>东莞市新东元环保投资有限公司</w:t>
      </w:r>
      <w:r>
        <w:rPr>
          <w:rFonts w:ascii="仿宋" w:hAnsi="仿宋" w:eastAsia="仿宋" w:cs="Arial"/>
          <w:szCs w:val="28"/>
          <w:u w:val="single"/>
        </w:rPr>
        <w:t xml:space="preserve"> </w:t>
      </w:r>
    </w:p>
    <w:p w14:paraId="4A52C5CF">
      <w:pPr>
        <w:numPr>
          <w:ilvl w:val="12"/>
          <w:numId w:val="0"/>
        </w:numPr>
        <w:spacing w:before="120" w:line="600" w:lineRule="exact"/>
        <w:rPr>
          <w:rFonts w:ascii="仿宋" w:hAnsi="仿宋" w:eastAsia="仿宋" w:cs="Arial"/>
          <w:szCs w:val="28"/>
          <w:u w:val="single"/>
        </w:rPr>
      </w:pPr>
      <w:r>
        <w:rPr>
          <w:rFonts w:ascii="仿宋" w:hAnsi="仿宋" w:eastAsia="仿宋" w:cs="Arial"/>
          <w:szCs w:val="28"/>
        </w:rPr>
        <w:t>地址：</w:t>
      </w:r>
      <w:r>
        <w:rPr>
          <w:rFonts w:ascii="仿宋" w:hAnsi="仿宋" w:eastAsia="仿宋" w:cs="Arial"/>
          <w:szCs w:val="28"/>
          <w:u w:val="single"/>
        </w:rPr>
        <w:t xml:space="preserve">  </w:t>
      </w:r>
      <w:r>
        <w:rPr>
          <w:rFonts w:hint="eastAsia" w:ascii="仿宋" w:hAnsi="仿宋" w:eastAsia="仿宋" w:cs="Arial"/>
          <w:szCs w:val="28"/>
          <w:u w:val="single"/>
        </w:rPr>
        <w:t>东莞市麻涌镇大步村海心沙岛</w:t>
      </w:r>
      <w:r>
        <w:rPr>
          <w:rFonts w:ascii="仿宋" w:hAnsi="仿宋" w:eastAsia="仿宋" w:cs="Arial"/>
          <w:szCs w:val="28"/>
          <w:u w:val="single"/>
        </w:rPr>
        <w:t xml:space="preserve"> </w:t>
      </w:r>
    </w:p>
    <w:p w14:paraId="16D068E2">
      <w:pPr>
        <w:numPr>
          <w:ilvl w:val="12"/>
          <w:numId w:val="0"/>
        </w:numPr>
        <w:spacing w:before="120" w:line="600" w:lineRule="exact"/>
        <w:rPr>
          <w:rFonts w:ascii="仿宋" w:hAnsi="仿宋" w:eastAsia="仿宋" w:cs="Arial"/>
          <w:szCs w:val="28"/>
          <w:u w:val="single"/>
        </w:rPr>
      </w:pPr>
      <w:r>
        <w:rPr>
          <w:rFonts w:ascii="仿宋" w:hAnsi="仿宋" w:eastAsia="仿宋" w:cs="Arial"/>
          <w:szCs w:val="28"/>
        </w:rPr>
        <w:t>联络人：</w:t>
      </w:r>
      <w:r>
        <w:rPr>
          <w:rFonts w:hint="eastAsia" w:ascii="仿宋" w:hAnsi="仿宋" w:eastAsia="仿宋" w:cs="Arial"/>
          <w:szCs w:val="28"/>
          <w:u w:val="single"/>
        </w:rPr>
        <w:t xml:space="preserve">              </w:t>
      </w:r>
      <w:r>
        <w:rPr>
          <w:rFonts w:ascii="仿宋" w:hAnsi="仿宋" w:eastAsia="仿宋" w:cs="Arial"/>
          <w:szCs w:val="28"/>
        </w:rPr>
        <w:t>电话：</w:t>
      </w:r>
      <w:r>
        <w:rPr>
          <w:rFonts w:hint="eastAsia" w:ascii="仿宋" w:hAnsi="仿宋" w:eastAsia="仿宋" w:cs="Arial"/>
          <w:szCs w:val="28"/>
          <w:u w:val="single"/>
        </w:rPr>
        <w:t xml:space="preserve">                       </w:t>
      </w:r>
      <w:r>
        <w:rPr>
          <w:rFonts w:ascii="仿宋" w:hAnsi="仿宋" w:eastAsia="仿宋" w:cs="Arial"/>
          <w:szCs w:val="28"/>
          <w:u w:val="single"/>
        </w:rPr>
        <w:t xml:space="preserve"> </w:t>
      </w:r>
    </w:p>
    <w:p w14:paraId="4C50230B">
      <w:pPr>
        <w:numPr>
          <w:ilvl w:val="12"/>
          <w:numId w:val="0"/>
        </w:numPr>
        <w:spacing w:before="120" w:line="600" w:lineRule="exact"/>
        <w:rPr>
          <w:rFonts w:ascii="仿宋" w:hAnsi="仿宋" w:eastAsia="仿宋" w:cs="Arial"/>
        </w:rPr>
      </w:pPr>
    </w:p>
    <w:p w14:paraId="764BA061">
      <w:pPr>
        <w:numPr>
          <w:ilvl w:val="12"/>
          <w:numId w:val="0"/>
        </w:numPr>
        <w:spacing w:before="120" w:line="600" w:lineRule="exact"/>
        <w:rPr>
          <w:rFonts w:ascii="仿宋" w:hAnsi="仿宋" w:eastAsia="仿宋" w:cs="Arial"/>
          <w:u w:val="single"/>
        </w:rPr>
      </w:pPr>
      <w:r>
        <w:rPr>
          <w:rFonts w:ascii="仿宋" w:hAnsi="仿宋" w:eastAsia="仿宋" w:cs="Arial"/>
        </w:rPr>
        <w:t>乙方：</w:t>
      </w:r>
      <w:r>
        <w:rPr>
          <w:rFonts w:hint="eastAsia" w:ascii="仿宋" w:hAnsi="仿宋" w:eastAsia="仿宋" w:cs="Arial"/>
        </w:rPr>
        <w:t xml:space="preserve"> </w:t>
      </w:r>
      <w:r>
        <w:rPr>
          <w:rFonts w:hint="eastAsia" w:ascii="仿宋" w:hAnsi="仿宋" w:eastAsia="仿宋" w:cs="Arial"/>
          <w:u w:val="single"/>
        </w:rPr>
        <w:t xml:space="preserve">                               </w:t>
      </w:r>
      <w:r>
        <w:rPr>
          <w:rFonts w:ascii="仿宋" w:hAnsi="仿宋" w:eastAsia="仿宋" w:cs="Arial"/>
          <w:u w:val="single"/>
        </w:rPr>
        <w:t xml:space="preserve"> </w:t>
      </w:r>
    </w:p>
    <w:p w14:paraId="31176743">
      <w:pPr>
        <w:numPr>
          <w:ilvl w:val="12"/>
          <w:numId w:val="0"/>
        </w:numPr>
        <w:spacing w:before="120" w:line="600" w:lineRule="exact"/>
        <w:rPr>
          <w:rFonts w:ascii="仿宋" w:hAnsi="仿宋" w:eastAsia="仿宋" w:cs="Arial"/>
        </w:rPr>
      </w:pPr>
      <w:r>
        <w:rPr>
          <w:rFonts w:ascii="仿宋" w:hAnsi="仿宋" w:eastAsia="仿宋" w:cs="Arial"/>
        </w:rPr>
        <w:t>地址：</w:t>
      </w:r>
      <w:r>
        <w:rPr>
          <w:rFonts w:hint="eastAsia" w:ascii="仿宋" w:hAnsi="仿宋" w:eastAsia="仿宋" w:cs="Arial"/>
          <w:u w:val="single"/>
        </w:rPr>
        <w:t xml:space="preserve">                                  </w:t>
      </w:r>
    </w:p>
    <w:p w14:paraId="2284CEA7">
      <w:pPr>
        <w:numPr>
          <w:ilvl w:val="12"/>
          <w:numId w:val="0"/>
        </w:numPr>
        <w:spacing w:before="120" w:line="600" w:lineRule="exact"/>
        <w:rPr>
          <w:rFonts w:ascii="仿宋" w:hAnsi="仿宋" w:eastAsia="仿宋" w:cs="Arial"/>
          <w:u w:val="single"/>
        </w:rPr>
      </w:pPr>
      <w:r>
        <w:rPr>
          <w:rFonts w:ascii="仿宋" w:hAnsi="仿宋" w:eastAsia="仿宋" w:cs="Arial"/>
        </w:rPr>
        <w:t>联络人：</w:t>
      </w:r>
      <w:r>
        <w:rPr>
          <w:rFonts w:hint="eastAsia" w:ascii="仿宋" w:hAnsi="仿宋" w:eastAsia="仿宋" w:cs="Arial"/>
          <w:u w:val="single"/>
        </w:rPr>
        <w:t xml:space="preserve">                </w:t>
      </w:r>
      <w:r>
        <w:rPr>
          <w:rFonts w:ascii="仿宋" w:hAnsi="仿宋" w:eastAsia="仿宋" w:cs="Arial"/>
          <w:szCs w:val="28"/>
          <w:u w:val="single"/>
        </w:rPr>
        <w:t xml:space="preserve"> </w:t>
      </w:r>
      <w:r>
        <w:rPr>
          <w:rFonts w:ascii="仿宋" w:hAnsi="仿宋" w:eastAsia="仿宋" w:cs="Arial"/>
          <w:szCs w:val="28"/>
        </w:rPr>
        <w:t xml:space="preserve"> </w:t>
      </w:r>
      <w:r>
        <w:rPr>
          <w:rFonts w:ascii="仿宋" w:hAnsi="仿宋" w:eastAsia="仿宋" w:cs="Arial"/>
        </w:rPr>
        <w:t>电话：</w:t>
      </w:r>
      <w:r>
        <w:rPr>
          <w:rFonts w:hint="eastAsia" w:ascii="仿宋" w:hAnsi="仿宋" w:eastAsia="仿宋" w:cs="Arial"/>
          <w:u w:val="single"/>
        </w:rPr>
        <w:t xml:space="preserve">                       </w:t>
      </w:r>
    </w:p>
    <w:p w14:paraId="05ACBC7F">
      <w:pPr>
        <w:numPr>
          <w:ilvl w:val="12"/>
          <w:numId w:val="0"/>
        </w:numPr>
        <w:spacing w:before="120" w:line="600" w:lineRule="exact"/>
        <w:rPr>
          <w:rFonts w:ascii="仿宋" w:hAnsi="仿宋" w:eastAsia="仿宋" w:cs="Arial"/>
          <w:sz w:val="20"/>
          <w:u w:val="single"/>
        </w:rPr>
      </w:pPr>
    </w:p>
    <w:p w14:paraId="0FEB7FB1">
      <w:pPr>
        <w:adjustRightInd w:val="0"/>
        <w:spacing w:before="120" w:line="500" w:lineRule="exact"/>
        <w:ind w:firstLine="480" w:firstLineChars="200"/>
        <w:rPr>
          <w:rFonts w:ascii="仿宋" w:hAnsi="仿宋" w:eastAsia="仿宋" w:cs="Arial"/>
          <w:b/>
          <w:szCs w:val="28"/>
        </w:rPr>
      </w:pPr>
      <w:r>
        <w:rPr>
          <w:rFonts w:ascii="仿宋" w:hAnsi="仿宋" w:eastAsia="仿宋" w:cs="Arial"/>
          <w:szCs w:val="28"/>
        </w:rPr>
        <w:t>为了切实加强对</w:t>
      </w:r>
      <w:r>
        <w:rPr>
          <w:rFonts w:hint="eastAsia" w:ascii="仿宋" w:hAnsi="仿宋" w:eastAsia="仿宋" w:cs="Arial"/>
          <w:szCs w:val="28"/>
        </w:rPr>
        <w:t>建设项目</w:t>
      </w:r>
      <w:r>
        <w:rPr>
          <w:rFonts w:ascii="仿宋" w:hAnsi="仿宋" w:eastAsia="仿宋" w:cs="Arial"/>
          <w:szCs w:val="28"/>
        </w:rPr>
        <w:t>施工现场的安全管理，进一步明确甲乙双方的安全管理责任，防止发生建设工程施工安全事故，依照《中华人民共和国</w:t>
      </w:r>
      <w:r>
        <w:rPr>
          <w:rFonts w:hint="eastAsia" w:ascii="仿宋" w:hAnsi="仿宋" w:eastAsia="仿宋" w:cs="Arial"/>
          <w:szCs w:val="28"/>
        </w:rPr>
        <w:t>民法典</w:t>
      </w:r>
      <w:r>
        <w:rPr>
          <w:rFonts w:ascii="仿宋" w:hAnsi="仿宋" w:eastAsia="仿宋" w:cs="Arial"/>
          <w:szCs w:val="28"/>
        </w:rPr>
        <w:t>》《中华人民共和国安全生产法》、国务院《建设工程安全生产管理条例》及其它相关法律、法规规定，遵循平等、自愿、公平和依法管理的原则，在甲乙双方签订的</w:t>
      </w:r>
      <w:r>
        <w:rPr>
          <w:rFonts w:hint="eastAsia" w:ascii="仿宋" w:hAnsi="仿宋" w:eastAsia="仿宋" w:cs="Arial"/>
          <w:szCs w:val="28"/>
        </w:rPr>
        <w:t>《</w:t>
      </w:r>
      <w:r>
        <w:rPr>
          <w:rFonts w:hint="eastAsia" w:ascii="宋体" w:hAnsi="宋体" w:eastAsia="仿宋"/>
          <w:lang w:eastAsia="zh-CN"/>
        </w:rPr>
        <w:t>东莞市海心沙环保热电厂2026年度环氧地坪漆施工项目</w:t>
      </w:r>
      <w:r>
        <w:rPr>
          <w:rFonts w:hint="eastAsia" w:ascii="仿宋" w:hAnsi="仿宋" w:eastAsia="仿宋" w:cs="Arial"/>
          <w:szCs w:val="28"/>
          <w:lang w:val="en-US" w:eastAsia="zh-CN"/>
        </w:rPr>
        <w:t>合同</w:t>
      </w:r>
      <w:r>
        <w:rPr>
          <w:rFonts w:hint="eastAsia" w:ascii="仿宋" w:hAnsi="仿宋" w:eastAsia="仿宋" w:cs="Arial"/>
          <w:szCs w:val="28"/>
        </w:rPr>
        <w:t>》（甲方</w:t>
      </w:r>
      <w:r>
        <w:rPr>
          <w:rFonts w:ascii="仿宋" w:hAnsi="仿宋" w:eastAsia="仿宋" w:cs="Arial"/>
          <w:szCs w:val="28"/>
        </w:rPr>
        <w:t>合同</w:t>
      </w:r>
      <w:r>
        <w:rPr>
          <w:rFonts w:hint="eastAsia" w:ascii="仿宋" w:hAnsi="仿宋" w:eastAsia="仿宋" w:cs="Arial"/>
          <w:szCs w:val="28"/>
        </w:rPr>
        <w:t>编号</w:t>
      </w:r>
      <w:r>
        <w:rPr>
          <w:rFonts w:ascii="仿宋" w:hAnsi="仿宋" w:eastAsia="仿宋" w:cs="Arial"/>
          <w:szCs w:val="28"/>
        </w:rPr>
        <w:t>：</w:t>
      </w:r>
      <w:r>
        <w:rPr>
          <w:rFonts w:hint="eastAsia" w:ascii="仿宋" w:hAnsi="仿宋" w:eastAsia="仿宋" w:cs="Arial"/>
          <w:szCs w:val="28"/>
        </w:rPr>
        <w:t xml:space="preserve">      ）乙方</w:t>
      </w:r>
      <w:r>
        <w:rPr>
          <w:rFonts w:ascii="仿宋" w:hAnsi="仿宋" w:eastAsia="仿宋" w:cs="Arial"/>
          <w:szCs w:val="28"/>
        </w:rPr>
        <w:t xml:space="preserve">合同编号：      </w:t>
      </w:r>
      <w:r>
        <w:rPr>
          <w:rFonts w:hint="eastAsia" w:ascii="仿宋" w:hAnsi="仿宋" w:eastAsia="仿宋" w:cs="Arial"/>
          <w:szCs w:val="28"/>
        </w:rPr>
        <w:t xml:space="preserve">      </w:t>
      </w:r>
      <w:r>
        <w:rPr>
          <w:rFonts w:ascii="仿宋" w:hAnsi="仿宋" w:eastAsia="仿宋" w:cs="Arial"/>
          <w:szCs w:val="28"/>
        </w:rPr>
        <w:t xml:space="preserve">   </w:t>
      </w:r>
      <w:r>
        <w:rPr>
          <w:rFonts w:hint="eastAsia" w:ascii="仿宋" w:hAnsi="仿宋" w:eastAsia="仿宋" w:cs="Arial"/>
          <w:szCs w:val="28"/>
        </w:rPr>
        <w:t>）（以下</w:t>
      </w:r>
      <w:r>
        <w:rPr>
          <w:rFonts w:ascii="仿宋" w:hAnsi="仿宋" w:eastAsia="仿宋" w:cs="Arial"/>
          <w:szCs w:val="28"/>
        </w:rPr>
        <w:t>简称</w:t>
      </w:r>
      <w:r>
        <w:rPr>
          <w:rFonts w:hint="eastAsia" w:ascii="仿宋" w:hAnsi="仿宋" w:eastAsia="仿宋" w:cs="Arial"/>
          <w:szCs w:val="28"/>
        </w:rPr>
        <w:t>原</w:t>
      </w:r>
      <w:r>
        <w:rPr>
          <w:rFonts w:ascii="仿宋" w:hAnsi="仿宋" w:eastAsia="仿宋" w:cs="Arial"/>
          <w:szCs w:val="28"/>
        </w:rPr>
        <w:t>合同</w:t>
      </w:r>
      <w:r>
        <w:rPr>
          <w:rFonts w:hint="eastAsia" w:ascii="仿宋" w:hAnsi="仿宋" w:eastAsia="仿宋" w:cs="Arial"/>
          <w:szCs w:val="28"/>
        </w:rPr>
        <w:t>）</w:t>
      </w:r>
      <w:r>
        <w:rPr>
          <w:rFonts w:ascii="仿宋" w:hAnsi="仿宋" w:eastAsia="仿宋" w:cs="Arial"/>
          <w:szCs w:val="28"/>
        </w:rPr>
        <w:t>基础上，共同协商一致，签订本安全管理协议书</w:t>
      </w:r>
      <w:r>
        <w:rPr>
          <w:rFonts w:hint="eastAsia" w:ascii="仿宋" w:hAnsi="仿宋" w:eastAsia="仿宋" w:cs="Arial"/>
          <w:szCs w:val="28"/>
        </w:rPr>
        <w:t>（以下</w:t>
      </w:r>
      <w:r>
        <w:rPr>
          <w:rFonts w:ascii="仿宋" w:hAnsi="仿宋" w:eastAsia="仿宋" w:cs="Arial"/>
          <w:szCs w:val="28"/>
        </w:rPr>
        <w:t>简称本协议</w:t>
      </w:r>
      <w:r>
        <w:rPr>
          <w:rFonts w:hint="eastAsia" w:ascii="仿宋" w:hAnsi="仿宋" w:eastAsia="仿宋" w:cs="Arial"/>
          <w:szCs w:val="28"/>
        </w:rPr>
        <w:t>）</w:t>
      </w:r>
      <w:r>
        <w:rPr>
          <w:rFonts w:ascii="仿宋" w:hAnsi="仿宋" w:eastAsia="仿宋" w:cs="Arial"/>
          <w:szCs w:val="28"/>
        </w:rPr>
        <w:t>。</w:t>
      </w:r>
    </w:p>
    <w:p w14:paraId="135C0F3A">
      <w:pPr>
        <w:numPr>
          <w:ilvl w:val="12"/>
          <w:numId w:val="0"/>
        </w:numPr>
        <w:spacing w:before="120" w:line="500" w:lineRule="exact"/>
        <w:ind w:firstLine="480" w:firstLineChars="200"/>
        <w:rPr>
          <w:rFonts w:ascii="仿宋" w:hAnsi="仿宋" w:eastAsia="仿宋" w:cs="Arial"/>
        </w:rPr>
      </w:pPr>
    </w:p>
    <w:p w14:paraId="47A44873">
      <w:pPr>
        <w:spacing w:before="120" w:line="500" w:lineRule="exact"/>
        <w:ind w:firstLine="482" w:firstLineChars="200"/>
        <w:outlineLvl w:val="0"/>
        <w:rPr>
          <w:rFonts w:ascii="黑体" w:hAnsi="黑体" w:eastAsia="黑体" w:cs="Arial"/>
          <w:b/>
        </w:rPr>
      </w:pPr>
      <w:r>
        <w:rPr>
          <w:rFonts w:hint="eastAsia" w:ascii="黑体" w:hAnsi="黑体" w:eastAsia="黑体" w:cs="Arial"/>
          <w:b/>
        </w:rPr>
        <w:t>第一条 基本情况</w:t>
      </w:r>
    </w:p>
    <w:p w14:paraId="5F513771">
      <w:pPr>
        <w:spacing w:before="120" w:line="500" w:lineRule="exact"/>
        <w:ind w:firstLine="480" w:firstLineChars="200"/>
        <w:rPr>
          <w:rFonts w:ascii="仿宋" w:hAnsi="仿宋" w:eastAsia="仿宋" w:cs="Arial"/>
        </w:rPr>
      </w:pPr>
      <w:r>
        <w:rPr>
          <w:rFonts w:hint="eastAsia" w:ascii="仿宋" w:hAnsi="仿宋" w:eastAsia="仿宋" w:cs="Arial"/>
        </w:rPr>
        <w:t>1.1</w:t>
      </w:r>
      <w:r>
        <w:rPr>
          <w:rFonts w:ascii="仿宋" w:hAnsi="仿宋" w:eastAsia="仿宋" w:cs="Arial"/>
        </w:rPr>
        <w:t xml:space="preserve"> </w:t>
      </w:r>
      <w:r>
        <w:rPr>
          <w:rFonts w:hint="eastAsia" w:ascii="仿宋" w:hAnsi="仿宋" w:eastAsia="仿宋" w:cs="Arial"/>
        </w:rPr>
        <w:t>工程名称：</w:t>
      </w:r>
      <w:r>
        <w:rPr>
          <w:rFonts w:ascii="仿宋" w:hAnsi="仿宋" w:eastAsia="仿宋" w:cs="Arial"/>
        </w:rPr>
        <w:t xml:space="preserve"> </w:t>
      </w:r>
    </w:p>
    <w:p w14:paraId="2EA9FFEC">
      <w:pPr>
        <w:spacing w:before="120" w:line="500" w:lineRule="exact"/>
        <w:ind w:firstLine="480" w:firstLineChars="200"/>
        <w:rPr>
          <w:rFonts w:ascii="仿宋" w:hAnsi="仿宋" w:eastAsia="仿宋" w:cs="Arial"/>
        </w:rPr>
      </w:pPr>
      <w:r>
        <w:rPr>
          <w:rFonts w:hint="eastAsia" w:ascii="仿宋" w:hAnsi="仿宋" w:eastAsia="仿宋" w:cs="Arial"/>
        </w:rPr>
        <w:t xml:space="preserve"> 1.2</w:t>
      </w:r>
      <w:r>
        <w:rPr>
          <w:rFonts w:ascii="仿宋" w:hAnsi="仿宋" w:eastAsia="仿宋" w:cs="Arial"/>
        </w:rPr>
        <w:t xml:space="preserve"> </w:t>
      </w:r>
      <w:r>
        <w:rPr>
          <w:rFonts w:hint="eastAsia" w:ascii="仿宋" w:hAnsi="仿宋" w:eastAsia="仿宋" w:cs="Arial"/>
        </w:rPr>
        <w:t>工程地点与范围：东莞市麻涌镇大步村海心沙岛</w:t>
      </w:r>
    </w:p>
    <w:p w14:paraId="563530D3">
      <w:pPr>
        <w:spacing w:before="120" w:line="500" w:lineRule="exact"/>
        <w:ind w:firstLine="480" w:firstLineChars="200"/>
        <w:rPr>
          <w:rFonts w:ascii="仿宋" w:hAnsi="仿宋" w:eastAsia="仿宋" w:cs="Arial"/>
        </w:rPr>
      </w:pPr>
      <w:r>
        <w:rPr>
          <w:rFonts w:hint="eastAsia" w:ascii="仿宋" w:hAnsi="仿宋" w:eastAsia="仿宋" w:cs="Arial"/>
        </w:rPr>
        <w:t xml:space="preserve"> 1.3</w:t>
      </w:r>
      <w:r>
        <w:rPr>
          <w:rFonts w:ascii="仿宋" w:hAnsi="仿宋" w:eastAsia="仿宋" w:cs="Arial"/>
        </w:rPr>
        <w:t xml:space="preserve"> </w:t>
      </w:r>
      <w:r>
        <w:rPr>
          <w:rFonts w:hint="eastAsia" w:ascii="仿宋" w:hAnsi="仿宋" w:eastAsia="仿宋" w:cs="Arial"/>
        </w:rPr>
        <w:t>工程承包主要内容：详见原合同。</w:t>
      </w:r>
    </w:p>
    <w:p w14:paraId="3C632EC2">
      <w:pPr>
        <w:spacing w:before="120" w:line="500" w:lineRule="exact"/>
        <w:ind w:firstLine="480" w:firstLineChars="200"/>
        <w:rPr>
          <w:rFonts w:ascii="仿宋" w:hAnsi="仿宋" w:eastAsia="仿宋" w:cs="Arial"/>
        </w:rPr>
      </w:pPr>
      <w:r>
        <w:rPr>
          <w:rFonts w:hint="eastAsia" w:ascii="仿宋" w:hAnsi="仿宋" w:eastAsia="仿宋" w:cs="Arial"/>
        </w:rPr>
        <w:t xml:space="preserve"> 1.4</w:t>
      </w:r>
      <w:r>
        <w:rPr>
          <w:rFonts w:ascii="仿宋" w:hAnsi="仿宋" w:eastAsia="仿宋" w:cs="Arial"/>
        </w:rPr>
        <w:t xml:space="preserve"> </w:t>
      </w:r>
      <w:r>
        <w:rPr>
          <w:rFonts w:hint="eastAsia" w:ascii="仿宋" w:hAnsi="仿宋" w:eastAsia="仿宋" w:cs="Arial"/>
        </w:rPr>
        <w:t>工程工期：详见原合同。</w:t>
      </w:r>
    </w:p>
    <w:p w14:paraId="7B12196D">
      <w:pPr>
        <w:spacing w:before="120" w:line="500" w:lineRule="exact"/>
        <w:ind w:firstLine="482" w:firstLineChars="200"/>
        <w:outlineLvl w:val="0"/>
        <w:rPr>
          <w:rFonts w:ascii="黑体" w:hAnsi="黑体" w:eastAsia="黑体"/>
          <w:b/>
          <w:bCs/>
          <w:szCs w:val="21"/>
        </w:rPr>
      </w:pPr>
      <w:r>
        <w:rPr>
          <w:rFonts w:hint="eastAsia" w:ascii="黑体" w:hAnsi="黑体" w:eastAsia="黑体"/>
          <w:b/>
          <w:bCs/>
          <w:szCs w:val="21"/>
        </w:rPr>
        <w:t>第二条 乙方资质</w:t>
      </w:r>
    </w:p>
    <w:p w14:paraId="262AAF7F">
      <w:pPr>
        <w:spacing w:before="120" w:line="500" w:lineRule="exact"/>
        <w:ind w:firstLine="480" w:firstLineChars="200"/>
        <w:rPr>
          <w:rFonts w:ascii="仿宋" w:hAnsi="仿宋" w:eastAsia="仿宋"/>
          <w:szCs w:val="21"/>
        </w:rPr>
      </w:pPr>
      <w:r>
        <w:rPr>
          <w:rFonts w:hint="eastAsia" w:ascii="仿宋" w:hAnsi="仿宋" w:eastAsia="仿宋"/>
          <w:szCs w:val="21"/>
        </w:rPr>
        <w:t>2.1</w:t>
      </w:r>
      <w:r>
        <w:rPr>
          <w:rFonts w:ascii="仿宋" w:hAnsi="仿宋" w:eastAsia="仿宋"/>
          <w:szCs w:val="21"/>
        </w:rPr>
        <w:t xml:space="preserve"> </w:t>
      </w:r>
      <w:r>
        <w:rPr>
          <w:rFonts w:hint="eastAsia" w:ascii="仿宋" w:hAnsi="仿宋" w:eastAsia="仿宋"/>
          <w:szCs w:val="21"/>
        </w:rPr>
        <w:t>乙方应将其资质、资格证书、安全有关资料原件呈送甲方，并对资料真实性负责，审核通过后报送甲方进行复核、备案。</w:t>
      </w:r>
    </w:p>
    <w:p w14:paraId="419B2389">
      <w:pPr>
        <w:spacing w:before="120" w:line="500" w:lineRule="exact"/>
        <w:ind w:firstLine="482" w:firstLineChars="200"/>
        <w:outlineLvl w:val="0"/>
        <w:rPr>
          <w:rFonts w:ascii="黑体" w:hAnsi="黑体" w:eastAsia="黑体"/>
          <w:b/>
          <w:bCs/>
          <w:szCs w:val="21"/>
        </w:rPr>
      </w:pPr>
      <w:r>
        <w:rPr>
          <w:rFonts w:hint="eastAsia" w:ascii="黑体" w:hAnsi="黑体" w:eastAsia="黑体"/>
          <w:b/>
          <w:bCs/>
          <w:szCs w:val="21"/>
        </w:rPr>
        <w:t>第三条 乙方承包项目负责人及安全管理人员</w:t>
      </w:r>
    </w:p>
    <w:p w14:paraId="3B1B014D">
      <w:pPr>
        <w:spacing w:before="120" w:line="500" w:lineRule="exact"/>
        <w:ind w:firstLine="480" w:firstLineChars="200"/>
        <w:rPr>
          <w:rFonts w:ascii="仿宋" w:hAnsi="仿宋" w:eastAsia="仿宋"/>
          <w:bCs/>
          <w:szCs w:val="21"/>
        </w:rPr>
      </w:pPr>
      <w:r>
        <w:rPr>
          <w:rFonts w:hint="eastAsia" w:ascii="仿宋" w:hAnsi="仿宋" w:eastAsia="仿宋"/>
          <w:bCs/>
          <w:szCs w:val="21"/>
        </w:rPr>
        <w:t>3.1</w:t>
      </w:r>
      <w:r>
        <w:rPr>
          <w:rFonts w:ascii="仿宋" w:hAnsi="仿宋" w:eastAsia="仿宋"/>
          <w:bCs/>
          <w:szCs w:val="21"/>
        </w:rPr>
        <w:t xml:space="preserve"> </w:t>
      </w:r>
      <w:r>
        <w:rPr>
          <w:rFonts w:hint="eastAsia" w:ascii="仿宋" w:hAnsi="仿宋" w:eastAsia="仿宋"/>
          <w:bCs/>
          <w:szCs w:val="21"/>
        </w:rPr>
        <w:t>乙方项目负责人：</w:t>
      </w:r>
      <w:r>
        <w:rPr>
          <w:rFonts w:hint="eastAsia" w:ascii="仿宋" w:hAnsi="仿宋" w:eastAsia="仿宋"/>
          <w:bCs/>
          <w:szCs w:val="21"/>
          <w:u w:val="single"/>
        </w:rPr>
        <w:t xml:space="preserve"> </w:t>
      </w:r>
      <w:r>
        <w:rPr>
          <w:rFonts w:ascii="仿宋" w:hAnsi="仿宋" w:eastAsia="仿宋"/>
          <w:bCs/>
          <w:szCs w:val="21"/>
          <w:u w:val="single"/>
        </w:rPr>
        <w:t xml:space="preserve">  </w:t>
      </w:r>
      <w:r>
        <w:rPr>
          <w:rFonts w:hint="eastAsia" w:ascii="仿宋" w:hAnsi="仿宋" w:eastAsia="仿宋"/>
          <w:bCs/>
          <w:szCs w:val="21"/>
          <w:u w:val="single"/>
        </w:rPr>
        <w:t xml:space="preserve"> </w:t>
      </w:r>
      <w:r>
        <w:rPr>
          <w:rFonts w:ascii="仿宋" w:hAnsi="仿宋" w:eastAsia="仿宋"/>
          <w:bCs/>
          <w:szCs w:val="21"/>
          <w:u w:val="single"/>
        </w:rPr>
        <w:t xml:space="preserve">  </w:t>
      </w:r>
      <w:r>
        <w:rPr>
          <w:rFonts w:ascii="仿宋" w:hAnsi="仿宋" w:eastAsia="仿宋"/>
          <w:bCs/>
          <w:szCs w:val="21"/>
        </w:rPr>
        <w:t>电话</w:t>
      </w:r>
      <w:r>
        <w:rPr>
          <w:rFonts w:hint="eastAsia" w:ascii="仿宋" w:hAnsi="仿宋" w:eastAsia="仿宋"/>
          <w:bCs/>
          <w:szCs w:val="21"/>
        </w:rPr>
        <w:t>：</w:t>
      </w:r>
      <w:r>
        <w:rPr>
          <w:rFonts w:ascii="仿宋" w:hAnsi="仿宋" w:eastAsia="仿宋"/>
          <w:bCs/>
          <w:szCs w:val="21"/>
          <w:u w:val="single"/>
        </w:rPr>
        <w:t xml:space="preserve"> </w:t>
      </w:r>
      <w:r>
        <w:rPr>
          <w:rFonts w:hint="eastAsia" w:ascii="仿宋" w:hAnsi="仿宋" w:eastAsia="仿宋"/>
          <w:bCs/>
          <w:szCs w:val="21"/>
          <w:u w:val="single"/>
        </w:rPr>
        <w:t xml:space="preserve">             </w:t>
      </w:r>
      <w:r>
        <w:rPr>
          <w:rFonts w:ascii="仿宋" w:hAnsi="仿宋" w:eastAsia="仿宋"/>
          <w:bCs/>
          <w:szCs w:val="21"/>
          <w:u w:val="single"/>
        </w:rPr>
        <w:t xml:space="preserve"> </w:t>
      </w:r>
      <w:r>
        <w:rPr>
          <w:rFonts w:hint="eastAsia" w:ascii="仿宋" w:hAnsi="仿宋" w:eastAsia="仿宋"/>
          <w:bCs/>
          <w:szCs w:val="21"/>
        </w:rPr>
        <w:t>；</w:t>
      </w:r>
    </w:p>
    <w:p w14:paraId="2FC5F602">
      <w:pPr>
        <w:spacing w:before="120" w:line="500" w:lineRule="exact"/>
        <w:ind w:firstLine="480" w:firstLineChars="200"/>
        <w:rPr>
          <w:rFonts w:ascii="仿宋" w:hAnsi="仿宋" w:eastAsia="仿宋"/>
          <w:szCs w:val="21"/>
        </w:rPr>
      </w:pPr>
      <w:r>
        <w:rPr>
          <w:rFonts w:hint="eastAsia" w:ascii="仿宋" w:hAnsi="仿宋" w:eastAsia="仿宋"/>
          <w:bCs/>
          <w:szCs w:val="21"/>
        </w:rPr>
        <w:t>3.2</w:t>
      </w:r>
      <w:r>
        <w:rPr>
          <w:rFonts w:ascii="仿宋" w:hAnsi="仿宋" w:eastAsia="仿宋"/>
          <w:bCs/>
          <w:szCs w:val="21"/>
        </w:rPr>
        <w:t xml:space="preserve"> </w:t>
      </w:r>
      <w:r>
        <w:rPr>
          <w:rFonts w:hint="eastAsia" w:ascii="仿宋" w:hAnsi="仿宋" w:eastAsia="仿宋"/>
          <w:bCs/>
          <w:szCs w:val="21"/>
        </w:rPr>
        <w:t>乙方安全环境管理负责人：</w:t>
      </w:r>
      <w:r>
        <w:rPr>
          <w:rFonts w:ascii="仿宋" w:hAnsi="仿宋" w:eastAsia="仿宋"/>
          <w:bCs/>
          <w:szCs w:val="21"/>
          <w:u w:val="single"/>
        </w:rPr>
        <w:t xml:space="preserve"> </w:t>
      </w:r>
      <w:r>
        <w:rPr>
          <w:rFonts w:hint="eastAsia" w:ascii="仿宋" w:hAnsi="仿宋" w:eastAsia="仿宋"/>
          <w:bCs/>
          <w:szCs w:val="21"/>
          <w:u w:val="single"/>
        </w:rPr>
        <w:t xml:space="preserve"> </w:t>
      </w:r>
      <w:r>
        <w:rPr>
          <w:rFonts w:ascii="仿宋" w:hAnsi="仿宋" w:eastAsia="仿宋"/>
          <w:bCs/>
          <w:szCs w:val="21"/>
          <w:u w:val="single"/>
        </w:rPr>
        <w:t xml:space="preserve">   </w:t>
      </w:r>
      <w:r>
        <w:rPr>
          <w:rFonts w:ascii="仿宋" w:hAnsi="仿宋" w:eastAsia="仿宋"/>
          <w:bCs/>
          <w:szCs w:val="21"/>
        </w:rPr>
        <w:t>电话</w:t>
      </w:r>
      <w:r>
        <w:rPr>
          <w:rFonts w:hint="eastAsia" w:ascii="仿宋" w:hAnsi="仿宋" w:eastAsia="仿宋"/>
          <w:bCs/>
          <w:szCs w:val="21"/>
        </w:rPr>
        <w:t>：</w:t>
      </w:r>
      <w:r>
        <w:rPr>
          <w:rFonts w:ascii="仿宋" w:hAnsi="仿宋" w:eastAsia="仿宋"/>
          <w:bCs/>
          <w:szCs w:val="21"/>
          <w:u w:val="single"/>
        </w:rPr>
        <w:t xml:space="preserve">            </w:t>
      </w:r>
      <w:r>
        <w:rPr>
          <w:rFonts w:hint="eastAsia" w:ascii="仿宋" w:hAnsi="仿宋" w:eastAsia="仿宋"/>
          <w:bCs/>
          <w:szCs w:val="21"/>
        </w:rPr>
        <w:t>；</w:t>
      </w:r>
    </w:p>
    <w:p w14:paraId="21DE4928">
      <w:pPr>
        <w:spacing w:before="120" w:line="500" w:lineRule="exact"/>
        <w:ind w:firstLine="482" w:firstLineChars="200"/>
        <w:outlineLvl w:val="0"/>
        <w:rPr>
          <w:rFonts w:ascii="黑体" w:hAnsi="黑体" w:eastAsia="黑体"/>
          <w:b/>
          <w:bCs/>
          <w:szCs w:val="21"/>
        </w:rPr>
      </w:pPr>
      <w:r>
        <w:rPr>
          <w:rFonts w:hint="eastAsia" w:ascii="黑体" w:hAnsi="黑体" w:eastAsia="黑体"/>
          <w:b/>
          <w:bCs/>
          <w:szCs w:val="21"/>
        </w:rPr>
        <w:t>第四条 甲方的权利和义务</w:t>
      </w:r>
    </w:p>
    <w:p w14:paraId="6EC81174">
      <w:pPr>
        <w:spacing w:before="120" w:line="500" w:lineRule="exact"/>
        <w:ind w:firstLine="480" w:firstLineChars="200"/>
        <w:rPr>
          <w:rFonts w:ascii="仿宋" w:hAnsi="仿宋" w:eastAsia="仿宋"/>
          <w:szCs w:val="21"/>
        </w:rPr>
      </w:pPr>
      <w:r>
        <w:rPr>
          <w:rFonts w:hint="eastAsia" w:ascii="仿宋" w:hAnsi="仿宋" w:eastAsia="仿宋"/>
          <w:szCs w:val="21"/>
        </w:rPr>
        <w:t>4.1</w:t>
      </w:r>
      <w:r>
        <w:rPr>
          <w:rFonts w:ascii="仿宋" w:hAnsi="仿宋" w:eastAsia="仿宋"/>
          <w:szCs w:val="21"/>
        </w:rPr>
        <w:t xml:space="preserve"> </w:t>
      </w:r>
      <w:r>
        <w:rPr>
          <w:rFonts w:hint="eastAsia" w:ascii="仿宋" w:hAnsi="仿宋" w:eastAsia="仿宋"/>
          <w:szCs w:val="21"/>
        </w:rPr>
        <w:t>甲方或甲方委托方审查乙方的营业执照、资质证书、特种作业人员有效证件、安全管理制度和机械安全防护设施及检测情况等，并需要对原件和复印件进行核对无误，对复印件加盖与原件一致；</w:t>
      </w:r>
    </w:p>
    <w:p w14:paraId="734BE77E">
      <w:pPr>
        <w:spacing w:before="120" w:line="500" w:lineRule="exact"/>
        <w:ind w:firstLine="480" w:firstLineChars="200"/>
        <w:rPr>
          <w:rFonts w:ascii="仿宋" w:hAnsi="仿宋" w:eastAsia="仿宋"/>
          <w:szCs w:val="21"/>
        </w:rPr>
      </w:pPr>
      <w:r>
        <w:rPr>
          <w:rFonts w:hint="eastAsia" w:ascii="仿宋" w:hAnsi="仿宋" w:eastAsia="仿宋"/>
          <w:szCs w:val="21"/>
        </w:rPr>
        <w:t>4.2</w:t>
      </w:r>
      <w:r>
        <w:rPr>
          <w:rFonts w:ascii="仿宋" w:hAnsi="仿宋" w:eastAsia="仿宋"/>
          <w:szCs w:val="21"/>
        </w:rPr>
        <w:t xml:space="preserve"> </w:t>
      </w:r>
      <w:r>
        <w:rPr>
          <w:rFonts w:hint="eastAsia" w:ascii="仿宋" w:hAnsi="仿宋" w:eastAsia="仿宋"/>
          <w:szCs w:val="21"/>
        </w:rPr>
        <w:t>甲方或甲方委托方对乙方所制定的安全操作规程和应急预案进行审查、审批和检查落实，对无方案、无措施和措施落实不到位的有权停止施工，限期整改，并根据具体情况进行处罚；</w:t>
      </w:r>
    </w:p>
    <w:p w14:paraId="2ACFBF80">
      <w:pPr>
        <w:spacing w:before="120" w:line="500" w:lineRule="exact"/>
        <w:ind w:firstLine="480" w:firstLineChars="200"/>
        <w:rPr>
          <w:rFonts w:ascii="仿宋" w:hAnsi="仿宋" w:eastAsia="仿宋" w:cs="仿宋_GB2312"/>
          <w:szCs w:val="21"/>
        </w:rPr>
      </w:pPr>
      <w:r>
        <w:rPr>
          <w:rFonts w:hint="eastAsia" w:ascii="仿宋" w:hAnsi="仿宋" w:eastAsia="仿宋"/>
          <w:szCs w:val="21"/>
        </w:rPr>
        <w:t>4.3</w:t>
      </w:r>
      <w:r>
        <w:rPr>
          <w:rFonts w:ascii="仿宋" w:hAnsi="仿宋" w:eastAsia="仿宋"/>
          <w:szCs w:val="21"/>
        </w:rPr>
        <w:t xml:space="preserve"> </w:t>
      </w:r>
      <w:r>
        <w:rPr>
          <w:rFonts w:hint="eastAsia" w:ascii="仿宋" w:hAnsi="仿宋" w:eastAsia="仿宋"/>
          <w:szCs w:val="21"/>
        </w:rPr>
        <w:t>乙方编制的施工组织设计、施工安全方案、施工安全措施以及关键工序、重点环节，特种机械设备的使用专项施工方案，由甲方或甲方委托方审查同</w:t>
      </w:r>
      <w:r>
        <w:rPr>
          <w:rFonts w:hint="eastAsia" w:ascii="仿宋" w:hAnsi="仿宋" w:eastAsia="仿宋" w:cs="仿宋_GB2312"/>
          <w:szCs w:val="21"/>
        </w:rPr>
        <w:t>意后方可实施；</w:t>
      </w:r>
    </w:p>
    <w:p w14:paraId="545FCD23">
      <w:pPr>
        <w:spacing w:before="120" w:line="500" w:lineRule="exact"/>
        <w:ind w:firstLine="480" w:firstLineChars="200"/>
        <w:rPr>
          <w:rFonts w:ascii="仿宋" w:hAnsi="仿宋" w:eastAsia="仿宋"/>
          <w:szCs w:val="21"/>
        </w:rPr>
      </w:pPr>
      <w:r>
        <w:rPr>
          <w:rFonts w:hint="eastAsia" w:ascii="仿宋" w:hAnsi="仿宋" w:eastAsia="仿宋"/>
          <w:szCs w:val="21"/>
        </w:rPr>
        <w:t>4.4</w:t>
      </w:r>
      <w:r>
        <w:rPr>
          <w:rFonts w:ascii="仿宋" w:hAnsi="仿宋" w:eastAsia="仿宋"/>
          <w:szCs w:val="21"/>
        </w:rPr>
        <w:t xml:space="preserve"> </w:t>
      </w:r>
      <w:r>
        <w:rPr>
          <w:rFonts w:hint="eastAsia" w:ascii="仿宋" w:hAnsi="仿宋" w:eastAsia="仿宋"/>
          <w:szCs w:val="21"/>
        </w:rPr>
        <w:t>甲方或甲方委托方对乙方特种设备作业人员资格进行验证，禁止非特种作业人员从事特种作业；</w:t>
      </w:r>
    </w:p>
    <w:p w14:paraId="4F39B4B6">
      <w:pPr>
        <w:spacing w:before="120" w:line="500" w:lineRule="exact"/>
        <w:ind w:firstLine="480" w:firstLineChars="200"/>
        <w:rPr>
          <w:rFonts w:ascii="仿宋" w:hAnsi="仿宋" w:eastAsia="仿宋"/>
          <w:szCs w:val="21"/>
        </w:rPr>
      </w:pPr>
      <w:r>
        <w:rPr>
          <w:rFonts w:hint="eastAsia" w:ascii="仿宋" w:hAnsi="仿宋" w:eastAsia="仿宋"/>
          <w:szCs w:val="21"/>
        </w:rPr>
        <w:t>4.5</w:t>
      </w:r>
      <w:r>
        <w:rPr>
          <w:rFonts w:ascii="仿宋" w:hAnsi="仿宋" w:eastAsia="仿宋"/>
          <w:szCs w:val="21"/>
        </w:rPr>
        <w:t xml:space="preserve"> </w:t>
      </w:r>
      <w:r>
        <w:rPr>
          <w:rFonts w:hint="eastAsia" w:ascii="仿宋" w:hAnsi="仿宋" w:eastAsia="仿宋"/>
          <w:szCs w:val="21"/>
        </w:rPr>
        <w:t>因乙方不遵守本协议条款，造成安全事故的发生，甲方有权取消乙方承包资格，并终止原合同，因此</w:t>
      </w:r>
      <w:r>
        <w:rPr>
          <w:rFonts w:ascii="仿宋" w:hAnsi="仿宋" w:eastAsia="仿宋"/>
          <w:szCs w:val="21"/>
        </w:rPr>
        <w:t>产生的责任（</w:t>
      </w:r>
      <w:r>
        <w:rPr>
          <w:rFonts w:hint="eastAsia" w:ascii="仿宋" w:hAnsi="仿宋" w:eastAsia="仿宋"/>
          <w:szCs w:val="21"/>
        </w:rPr>
        <w:t>包括</w:t>
      </w:r>
      <w:r>
        <w:rPr>
          <w:rFonts w:ascii="仿宋" w:hAnsi="仿宋" w:eastAsia="仿宋"/>
          <w:szCs w:val="21"/>
        </w:rPr>
        <w:t>但不限于行政责任）</w:t>
      </w:r>
      <w:r>
        <w:rPr>
          <w:rFonts w:hint="eastAsia" w:ascii="仿宋" w:hAnsi="仿宋" w:eastAsia="仿宋"/>
          <w:szCs w:val="21"/>
        </w:rPr>
        <w:t>由乙方承担</w:t>
      </w:r>
      <w:r>
        <w:rPr>
          <w:rFonts w:ascii="仿宋" w:hAnsi="仿宋" w:eastAsia="仿宋"/>
          <w:szCs w:val="21"/>
        </w:rPr>
        <w:t>，</w:t>
      </w:r>
      <w:r>
        <w:rPr>
          <w:rFonts w:hint="eastAsia" w:ascii="仿宋" w:hAnsi="仿宋" w:eastAsia="仿宋"/>
          <w:szCs w:val="21"/>
        </w:rPr>
        <w:t>并且</w:t>
      </w:r>
      <w:r>
        <w:rPr>
          <w:rFonts w:ascii="仿宋" w:hAnsi="仿宋" w:eastAsia="仿宋"/>
          <w:szCs w:val="21"/>
        </w:rPr>
        <w:t>须</w:t>
      </w:r>
      <w:r>
        <w:rPr>
          <w:rFonts w:hint="eastAsia" w:ascii="仿宋" w:hAnsi="仿宋" w:eastAsia="仿宋"/>
          <w:szCs w:val="21"/>
        </w:rPr>
        <w:t>根据原</w:t>
      </w:r>
      <w:r>
        <w:rPr>
          <w:rFonts w:ascii="仿宋" w:hAnsi="仿宋" w:eastAsia="仿宋"/>
          <w:szCs w:val="21"/>
        </w:rPr>
        <w:t>合同</w:t>
      </w:r>
      <w:r>
        <w:rPr>
          <w:rFonts w:hint="eastAsia" w:ascii="仿宋" w:hAnsi="仿宋" w:eastAsia="仿宋"/>
          <w:szCs w:val="21"/>
        </w:rPr>
        <w:t>及本协议相关规定向</w:t>
      </w:r>
      <w:r>
        <w:rPr>
          <w:rFonts w:ascii="仿宋" w:hAnsi="仿宋" w:eastAsia="仿宋"/>
          <w:szCs w:val="21"/>
        </w:rPr>
        <w:t>乙方承担违约责任</w:t>
      </w:r>
      <w:r>
        <w:rPr>
          <w:rFonts w:hint="eastAsia" w:ascii="仿宋" w:hAnsi="仿宋" w:eastAsia="仿宋"/>
          <w:szCs w:val="21"/>
        </w:rPr>
        <w:t>；</w:t>
      </w:r>
    </w:p>
    <w:p w14:paraId="4CBE51BF">
      <w:pPr>
        <w:spacing w:before="120" w:line="500" w:lineRule="exact"/>
        <w:ind w:firstLine="480" w:firstLineChars="200"/>
        <w:rPr>
          <w:rFonts w:ascii="仿宋" w:hAnsi="仿宋" w:eastAsia="仿宋"/>
          <w:szCs w:val="21"/>
        </w:rPr>
      </w:pPr>
      <w:r>
        <w:rPr>
          <w:rFonts w:hint="eastAsia" w:ascii="仿宋" w:hAnsi="仿宋" w:eastAsia="仿宋"/>
          <w:szCs w:val="21"/>
        </w:rPr>
        <w:t>4.6</w:t>
      </w:r>
      <w:r>
        <w:rPr>
          <w:rFonts w:ascii="仿宋" w:hAnsi="仿宋" w:eastAsia="仿宋"/>
          <w:szCs w:val="21"/>
        </w:rPr>
        <w:t xml:space="preserve"> </w:t>
      </w:r>
      <w:r>
        <w:rPr>
          <w:rFonts w:hint="eastAsia" w:ascii="仿宋" w:hAnsi="仿宋" w:eastAsia="仿宋"/>
          <w:szCs w:val="21"/>
        </w:rPr>
        <w:t>甲方或甲方委托方有权依据国家安全政策、法规和各项安全技术操作规程对乙方安全进行监督、检查和管理，</w:t>
      </w:r>
      <w:r>
        <w:rPr>
          <w:rFonts w:hint="eastAsia" w:ascii="仿宋" w:hAnsi="仿宋" w:eastAsia="仿宋" w:cs="仿宋_GB2312"/>
          <w:szCs w:val="21"/>
        </w:rPr>
        <w:t>有权纠正和制止乙方</w:t>
      </w:r>
      <w:r>
        <w:rPr>
          <w:rFonts w:hint="eastAsia" w:ascii="仿宋" w:hAnsi="仿宋" w:eastAsia="仿宋"/>
          <w:szCs w:val="21"/>
        </w:rPr>
        <w:t>违规、违章行为，并根据具体情况进行处罚。甲方或甲方委托方</w:t>
      </w:r>
      <w:r>
        <w:rPr>
          <w:rFonts w:hint="eastAsia" w:ascii="仿宋" w:hAnsi="仿宋" w:eastAsia="仿宋" w:cs="仿宋_GB2312"/>
          <w:szCs w:val="21"/>
        </w:rPr>
        <w:t>发现乙方存在工程安全隐患，有权责令乙方限期整改；对存在重大工程安全隐患的，</w:t>
      </w:r>
      <w:r>
        <w:rPr>
          <w:rFonts w:hint="eastAsia" w:ascii="仿宋" w:hAnsi="仿宋" w:eastAsia="仿宋"/>
          <w:szCs w:val="21"/>
        </w:rPr>
        <w:t>甲方或甲方委托方</w:t>
      </w:r>
      <w:r>
        <w:rPr>
          <w:rFonts w:hint="eastAsia" w:ascii="仿宋" w:hAnsi="仿宋" w:eastAsia="仿宋" w:cs="仿宋_GB2312"/>
          <w:szCs w:val="21"/>
        </w:rPr>
        <w:t>有权责令乙方立即停工整改，待隐患消除后方可复工；</w:t>
      </w:r>
    </w:p>
    <w:p w14:paraId="3B5E0290">
      <w:pPr>
        <w:spacing w:before="120" w:line="500" w:lineRule="exact"/>
        <w:ind w:firstLine="480" w:firstLineChars="200"/>
        <w:rPr>
          <w:rFonts w:ascii="仿宋" w:hAnsi="仿宋" w:eastAsia="仿宋"/>
          <w:szCs w:val="21"/>
        </w:rPr>
      </w:pPr>
      <w:r>
        <w:rPr>
          <w:rFonts w:hint="eastAsia" w:ascii="仿宋" w:hAnsi="仿宋" w:eastAsia="仿宋"/>
          <w:szCs w:val="21"/>
        </w:rPr>
        <w:t>4.7甲方或甲方委托方建立由甲方、乙方共同参加的安全例会制度，定期分析工程安全动态，协助乙方制定保障安全施工的方案和措施。安全例会应形成会议记录或会议纪要；</w:t>
      </w:r>
    </w:p>
    <w:p w14:paraId="5CCE0B25">
      <w:pPr>
        <w:snapToGrid w:val="0"/>
        <w:spacing w:before="120" w:line="500" w:lineRule="exact"/>
        <w:ind w:firstLine="480" w:firstLineChars="200"/>
        <w:rPr>
          <w:rFonts w:ascii="仿宋" w:hAnsi="仿宋" w:eastAsia="仿宋"/>
          <w:szCs w:val="21"/>
        </w:rPr>
      </w:pPr>
      <w:r>
        <w:rPr>
          <w:rFonts w:hint="eastAsia" w:ascii="仿宋" w:hAnsi="仿宋" w:eastAsia="仿宋"/>
          <w:szCs w:val="21"/>
        </w:rPr>
        <w:t>4.8乙方发生事故时，甲方或甲方委托方应提供支持和帮助，发生人身伤害事故时，要积极配合抢救，并提供其他便利条件；</w:t>
      </w:r>
    </w:p>
    <w:p w14:paraId="7E6E8DE5">
      <w:pPr>
        <w:snapToGrid w:val="0"/>
        <w:spacing w:before="120" w:line="500" w:lineRule="exact"/>
        <w:ind w:firstLine="480" w:firstLineChars="200"/>
        <w:rPr>
          <w:rFonts w:ascii="仿宋" w:hAnsi="仿宋" w:eastAsia="仿宋"/>
          <w:szCs w:val="21"/>
        </w:rPr>
      </w:pPr>
      <w:r>
        <w:rPr>
          <w:rFonts w:hint="eastAsia" w:ascii="仿宋" w:hAnsi="仿宋" w:eastAsia="仿宋"/>
          <w:szCs w:val="21"/>
        </w:rPr>
        <w:t>4.9甲方或甲方委托方不得指派乙方人员从事原合同外的施工任务。</w:t>
      </w:r>
    </w:p>
    <w:p w14:paraId="0C8BE87F">
      <w:pPr>
        <w:snapToGrid w:val="0"/>
        <w:spacing w:before="120" w:line="500" w:lineRule="exact"/>
        <w:ind w:firstLine="482" w:firstLineChars="200"/>
        <w:outlineLvl w:val="0"/>
        <w:rPr>
          <w:rFonts w:ascii="黑体" w:hAnsi="黑体" w:eastAsia="黑体"/>
          <w:b/>
          <w:bCs/>
          <w:szCs w:val="21"/>
        </w:rPr>
      </w:pPr>
      <w:r>
        <w:rPr>
          <w:rFonts w:hint="eastAsia" w:ascii="黑体" w:hAnsi="黑体" w:eastAsia="黑体"/>
          <w:b/>
          <w:bCs/>
          <w:szCs w:val="21"/>
        </w:rPr>
        <w:t>第五条 乙方的权利和义务</w:t>
      </w:r>
    </w:p>
    <w:p w14:paraId="792841F3">
      <w:pPr>
        <w:spacing w:before="120" w:line="500" w:lineRule="exact"/>
        <w:ind w:firstLine="480" w:firstLineChars="200"/>
        <w:rPr>
          <w:rFonts w:ascii="仿宋" w:hAnsi="仿宋" w:eastAsia="仿宋"/>
          <w:b/>
          <w:bCs/>
          <w:szCs w:val="21"/>
        </w:rPr>
      </w:pPr>
      <w:r>
        <w:rPr>
          <w:rFonts w:hint="eastAsia" w:ascii="仿宋" w:hAnsi="仿宋" w:eastAsia="仿宋" w:cs="Arial"/>
          <w:szCs w:val="21"/>
          <w:shd w:val="clear" w:color="auto" w:fill="FFFFFF"/>
        </w:rPr>
        <w:t>5.1</w:t>
      </w:r>
      <w:r>
        <w:rPr>
          <w:rFonts w:ascii="仿宋" w:hAnsi="仿宋" w:eastAsia="仿宋" w:cs="Arial"/>
          <w:szCs w:val="21"/>
          <w:shd w:val="clear" w:color="auto" w:fill="FFFFFF"/>
        </w:rPr>
        <w:t xml:space="preserve"> </w:t>
      </w:r>
      <w:r>
        <w:rPr>
          <w:rFonts w:hint="eastAsia" w:ascii="仿宋" w:hAnsi="仿宋" w:eastAsia="仿宋" w:cs="Arial"/>
          <w:szCs w:val="21"/>
          <w:shd w:val="clear" w:color="auto" w:fill="FFFFFF"/>
        </w:rPr>
        <w:t>乙方负责人是承包项目第一责任人，对本协议工程安全负全面责任；</w:t>
      </w:r>
    </w:p>
    <w:p w14:paraId="7356E30B">
      <w:pPr>
        <w:spacing w:before="120" w:line="500" w:lineRule="exact"/>
        <w:ind w:firstLine="480" w:firstLineChars="200"/>
        <w:rPr>
          <w:rFonts w:ascii="仿宋" w:hAnsi="仿宋" w:eastAsia="仿宋"/>
          <w:szCs w:val="21"/>
        </w:rPr>
      </w:pPr>
      <w:r>
        <w:rPr>
          <w:rFonts w:hint="eastAsia" w:ascii="仿宋" w:hAnsi="仿宋" w:eastAsia="仿宋"/>
          <w:szCs w:val="21"/>
        </w:rPr>
        <w:t>5.2</w:t>
      </w:r>
      <w:r>
        <w:rPr>
          <w:rFonts w:ascii="仿宋" w:hAnsi="仿宋" w:eastAsia="仿宋"/>
          <w:szCs w:val="21"/>
        </w:rPr>
        <w:t xml:space="preserve"> </w:t>
      </w:r>
      <w:r>
        <w:rPr>
          <w:rFonts w:hint="eastAsia" w:ascii="仿宋" w:hAnsi="仿宋" w:eastAsia="仿宋"/>
          <w:szCs w:val="21"/>
        </w:rPr>
        <w:t>乙方应认真贯彻执行国家安全生产政策、法规和行业安全规程、规定及甲方制定的各项安全管理制度，自觉遵守本协议；</w:t>
      </w:r>
    </w:p>
    <w:p w14:paraId="0FD667BD">
      <w:pPr>
        <w:spacing w:before="120" w:line="500" w:lineRule="exact"/>
        <w:ind w:firstLine="480" w:firstLineChars="200"/>
        <w:rPr>
          <w:rFonts w:ascii="仿宋" w:hAnsi="仿宋" w:eastAsia="仿宋"/>
          <w:szCs w:val="21"/>
        </w:rPr>
      </w:pPr>
      <w:r>
        <w:rPr>
          <w:rFonts w:hint="eastAsia" w:ascii="仿宋" w:hAnsi="仿宋" w:eastAsia="仿宋" w:cs="Tahoma"/>
          <w:kern w:val="0"/>
          <w:szCs w:val="21"/>
        </w:rPr>
        <w:t>5.3</w:t>
      </w:r>
      <w:r>
        <w:rPr>
          <w:rFonts w:ascii="仿宋" w:hAnsi="仿宋" w:eastAsia="仿宋" w:cs="Tahoma"/>
          <w:kern w:val="0"/>
          <w:szCs w:val="21"/>
        </w:rPr>
        <w:t xml:space="preserve"> </w:t>
      </w:r>
      <w:r>
        <w:rPr>
          <w:rFonts w:hint="eastAsia" w:ascii="仿宋" w:hAnsi="仿宋" w:eastAsia="仿宋" w:cs="Tahoma"/>
          <w:kern w:val="0"/>
          <w:szCs w:val="21"/>
        </w:rPr>
        <w:t>乙方自备及租赁的各类施工机械设备，必须符合国家技术标准和行业技术标准，且机械性能良好，各种安全防护装置齐全、灵敏、可靠，特种设备</w:t>
      </w:r>
      <w:r>
        <w:rPr>
          <w:rFonts w:hint="eastAsia" w:ascii="仿宋" w:hAnsi="仿宋" w:eastAsia="仿宋"/>
          <w:szCs w:val="21"/>
        </w:rPr>
        <w:t>并经有资质检验部门出具的经检验符合安全规定的证明材料；</w:t>
      </w:r>
    </w:p>
    <w:p w14:paraId="2F2C1C34">
      <w:pPr>
        <w:spacing w:before="120" w:line="500" w:lineRule="exact"/>
        <w:ind w:firstLine="480" w:firstLineChars="200"/>
        <w:rPr>
          <w:rFonts w:ascii="仿宋" w:hAnsi="仿宋" w:eastAsia="仿宋"/>
          <w:szCs w:val="21"/>
        </w:rPr>
      </w:pPr>
      <w:r>
        <w:rPr>
          <w:rFonts w:hint="eastAsia" w:ascii="仿宋" w:hAnsi="仿宋" w:eastAsia="仿宋"/>
          <w:szCs w:val="21"/>
        </w:rPr>
        <w:t>5.4</w:t>
      </w:r>
      <w:r>
        <w:rPr>
          <w:rFonts w:ascii="仿宋" w:hAnsi="仿宋" w:eastAsia="仿宋"/>
          <w:szCs w:val="21"/>
        </w:rPr>
        <w:t xml:space="preserve"> </w:t>
      </w:r>
      <w:r>
        <w:rPr>
          <w:rFonts w:hint="eastAsia" w:ascii="仿宋" w:hAnsi="仿宋" w:eastAsia="仿宋"/>
          <w:szCs w:val="21"/>
        </w:rPr>
        <w:t>乙方在施工、作业过程中应切实采取有效地安全防护措施，加强项目施工作业的安全管理工作，防止各类安全事故的发生，保证人身及财产安全；</w:t>
      </w:r>
    </w:p>
    <w:p w14:paraId="480610B8">
      <w:pPr>
        <w:spacing w:before="120" w:line="500" w:lineRule="exact"/>
        <w:ind w:firstLine="480" w:firstLineChars="200"/>
        <w:rPr>
          <w:rFonts w:ascii="仿宋" w:hAnsi="仿宋" w:eastAsia="仿宋"/>
          <w:szCs w:val="21"/>
        </w:rPr>
      </w:pPr>
      <w:r>
        <w:rPr>
          <w:rFonts w:hint="eastAsia" w:ascii="仿宋" w:hAnsi="仿宋" w:eastAsia="仿宋"/>
          <w:szCs w:val="21"/>
        </w:rPr>
        <w:t>5.5</w:t>
      </w:r>
      <w:r>
        <w:rPr>
          <w:rFonts w:ascii="仿宋" w:hAnsi="仿宋" w:eastAsia="仿宋"/>
          <w:szCs w:val="21"/>
        </w:rPr>
        <w:t xml:space="preserve"> </w:t>
      </w:r>
      <w:r>
        <w:rPr>
          <w:rFonts w:hint="eastAsia" w:ascii="仿宋" w:hAnsi="仿宋" w:eastAsia="仿宋"/>
          <w:szCs w:val="21"/>
        </w:rPr>
        <w:t>乙方必须坚持“管生产必须管安全”的原则，做到安全工作与生产“五同时”（即计划、布置、检查、总结、考核）；</w:t>
      </w:r>
    </w:p>
    <w:p w14:paraId="4B8A9A2A">
      <w:pPr>
        <w:spacing w:before="120" w:line="500" w:lineRule="exact"/>
        <w:ind w:firstLine="480" w:firstLineChars="200"/>
        <w:rPr>
          <w:rFonts w:ascii="仿宋" w:hAnsi="仿宋" w:eastAsia="仿宋"/>
          <w:szCs w:val="21"/>
        </w:rPr>
      </w:pPr>
      <w:r>
        <w:rPr>
          <w:rFonts w:hint="eastAsia" w:ascii="仿宋" w:hAnsi="仿宋" w:eastAsia="仿宋"/>
          <w:szCs w:val="21"/>
        </w:rPr>
        <w:t>5.6</w:t>
      </w:r>
      <w:r>
        <w:rPr>
          <w:rFonts w:ascii="仿宋" w:hAnsi="仿宋" w:eastAsia="仿宋"/>
          <w:szCs w:val="21"/>
        </w:rPr>
        <w:t xml:space="preserve"> </w:t>
      </w:r>
      <w:r>
        <w:rPr>
          <w:rFonts w:hint="eastAsia" w:ascii="仿宋" w:hAnsi="仿宋" w:eastAsia="仿宋"/>
          <w:szCs w:val="21"/>
        </w:rPr>
        <w:t>乙方应建立安全生产保证体系及安全组织机构，设置专职安全生产管理人员，健全现场安全生产责任制及相应的安全奖惩办法；</w:t>
      </w:r>
    </w:p>
    <w:p w14:paraId="2DBB71CE">
      <w:pPr>
        <w:spacing w:before="120" w:line="500" w:lineRule="exact"/>
        <w:ind w:firstLine="480" w:firstLineChars="200"/>
        <w:rPr>
          <w:rFonts w:ascii="仿宋" w:hAnsi="仿宋" w:eastAsia="仿宋"/>
          <w:szCs w:val="21"/>
        </w:rPr>
      </w:pPr>
      <w:r>
        <w:rPr>
          <w:rFonts w:hint="eastAsia" w:ascii="仿宋" w:hAnsi="仿宋" w:eastAsia="仿宋"/>
          <w:szCs w:val="21"/>
        </w:rPr>
        <w:t>5.7</w:t>
      </w:r>
      <w:r>
        <w:rPr>
          <w:rFonts w:ascii="仿宋" w:hAnsi="仿宋" w:eastAsia="仿宋"/>
          <w:szCs w:val="21"/>
        </w:rPr>
        <w:t xml:space="preserve"> </w:t>
      </w:r>
      <w:r>
        <w:rPr>
          <w:rFonts w:hint="eastAsia" w:ascii="仿宋" w:hAnsi="仿宋" w:eastAsia="仿宋"/>
          <w:szCs w:val="21"/>
        </w:rPr>
        <w:t>乙方项目负责人、专职安全生产管理人员和特种作业人员应按照国家有关规定经过培训考核合格后，持相关安全管理部门核发的、有效的资格证书上岗；</w:t>
      </w:r>
    </w:p>
    <w:p w14:paraId="573FFC95">
      <w:pPr>
        <w:spacing w:before="120" w:line="500" w:lineRule="exact"/>
        <w:ind w:firstLine="480" w:firstLineChars="200"/>
        <w:rPr>
          <w:rFonts w:ascii="仿宋" w:hAnsi="仿宋" w:eastAsia="仿宋"/>
          <w:szCs w:val="21"/>
        </w:rPr>
      </w:pPr>
      <w:r>
        <w:rPr>
          <w:rFonts w:hint="eastAsia" w:ascii="仿宋" w:hAnsi="仿宋" w:eastAsia="仿宋"/>
          <w:szCs w:val="21"/>
        </w:rPr>
        <w:t>5.8</w:t>
      </w:r>
      <w:r>
        <w:rPr>
          <w:rFonts w:ascii="仿宋" w:hAnsi="仿宋" w:eastAsia="仿宋"/>
          <w:szCs w:val="21"/>
        </w:rPr>
        <w:t xml:space="preserve"> </w:t>
      </w:r>
      <w:r>
        <w:rPr>
          <w:rFonts w:hint="eastAsia" w:ascii="仿宋" w:hAnsi="仿宋" w:eastAsia="仿宋"/>
          <w:szCs w:val="21"/>
        </w:rPr>
        <w:t>乙方投入施工现场的全部机械设备及各类工具，必须经检验合格，符合国家相关标准并遵守相关操作规程；</w:t>
      </w:r>
    </w:p>
    <w:p w14:paraId="59EE4E3A">
      <w:pPr>
        <w:spacing w:before="120" w:line="500" w:lineRule="exact"/>
        <w:ind w:firstLine="480" w:firstLineChars="200"/>
        <w:rPr>
          <w:rFonts w:ascii="仿宋" w:hAnsi="仿宋" w:eastAsia="仿宋"/>
          <w:szCs w:val="21"/>
        </w:rPr>
      </w:pPr>
      <w:r>
        <w:rPr>
          <w:rFonts w:hint="eastAsia" w:ascii="仿宋" w:hAnsi="仿宋" w:eastAsia="仿宋"/>
          <w:szCs w:val="21"/>
        </w:rPr>
        <w:t>5.9</w:t>
      </w:r>
      <w:r>
        <w:rPr>
          <w:rFonts w:ascii="仿宋" w:hAnsi="仿宋" w:eastAsia="仿宋"/>
          <w:szCs w:val="21"/>
        </w:rPr>
        <w:t xml:space="preserve"> </w:t>
      </w:r>
      <w:r>
        <w:rPr>
          <w:rFonts w:hint="eastAsia" w:ascii="仿宋" w:hAnsi="仿宋" w:eastAsia="仿宋"/>
          <w:szCs w:val="21"/>
        </w:rPr>
        <w:t>乙方必须为作业人员办理工伤保险或意外伤害保险（不少于1</w:t>
      </w:r>
      <w:r>
        <w:rPr>
          <w:rFonts w:hint="eastAsia" w:ascii="仿宋" w:hAnsi="仿宋" w:eastAsia="仿宋"/>
          <w:szCs w:val="21"/>
          <w:lang w:val="en-US" w:eastAsia="zh-CN"/>
        </w:rPr>
        <w:t>2</w:t>
      </w:r>
      <w:r>
        <w:rPr>
          <w:rFonts w:hint="eastAsia" w:ascii="仿宋" w:hAnsi="仿宋" w:eastAsia="仿宋"/>
          <w:szCs w:val="21"/>
        </w:rPr>
        <w:t>0万保额），并提供真实证明材料；</w:t>
      </w:r>
    </w:p>
    <w:p w14:paraId="15EB9348">
      <w:pPr>
        <w:spacing w:before="120" w:line="500" w:lineRule="exact"/>
        <w:ind w:firstLine="480" w:firstLineChars="200"/>
        <w:rPr>
          <w:rFonts w:ascii="仿宋" w:hAnsi="仿宋" w:eastAsia="仿宋"/>
          <w:szCs w:val="21"/>
        </w:rPr>
      </w:pPr>
      <w:r>
        <w:rPr>
          <w:rFonts w:hint="eastAsia" w:ascii="仿宋" w:hAnsi="仿宋" w:eastAsia="仿宋"/>
          <w:szCs w:val="21"/>
        </w:rPr>
        <w:t>5.10</w:t>
      </w:r>
      <w:r>
        <w:rPr>
          <w:rFonts w:ascii="仿宋" w:hAnsi="仿宋" w:eastAsia="仿宋"/>
          <w:szCs w:val="21"/>
        </w:rPr>
        <w:t xml:space="preserve"> </w:t>
      </w:r>
      <w:r>
        <w:rPr>
          <w:rFonts w:hint="eastAsia" w:ascii="仿宋" w:hAnsi="仿宋" w:eastAsia="仿宋"/>
          <w:szCs w:val="21"/>
        </w:rPr>
        <w:t>乙方根据工作现场特点在生产组织中编制安全施工方案或安全施工技术方案；</w:t>
      </w:r>
    </w:p>
    <w:p w14:paraId="4BA5BD25">
      <w:pPr>
        <w:spacing w:before="120" w:line="500" w:lineRule="exact"/>
        <w:ind w:firstLine="480" w:firstLineChars="200"/>
        <w:rPr>
          <w:rFonts w:ascii="仿宋" w:hAnsi="仿宋" w:eastAsia="仿宋"/>
          <w:szCs w:val="21"/>
        </w:rPr>
      </w:pPr>
      <w:r>
        <w:rPr>
          <w:rFonts w:hint="eastAsia" w:ascii="仿宋" w:hAnsi="仿宋" w:eastAsia="仿宋"/>
          <w:szCs w:val="21"/>
        </w:rPr>
        <w:t>5.11</w:t>
      </w:r>
      <w:r>
        <w:rPr>
          <w:rFonts w:ascii="仿宋" w:hAnsi="仿宋" w:eastAsia="仿宋"/>
          <w:szCs w:val="21"/>
        </w:rPr>
        <w:t xml:space="preserve"> </w:t>
      </w:r>
      <w:r>
        <w:rPr>
          <w:rFonts w:hint="eastAsia" w:ascii="仿宋" w:hAnsi="仿宋" w:eastAsia="仿宋"/>
          <w:szCs w:val="21"/>
        </w:rPr>
        <w:t>乙方做好工作人员的安全教育和安全技术交底工作，保证上岗作业人员经安全教育，未经安全教育者不得进场施工；</w:t>
      </w:r>
    </w:p>
    <w:p w14:paraId="49774353">
      <w:pPr>
        <w:spacing w:before="120" w:line="500" w:lineRule="exact"/>
        <w:ind w:firstLine="480" w:firstLineChars="200"/>
        <w:rPr>
          <w:rFonts w:ascii="仿宋" w:hAnsi="仿宋" w:eastAsia="仿宋"/>
          <w:szCs w:val="21"/>
        </w:rPr>
      </w:pPr>
      <w:r>
        <w:rPr>
          <w:rFonts w:hint="eastAsia" w:ascii="仿宋" w:hAnsi="仿宋" w:eastAsia="仿宋"/>
          <w:szCs w:val="21"/>
        </w:rPr>
        <w:t>5.12</w:t>
      </w:r>
      <w:r>
        <w:rPr>
          <w:rFonts w:ascii="仿宋" w:hAnsi="仿宋" w:eastAsia="仿宋"/>
          <w:szCs w:val="21"/>
        </w:rPr>
        <w:t xml:space="preserve"> </w:t>
      </w:r>
      <w:r>
        <w:rPr>
          <w:rFonts w:hint="eastAsia" w:ascii="仿宋" w:hAnsi="仿宋" w:eastAsia="仿宋"/>
          <w:szCs w:val="21"/>
        </w:rPr>
        <w:t>乙方应购置配备安全防护设施和劳动保护用品，其使用要求符合国家标准，对不合格者，甲方有权要求整改，并根据具体情况进行处罚；</w:t>
      </w:r>
    </w:p>
    <w:p w14:paraId="6AE07269">
      <w:pPr>
        <w:spacing w:before="120" w:line="500" w:lineRule="exact"/>
        <w:ind w:firstLine="480" w:firstLineChars="200"/>
        <w:rPr>
          <w:rFonts w:ascii="仿宋" w:hAnsi="仿宋" w:eastAsia="仿宋"/>
          <w:szCs w:val="21"/>
        </w:rPr>
      </w:pPr>
      <w:r>
        <w:rPr>
          <w:rFonts w:hint="eastAsia" w:ascii="仿宋" w:hAnsi="仿宋" w:eastAsia="仿宋"/>
          <w:szCs w:val="21"/>
        </w:rPr>
        <w:t>5</w:t>
      </w:r>
      <w:r>
        <w:rPr>
          <w:rFonts w:ascii="仿宋" w:hAnsi="仿宋" w:eastAsia="仿宋"/>
          <w:szCs w:val="21"/>
        </w:rPr>
        <w:t>.</w:t>
      </w:r>
      <w:r>
        <w:rPr>
          <w:rFonts w:hint="eastAsia" w:ascii="仿宋" w:hAnsi="仿宋" w:eastAsia="仿宋"/>
          <w:szCs w:val="21"/>
        </w:rPr>
        <w:t>13</w:t>
      </w:r>
      <w:r>
        <w:rPr>
          <w:rFonts w:ascii="仿宋" w:hAnsi="仿宋" w:eastAsia="仿宋"/>
          <w:szCs w:val="21"/>
        </w:rPr>
        <w:t xml:space="preserve"> </w:t>
      </w:r>
      <w:r>
        <w:rPr>
          <w:rFonts w:hint="eastAsia" w:ascii="仿宋" w:hAnsi="仿宋" w:eastAsia="仿宋"/>
          <w:szCs w:val="21"/>
        </w:rPr>
        <w:t>乙方在施工过程中对人的不安全行为，物的不安全状态，作业环境的不安全因素和管理上的缺陷进行控制。杜绝违章指挥、违章作业现象存在；</w:t>
      </w:r>
    </w:p>
    <w:p w14:paraId="15EA2ADD">
      <w:pPr>
        <w:spacing w:before="120" w:line="500" w:lineRule="exact"/>
        <w:ind w:firstLine="480" w:firstLineChars="200"/>
        <w:rPr>
          <w:rFonts w:ascii="仿宋" w:hAnsi="仿宋" w:eastAsia="仿宋"/>
          <w:szCs w:val="21"/>
        </w:rPr>
      </w:pPr>
      <w:r>
        <w:rPr>
          <w:rFonts w:ascii="仿宋" w:hAnsi="仿宋" w:eastAsia="仿宋"/>
          <w:szCs w:val="21"/>
        </w:rPr>
        <w:t>5.</w:t>
      </w:r>
      <w:r>
        <w:rPr>
          <w:rFonts w:hint="eastAsia" w:ascii="仿宋" w:hAnsi="仿宋" w:eastAsia="仿宋"/>
          <w:szCs w:val="21"/>
        </w:rPr>
        <w:t>14</w:t>
      </w:r>
      <w:r>
        <w:rPr>
          <w:rFonts w:ascii="仿宋" w:hAnsi="仿宋" w:eastAsia="仿宋"/>
          <w:szCs w:val="21"/>
        </w:rPr>
        <w:t xml:space="preserve"> </w:t>
      </w:r>
      <w:r>
        <w:rPr>
          <w:rFonts w:hint="eastAsia" w:ascii="仿宋" w:hAnsi="仿宋" w:eastAsia="仿宋"/>
          <w:szCs w:val="21"/>
        </w:rPr>
        <w:t>乙方应做好上岗人员安全教育培训档案管理工作，培训记录和安全考试卷必须保存完整、齐全；</w:t>
      </w:r>
    </w:p>
    <w:p w14:paraId="56DFD6CE">
      <w:pPr>
        <w:spacing w:before="120" w:line="500" w:lineRule="exact"/>
        <w:ind w:firstLine="480" w:firstLineChars="200"/>
        <w:rPr>
          <w:rFonts w:ascii="仿宋" w:hAnsi="仿宋" w:eastAsia="仿宋"/>
          <w:szCs w:val="21"/>
        </w:rPr>
      </w:pPr>
      <w:r>
        <w:rPr>
          <w:rFonts w:ascii="仿宋" w:hAnsi="仿宋" w:eastAsia="仿宋"/>
          <w:szCs w:val="21"/>
        </w:rPr>
        <w:t>5.</w:t>
      </w:r>
      <w:r>
        <w:rPr>
          <w:rFonts w:hint="eastAsia" w:ascii="仿宋" w:hAnsi="仿宋" w:eastAsia="仿宋"/>
          <w:szCs w:val="21"/>
        </w:rPr>
        <w:t>15</w:t>
      </w:r>
      <w:r>
        <w:rPr>
          <w:rFonts w:ascii="仿宋" w:hAnsi="仿宋" w:eastAsia="仿宋"/>
          <w:szCs w:val="21"/>
        </w:rPr>
        <w:t xml:space="preserve"> </w:t>
      </w:r>
      <w:r>
        <w:rPr>
          <w:rFonts w:hint="eastAsia" w:ascii="仿宋" w:hAnsi="仿宋" w:eastAsia="仿宋"/>
          <w:szCs w:val="21"/>
        </w:rPr>
        <w:t>乙方要定期做好生产现场的安全检查工作，对安全隐患及时整改。对甲方检查后下达的安全检查整改通知单应无条件整改；</w:t>
      </w:r>
    </w:p>
    <w:p w14:paraId="1B550059">
      <w:pPr>
        <w:spacing w:before="120" w:line="500" w:lineRule="exact"/>
        <w:ind w:firstLine="480" w:firstLineChars="200"/>
        <w:rPr>
          <w:rFonts w:ascii="仿宋" w:hAnsi="仿宋" w:eastAsia="仿宋"/>
          <w:szCs w:val="21"/>
        </w:rPr>
      </w:pPr>
      <w:r>
        <w:rPr>
          <w:rFonts w:ascii="仿宋" w:hAnsi="仿宋" w:eastAsia="仿宋"/>
          <w:szCs w:val="21"/>
        </w:rPr>
        <w:t>5.</w:t>
      </w:r>
      <w:r>
        <w:rPr>
          <w:rFonts w:hint="eastAsia" w:ascii="仿宋" w:hAnsi="仿宋" w:eastAsia="仿宋"/>
          <w:szCs w:val="21"/>
        </w:rPr>
        <w:t>16</w:t>
      </w:r>
      <w:r>
        <w:rPr>
          <w:rFonts w:ascii="仿宋" w:hAnsi="仿宋" w:eastAsia="仿宋"/>
          <w:szCs w:val="21"/>
        </w:rPr>
        <w:t xml:space="preserve"> </w:t>
      </w:r>
      <w:r>
        <w:rPr>
          <w:rFonts w:hint="eastAsia" w:ascii="仿宋" w:hAnsi="仿宋" w:eastAsia="仿宋"/>
          <w:szCs w:val="21"/>
        </w:rPr>
        <w:t>乙方有责任向甲方提出安全合理化建议，有义务完成甲方安排的有利于安全工作的其他要求；</w:t>
      </w:r>
    </w:p>
    <w:p w14:paraId="13F579D3">
      <w:pPr>
        <w:spacing w:before="120" w:line="500" w:lineRule="exact"/>
        <w:ind w:firstLine="480" w:firstLineChars="200"/>
        <w:rPr>
          <w:rFonts w:ascii="仿宋" w:hAnsi="仿宋" w:eastAsia="仿宋"/>
          <w:szCs w:val="21"/>
        </w:rPr>
      </w:pPr>
      <w:r>
        <w:rPr>
          <w:rFonts w:ascii="仿宋" w:hAnsi="仿宋" w:eastAsia="仿宋"/>
          <w:szCs w:val="21"/>
        </w:rPr>
        <w:t>5.</w:t>
      </w:r>
      <w:r>
        <w:rPr>
          <w:rFonts w:hint="eastAsia" w:ascii="仿宋" w:hAnsi="仿宋" w:eastAsia="仿宋"/>
          <w:szCs w:val="21"/>
        </w:rPr>
        <w:t>17</w:t>
      </w:r>
      <w:r>
        <w:rPr>
          <w:rFonts w:ascii="仿宋" w:hAnsi="仿宋" w:eastAsia="仿宋"/>
          <w:szCs w:val="21"/>
        </w:rPr>
        <w:t xml:space="preserve"> </w:t>
      </w:r>
      <w:r>
        <w:rPr>
          <w:rFonts w:hint="eastAsia" w:ascii="仿宋" w:hAnsi="仿宋" w:eastAsia="仿宋"/>
          <w:szCs w:val="21"/>
        </w:rPr>
        <w:t>乙方在生产过程中发生安全事故，应按照国家相关安全事故报告和调查处理的规定，及时如实上报甲方，不得发生迟报、瞒报、谎报现象，甲方将保留对其追究法律责任的权利；</w:t>
      </w:r>
    </w:p>
    <w:p w14:paraId="3FCD6B04">
      <w:pPr>
        <w:spacing w:before="120" w:line="500" w:lineRule="exact"/>
        <w:ind w:firstLine="480" w:firstLineChars="200"/>
        <w:rPr>
          <w:rFonts w:ascii="仿宋" w:hAnsi="仿宋" w:eastAsia="仿宋"/>
          <w:szCs w:val="21"/>
        </w:rPr>
      </w:pPr>
      <w:r>
        <w:rPr>
          <w:rFonts w:ascii="仿宋" w:hAnsi="仿宋" w:eastAsia="仿宋"/>
          <w:szCs w:val="21"/>
        </w:rPr>
        <w:t>5.</w:t>
      </w:r>
      <w:r>
        <w:rPr>
          <w:rFonts w:hint="eastAsia" w:ascii="仿宋" w:hAnsi="仿宋" w:eastAsia="仿宋"/>
          <w:szCs w:val="21"/>
        </w:rPr>
        <w:t>18</w:t>
      </w:r>
      <w:r>
        <w:rPr>
          <w:rFonts w:ascii="仿宋" w:hAnsi="仿宋" w:eastAsia="仿宋"/>
          <w:szCs w:val="21"/>
        </w:rPr>
        <w:t xml:space="preserve"> </w:t>
      </w:r>
      <w:r>
        <w:rPr>
          <w:rFonts w:hint="eastAsia" w:ascii="仿宋" w:hAnsi="仿宋" w:eastAsia="仿宋"/>
          <w:szCs w:val="21"/>
        </w:rPr>
        <w:t>乙方在安全事故发生后，应当采取相应措施防止事故扩大，保护事故现场；按照事故处理“四不放过”的原则（即事故原因不清楚不放过、事故责任者和应受到教育者没有受到教育不放过、没有采取防范措施不放过、事故责任者没有受到处理不放过）进行调查、处理，同时，做好事故的善后处理；如因乙方在安全事故发生后，并未采取相应措施导致安全事故及人员事故扩大的，以及造成甲方现场产生的经济损失的，由乙方承担所有责任，甲方将保留对其追究法律责任的权利；</w:t>
      </w:r>
    </w:p>
    <w:p w14:paraId="64585AB2">
      <w:pPr>
        <w:spacing w:before="120" w:line="500" w:lineRule="exact"/>
        <w:ind w:firstLine="480" w:firstLineChars="200"/>
        <w:rPr>
          <w:rFonts w:ascii="仿宋" w:hAnsi="仿宋" w:eastAsia="仿宋"/>
          <w:szCs w:val="21"/>
        </w:rPr>
      </w:pPr>
      <w:r>
        <w:rPr>
          <w:rFonts w:ascii="仿宋" w:hAnsi="仿宋" w:eastAsia="仿宋"/>
          <w:szCs w:val="21"/>
        </w:rPr>
        <w:t>5.</w:t>
      </w:r>
      <w:r>
        <w:rPr>
          <w:rFonts w:hint="eastAsia" w:ascii="仿宋" w:hAnsi="仿宋" w:eastAsia="仿宋"/>
          <w:szCs w:val="21"/>
        </w:rPr>
        <w:t>19</w:t>
      </w:r>
      <w:r>
        <w:rPr>
          <w:rFonts w:ascii="仿宋" w:hAnsi="仿宋" w:eastAsia="仿宋"/>
          <w:szCs w:val="21"/>
        </w:rPr>
        <w:t xml:space="preserve"> </w:t>
      </w:r>
      <w:r>
        <w:rPr>
          <w:rFonts w:hint="eastAsia" w:ascii="仿宋" w:hAnsi="仿宋" w:eastAsia="仿宋"/>
          <w:szCs w:val="21"/>
        </w:rPr>
        <w:t>乙方在施工、作业过程中必须加强安全管理，由于管理不到位造成安全事故发生，乙方必须承担全部责任，并承担由此给甲方造成的名誉及经济损失；</w:t>
      </w:r>
    </w:p>
    <w:p w14:paraId="1B5AD07C">
      <w:pPr>
        <w:spacing w:before="120" w:line="500" w:lineRule="exact"/>
        <w:ind w:firstLine="480" w:firstLineChars="200"/>
        <w:rPr>
          <w:rFonts w:ascii="仿宋" w:hAnsi="仿宋" w:eastAsia="仿宋"/>
          <w:szCs w:val="21"/>
        </w:rPr>
      </w:pPr>
      <w:r>
        <w:rPr>
          <w:rFonts w:ascii="仿宋" w:hAnsi="仿宋" w:eastAsia="仿宋"/>
          <w:szCs w:val="21"/>
        </w:rPr>
        <w:t>5.</w:t>
      </w:r>
      <w:r>
        <w:rPr>
          <w:rFonts w:hint="eastAsia" w:ascii="仿宋" w:hAnsi="仿宋" w:eastAsia="仿宋"/>
          <w:szCs w:val="21"/>
        </w:rPr>
        <w:t>20</w:t>
      </w:r>
      <w:r>
        <w:rPr>
          <w:rFonts w:ascii="仿宋" w:hAnsi="仿宋" w:eastAsia="仿宋"/>
          <w:szCs w:val="21"/>
        </w:rPr>
        <w:t xml:space="preserve"> </w:t>
      </w:r>
      <w:r>
        <w:rPr>
          <w:rFonts w:hint="eastAsia" w:ascii="仿宋" w:hAnsi="仿宋" w:eastAsia="仿宋"/>
          <w:szCs w:val="21"/>
        </w:rPr>
        <w:t>乙方应如实的向上岗人员告知作业现场及岗位存在的危险因素、防范措施和应急处理措施；</w:t>
      </w:r>
    </w:p>
    <w:p w14:paraId="2DA5E8E6">
      <w:pPr>
        <w:spacing w:before="120" w:line="500" w:lineRule="exact"/>
        <w:ind w:firstLine="480" w:firstLineChars="200"/>
        <w:rPr>
          <w:rFonts w:ascii="仿宋" w:hAnsi="仿宋" w:eastAsia="仿宋"/>
          <w:szCs w:val="21"/>
        </w:rPr>
      </w:pPr>
      <w:r>
        <w:rPr>
          <w:rFonts w:ascii="仿宋" w:hAnsi="仿宋" w:eastAsia="仿宋"/>
          <w:szCs w:val="21"/>
        </w:rPr>
        <w:t>5.</w:t>
      </w:r>
      <w:r>
        <w:rPr>
          <w:rFonts w:hint="eastAsia" w:ascii="仿宋" w:hAnsi="仿宋" w:eastAsia="仿宋"/>
          <w:szCs w:val="21"/>
        </w:rPr>
        <w:t>21 乙方生产电源的架设和水源的使用，必须服从甲方的管理，不得私自接用；</w:t>
      </w:r>
    </w:p>
    <w:p w14:paraId="23D20FE0">
      <w:pPr>
        <w:spacing w:before="120" w:line="500" w:lineRule="exact"/>
        <w:ind w:firstLine="480" w:firstLineChars="200"/>
        <w:rPr>
          <w:rFonts w:ascii="仿宋" w:hAnsi="仿宋" w:eastAsia="仿宋"/>
          <w:szCs w:val="21"/>
        </w:rPr>
      </w:pPr>
      <w:r>
        <w:rPr>
          <w:rFonts w:ascii="仿宋" w:hAnsi="仿宋" w:eastAsia="仿宋"/>
          <w:szCs w:val="21"/>
        </w:rPr>
        <w:t>5.</w:t>
      </w:r>
      <w:r>
        <w:rPr>
          <w:rFonts w:hint="eastAsia" w:ascii="仿宋" w:hAnsi="仿宋" w:eastAsia="仿宋"/>
          <w:szCs w:val="21"/>
        </w:rPr>
        <w:t>22</w:t>
      </w:r>
      <w:r>
        <w:rPr>
          <w:rFonts w:ascii="仿宋" w:hAnsi="仿宋" w:eastAsia="仿宋"/>
          <w:szCs w:val="21"/>
        </w:rPr>
        <w:t xml:space="preserve"> </w:t>
      </w:r>
      <w:r>
        <w:rPr>
          <w:rFonts w:hint="eastAsia" w:ascii="仿宋" w:hAnsi="仿宋" w:eastAsia="仿宋"/>
          <w:szCs w:val="21"/>
        </w:rPr>
        <w:t>乙方必须做好消防工作，落实岗位消防制度，防止火灾的发生。消防设施的设置要求满足消防规程的要求，严禁使用不合格或过期消防设备；</w:t>
      </w:r>
    </w:p>
    <w:p w14:paraId="684767C8">
      <w:pPr>
        <w:spacing w:before="120" w:line="500" w:lineRule="exact"/>
        <w:ind w:firstLine="480" w:firstLineChars="200"/>
        <w:rPr>
          <w:rFonts w:ascii="仿宋" w:hAnsi="仿宋" w:eastAsia="仿宋"/>
          <w:szCs w:val="21"/>
        </w:rPr>
      </w:pPr>
      <w:r>
        <w:rPr>
          <w:rFonts w:ascii="仿宋" w:hAnsi="仿宋" w:eastAsia="仿宋"/>
          <w:szCs w:val="21"/>
        </w:rPr>
        <w:t>5.</w:t>
      </w:r>
      <w:r>
        <w:rPr>
          <w:rFonts w:hint="eastAsia" w:ascii="仿宋" w:hAnsi="仿宋" w:eastAsia="仿宋"/>
          <w:szCs w:val="21"/>
        </w:rPr>
        <w:t>23</w:t>
      </w:r>
      <w:r>
        <w:rPr>
          <w:rFonts w:ascii="仿宋" w:hAnsi="仿宋" w:eastAsia="仿宋"/>
          <w:szCs w:val="21"/>
        </w:rPr>
        <w:t xml:space="preserve"> </w:t>
      </w:r>
      <w:r>
        <w:rPr>
          <w:rFonts w:hint="eastAsia" w:ascii="仿宋" w:hAnsi="仿宋" w:eastAsia="仿宋"/>
          <w:szCs w:val="21"/>
        </w:rPr>
        <w:t>乙方必须做好作业现场各类车辆的交通安全工作，杜绝超速、超载、无证驾驶、酒后驾驶、疲劳驾驶等违章行为的发生；</w:t>
      </w:r>
    </w:p>
    <w:p w14:paraId="127CAACC">
      <w:pPr>
        <w:spacing w:before="120" w:line="500" w:lineRule="exact"/>
        <w:ind w:firstLine="480" w:firstLineChars="200"/>
        <w:rPr>
          <w:rFonts w:ascii="仿宋" w:hAnsi="仿宋" w:eastAsia="仿宋"/>
          <w:szCs w:val="21"/>
        </w:rPr>
      </w:pPr>
      <w:r>
        <w:rPr>
          <w:rFonts w:ascii="仿宋" w:hAnsi="仿宋" w:eastAsia="仿宋"/>
          <w:szCs w:val="21"/>
        </w:rPr>
        <w:t>5.</w:t>
      </w:r>
      <w:r>
        <w:rPr>
          <w:rFonts w:hint="eastAsia" w:ascii="仿宋" w:hAnsi="仿宋" w:eastAsia="仿宋"/>
          <w:szCs w:val="21"/>
        </w:rPr>
        <w:t>24</w:t>
      </w:r>
      <w:r>
        <w:rPr>
          <w:rFonts w:ascii="仿宋" w:hAnsi="仿宋" w:eastAsia="仿宋"/>
          <w:szCs w:val="21"/>
        </w:rPr>
        <w:t xml:space="preserve"> </w:t>
      </w:r>
      <w:r>
        <w:rPr>
          <w:rFonts w:hint="eastAsia" w:ascii="仿宋" w:hAnsi="仿宋" w:eastAsia="仿宋"/>
          <w:szCs w:val="21"/>
        </w:rPr>
        <w:t>乙方必须在作业现场重点危险部位设置醒目的安全警示标志、路标及隔离围栏等，并不定期进行检查维护，保证警示标志的整洁、完好；</w:t>
      </w:r>
    </w:p>
    <w:p w14:paraId="60E338B8">
      <w:pPr>
        <w:spacing w:before="120" w:line="500" w:lineRule="exact"/>
        <w:ind w:firstLine="480" w:firstLineChars="200"/>
        <w:rPr>
          <w:rFonts w:ascii="仿宋" w:hAnsi="仿宋" w:eastAsia="仿宋"/>
          <w:szCs w:val="21"/>
        </w:rPr>
      </w:pPr>
      <w:r>
        <w:rPr>
          <w:rFonts w:ascii="仿宋" w:hAnsi="仿宋" w:eastAsia="仿宋"/>
          <w:szCs w:val="21"/>
        </w:rPr>
        <w:t>5.</w:t>
      </w:r>
      <w:r>
        <w:rPr>
          <w:rFonts w:hint="eastAsia" w:ascii="仿宋" w:hAnsi="仿宋" w:eastAsia="仿宋"/>
          <w:szCs w:val="21"/>
        </w:rPr>
        <w:t>25</w:t>
      </w:r>
      <w:r>
        <w:rPr>
          <w:rFonts w:ascii="仿宋" w:hAnsi="仿宋" w:eastAsia="仿宋"/>
          <w:szCs w:val="21"/>
        </w:rPr>
        <w:t xml:space="preserve"> </w:t>
      </w:r>
      <w:r>
        <w:rPr>
          <w:rFonts w:hint="eastAsia" w:ascii="仿宋" w:hAnsi="仿宋" w:eastAsia="仿宋"/>
          <w:szCs w:val="21"/>
        </w:rPr>
        <w:t>乙方应加强生产现场管理，严禁闲杂人员进入生产现场，并保持生产现场良好的秩序；</w:t>
      </w:r>
    </w:p>
    <w:p w14:paraId="603A5448">
      <w:pPr>
        <w:spacing w:before="120" w:line="500" w:lineRule="exact"/>
        <w:ind w:firstLine="480" w:firstLineChars="200"/>
        <w:rPr>
          <w:rFonts w:ascii="仿宋" w:hAnsi="仿宋" w:eastAsia="仿宋"/>
          <w:szCs w:val="21"/>
        </w:rPr>
      </w:pPr>
      <w:r>
        <w:rPr>
          <w:rFonts w:ascii="仿宋" w:hAnsi="仿宋" w:eastAsia="仿宋"/>
          <w:szCs w:val="21"/>
        </w:rPr>
        <w:t>5.</w:t>
      </w:r>
      <w:r>
        <w:rPr>
          <w:rFonts w:hint="eastAsia" w:ascii="仿宋" w:hAnsi="仿宋" w:eastAsia="仿宋"/>
          <w:szCs w:val="21"/>
        </w:rPr>
        <w:t>26</w:t>
      </w:r>
      <w:r>
        <w:rPr>
          <w:rFonts w:ascii="仿宋" w:hAnsi="仿宋" w:eastAsia="仿宋"/>
          <w:szCs w:val="21"/>
        </w:rPr>
        <w:t xml:space="preserve"> </w:t>
      </w:r>
      <w:r>
        <w:rPr>
          <w:rFonts w:hint="eastAsia" w:ascii="仿宋" w:hAnsi="仿宋" w:eastAsia="仿宋"/>
          <w:szCs w:val="21"/>
        </w:rPr>
        <w:t>乙方必须对务工人员进行相关安全教育培训，并做好培训记录，严禁未经安全培训的人员进行相关施工作业；</w:t>
      </w:r>
    </w:p>
    <w:p w14:paraId="65C389FA">
      <w:pPr>
        <w:spacing w:before="120" w:line="500" w:lineRule="exact"/>
        <w:ind w:firstLine="480" w:firstLineChars="200"/>
        <w:rPr>
          <w:rFonts w:ascii="仿宋" w:hAnsi="仿宋" w:eastAsia="仿宋"/>
          <w:szCs w:val="21"/>
        </w:rPr>
      </w:pPr>
      <w:r>
        <w:rPr>
          <w:rFonts w:ascii="仿宋" w:hAnsi="仿宋" w:eastAsia="仿宋"/>
          <w:szCs w:val="21"/>
        </w:rPr>
        <w:t>5.</w:t>
      </w:r>
      <w:r>
        <w:rPr>
          <w:rFonts w:hint="eastAsia" w:ascii="仿宋" w:hAnsi="仿宋" w:eastAsia="仿宋"/>
          <w:szCs w:val="21"/>
        </w:rPr>
        <w:t>27</w:t>
      </w:r>
      <w:r>
        <w:rPr>
          <w:rFonts w:ascii="仿宋" w:hAnsi="仿宋" w:eastAsia="仿宋"/>
          <w:szCs w:val="21"/>
        </w:rPr>
        <w:t xml:space="preserve"> </w:t>
      </w:r>
      <w:r>
        <w:rPr>
          <w:rFonts w:hint="eastAsia" w:ascii="仿宋" w:hAnsi="仿宋" w:eastAsia="仿宋"/>
          <w:szCs w:val="21"/>
        </w:rPr>
        <w:t>乙方</w:t>
      </w:r>
      <w:r>
        <w:rPr>
          <w:rFonts w:hint="eastAsia" w:ascii="仿宋" w:hAnsi="仿宋" w:eastAsia="仿宋"/>
          <w:szCs w:val="21"/>
          <w:shd w:val="clear" w:color="auto" w:fill="FFFFFF"/>
        </w:rPr>
        <w:t>在承包工程中，实施总承包的施工单位不得将工程转包和分包给不具备安全生产条件的或者相应资质的单位和个人；乙方须就总承包施工单位及其转包、分包给甲方造成的全部损失承担连带赔偿责任。</w:t>
      </w:r>
    </w:p>
    <w:p w14:paraId="69EED437">
      <w:pPr>
        <w:spacing w:before="120" w:line="500" w:lineRule="exact"/>
        <w:ind w:firstLine="480" w:firstLineChars="200"/>
        <w:rPr>
          <w:rFonts w:ascii="仿宋" w:hAnsi="仿宋" w:eastAsia="仿宋"/>
          <w:szCs w:val="21"/>
        </w:rPr>
      </w:pPr>
      <w:r>
        <w:rPr>
          <w:rFonts w:ascii="仿宋" w:hAnsi="仿宋" w:eastAsia="仿宋"/>
          <w:szCs w:val="21"/>
        </w:rPr>
        <w:t>5.</w:t>
      </w:r>
      <w:r>
        <w:rPr>
          <w:rFonts w:hint="eastAsia" w:ascii="仿宋" w:hAnsi="仿宋" w:eastAsia="仿宋"/>
          <w:szCs w:val="21"/>
        </w:rPr>
        <w:t>28</w:t>
      </w:r>
      <w:r>
        <w:rPr>
          <w:rFonts w:ascii="仿宋" w:hAnsi="仿宋" w:eastAsia="仿宋"/>
          <w:szCs w:val="21"/>
        </w:rPr>
        <w:t xml:space="preserve"> </w:t>
      </w:r>
      <w:r>
        <w:rPr>
          <w:rFonts w:hint="eastAsia" w:ascii="仿宋" w:hAnsi="仿宋" w:eastAsia="仿宋"/>
          <w:szCs w:val="21"/>
        </w:rPr>
        <w:t>乙方用于本工程项目的施工机械、工器具、安全防护用具及特种设的数量和质量必须满足施工需要，对因使用工器具不当所造成的人员伤害及设备损坏负责；</w:t>
      </w:r>
    </w:p>
    <w:p w14:paraId="1172E46E">
      <w:pPr>
        <w:spacing w:before="120" w:line="500" w:lineRule="exact"/>
        <w:ind w:firstLine="480" w:firstLineChars="200"/>
        <w:rPr>
          <w:rFonts w:ascii="仿宋" w:hAnsi="仿宋" w:eastAsia="仿宋" w:cs="Arial"/>
          <w:szCs w:val="21"/>
          <w:shd w:val="clear" w:color="auto" w:fill="FFFFFF"/>
        </w:rPr>
      </w:pPr>
      <w:r>
        <w:rPr>
          <w:rFonts w:ascii="仿宋" w:hAnsi="仿宋" w:eastAsia="仿宋" w:cs="Arial"/>
          <w:szCs w:val="21"/>
          <w:shd w:val="clear" w:color="auto" w:fill="FFFFFF"/>
        </w:rPr>
        <w:t>5.</w:t>
      </w:r>
      <w:r>
        <w:rPr>
          <w:rFonts w:hint="eastAsia" w:ascii="仿宋" w:hAnsi="仿宋" w:eastAsia="仿宋" w:cs="Arial"/>
          <w:szCs w:val="21"/>
          <w:shd w:val="clear" w:color="auto" w:fill="FFFFFF"/>
        </w:rPr>
        <w:t>29</w:t>
      </w:r>
      <w:r>
        <w:rPr>
          <w:rFonts w:ascii="仿宋" w:hAnsi="仿宋" w:eastAsia="仿宋" w:cs="Arial"/>
          <w:szCs w:val="21"/>
          <w:shd w:val="clear" w:color="auto" w:fill="FFFFFF"/>
        </w:rPr>
        <w:t xml:space="preserve"> </w:t>
      </w:r>
      <w:r>
        <w:rPr>
          <w:rFonts w:hint="eastAsia" w:ascii="仿宋" w:hAnsi="仿宋" w:eastAsia="仿宋" w:cs="Arial"/>
          <w:szCs w:val="21"/>
          <w:shd w:val="clear" w:color="auto" w:fill="FFFFFF"/>
        </w:rPr>
        <w:t>乙方应在作业范围装设临时围栏或警告标志，不得超越指定的施工范围进行施工，禁止无关人员进入施工现场。未经甲方同意，乙方不得擅自使用与施工无关的甲方设施设备；不得擅自拆除、变更甲方防护设施及标识，如因工作需要拆除的，事后必须及时恢复；</w:t>
      </w:r>
    </w:p>
    <w:p w14:paraId="40EFCFEC">
      <w:pPr>
        <w:spacing w:before="120" w:line="500" w:lineRule="exact"/>
        <w:ind w:firstLine="480" w:firstLineChars="200"/>
        <w:rPr>
          <w:rFonts w:ascii="仿宋" w:hAnsi="仿宋" w:eastAsia="仿宋"/>
          <w:szCs w:val="21"/>
        </w:rPr>
      </w:pPr>
      <w:r>
        <w:rPr>
          <w:rFonts w:ascii="仿宋" w:hAnsi="仿宋" w:eastAsia="仿宋"/>
          <w:szCs w:val="21"/>
        </w:rPr>
        <w:t>5.</w:t>
      </w:r>
      <w:r>
        <w:rPr>
          <w:rFonts w:hint="eastAsia" w:ascii="仿宋" w:hAnsi="仿宋" w:eastAsia="仿宋"/>
          <w:szCs w:val="21"/>
        </w:rPr>
        <w:t>30</w:t>
      </w:r>
      <w:r>
        <w:rPr>
          <w:rFonts w:ascii="仿宋" w:hAnsi="仿宋" w:eastAsia="仿宋"/>
          <w:szCs w:val="21"/>
        </w:rPr>
        <w:t xml:space="preserve"> </w:t>
      </w:r>
      <w:r>
        <w:rPr>
          <w:rFonts w:hint="eastAsia" w:ascii="仿宋" w:hAnsi="仿宋" w:eastAsia="仿宋"/>
          <w:szCs w:val="21"/>
        </w:rPr>
        <w:t>乙方的车辆在现场发生意外，造成甲方或其它单位的财产损失或人员伤害等，应依法承担相关的赔偿、治疗等责任；</w:t>
      </w:r>
    </w:p>
    <w:p w14:paraId="16337DD5">
      <w:pPr>
        <w:spacing w:before="120" w:line="500" w:lineRule="exact"/>
        <w:ind w:firstLine="480" w:firstLineChars="200"/>
        <w:rPr>
          <w:rFonts w:ascii="仿宋" w:hAnsi="仿宋" w:eastAsia="仿宋"/>
          <w:szCs w:val="21"/>
        </w:rPr>
      </w:pPr>
      <w:r>
        <w:rPr>
          <w:rFonts w:ascii="仿宋" w:hAnsi="仿宋" w:eastAsia="仿宋"/>
          <w:szCs w:val="21"/>
        </w:rPr>
        <w:t>5.</w:t>
      </w:r>
      <w:r>
        <w:rPr>
          <w:rFonts w:hint="eastAsia" w:ascii="仿宋" w:hAnsi="仿宋" w:eastAsia="仿宋"/>
          <w:szCs w:val="21"/>
        </w:rPr>
        <w:t>31</w:t>
      </w:r>
      <w:r>
        <w:rPr>
          <w:rFonts w:ascii="仿宋" w:hAnsi="仿宋" w:eastAsia="仿宋"/>
          <w:szCs w:val="21"/>
        </w:rPr>
        <w:t xml:space="preserve"> </w:t>
      </w:r>
      <w:r>
        <w:rPr>
          <w:rFonts w:hint="eastAsia" w:ascii="仿宋" w:hAnsi="仿宋" w:eastAsia="仿宋"/>
          <w:szCs w:val="21"/>
        </w:rPr>
        <w:t>如因乙方采取的安全措施不当，或违反有关安全规程、规定及本协议所列安全事项而造成事故的，除依法由甲方或第三方承担责任的，均应由乙方全部承担；</w:t>
      </w:r>
    </w:p>
    <w:p w14:paraId="54D86EBE">
      <w:pPr>
        <w:spacing w:before="120" w:line="500" w:lineRule="exact"/>
        <w:ind w:firstLine="480" w:firstLineChars="200"/>
        <w:rPr>
          <w:rFonts w:ascii="仿宋" w:hAnsi="仿宋" w:eastAsia="仿宋"/>
          <w:szCs w:val="21"/>
        </w:rPr>
      </w:pPr>
      <w:r>
        <w:rPr>
          <w:rFonts w:ascii="仿宋" w:hAnsi="仿宋" w:eastAsia="仿宋"/>
          <w:szCs w:val="21"/>
        </w:rPr>
        <w:t>5.</w:t>
      </w:r>
      <w:r>
        <w:rPr>
          <w:rFonts w:hint="eastAsia" w:ascii="仿宋" w:hAnsi="仿宋" w:eastAsia="仿宋"/>
          <w:szCs w:val="21"/>
        </w:rPr>
        <w:t>32</w:t>
      </w:r>
      <w:r>
        <w:rPr>
          <w:rFonts w:ascii="仿宋" w:hAnsi="仿宋" w:eastAsia="仿宋"/>
          <w:szCs w:val="21"/>
        </w:rPr>
        <w:t xml:space="preserve"> </w:t>
      </w:r>
      <w:r>
        <w:rPr>
          <w:rFonts w:hint="eastAsia" w:ascii="仿宋" w:hAnsi="仿宋" w:eastAsia="仿宋"/>
          <w:szCs w:val="21"/>
        </w:rPr>
        <w:t>乙方需在甲方厂区住宿的，严格执行甲方公司相关制度规定，甲方只提供住宿，如有意外发生，一切后果自负；</w:t>
      </w:r>
    </w:p>
    <w:p w14:paraId="6F0E36C9">
      <w:pPr>
        <w:spacing w:before="120" w:line="500" w:lineRule="exact"/>
        <w:ind w:firstLine="480" w:firstLineChars="200"/>
        <w:rPr>
          <w:rFonts w:ascii="仿宋" w:hAnsi="仿宋" w:eastAsia="仿宋"/>
          <w:szCs w:val="21"/>
        </w:rPr>
      </w:pPr>
      <w:r>
        <w:rPr>
          <w:rFonts w:ascii="仿宋" w:hAnsi="仿宋" w:eastAsia="仿宋"/>
          <w:szCs w:val="21"/>
        </w:rPr>
        <w:t>5.</w:t>
      </w:r>
      <w:r>
        <w:rPr>
          <w:rFonts w:hint="eastAsia" w:ascii="仿宋" w:hAnsi="仿宋" w:eastAsia="仿宋"/>
          <w:szCs w:val="21"/>
        </w:rPr>
        <w:t>33</w:t>
      </w:r>
      <w:r>
        <w:rPr>
          <w:rFonts w:ascii="仿宋" w:hAnsi="仿宋" w:eastAsia="仿宋"/>
          <w:szCs w:val="21"/>
        </w:rPr>
        <w:t xml:space="preserve"> </w:t>
      </w:r>
      <w:r>
        <w:rPr>
          <w:rFonts w:hint="eastAsia" w:ascii="仿宋" w:hAnsi="仿宋" w:eastAsia="仿宋" w:cs="Arial"/>
          <w:szCs w:val="21"/>
          <w:shd w:val="clear" w:color="auto" w:fill="FFFFFF"/>
        </w:rPr>
        <w:t>乙方应确保施工人员身体健康，特殊工种严格执行国家关于年龄的限制。</w:t>
      </w:r>
    </w:p>
    <w:p w14:paraId="20A35080">
      <w:pPr>
        <w:spacing w:before="120" w:line="500" w:lineRule="exact"/>
        <w:ind w:firstLine="482" w:firstLineChars="200"/>
        <w:outlineLvl w:val="0"/>
        <w:rPr>
          <w:rFonts w:ascii="黑体" w:hAnsi="黑体" w:eastAsia="黑体"/>
          <w:b/>
          <w:bCs/>
          <w:szCs w:val="21"/>
        </w:rPr>
      </w:pPr>
      <w:r>
        <w:rPr>
          <w:rFonts w:hint="eastAsia" w:ascii="黑体" w:hAnsi="黑体" w:eastAsia="黑体"/>
          <w:b/>
          <w:bCs/>
          <w:szCs w:val="21"/>
        </w:rPr>
        <w:t>第六条 违约处理</w:t>
      </w:r>
    </w:p>
    <w:p w14:paraId="21F84173">
      <w:pPr>
        <w:snapToGrid w:val="0"/>
        <w:spacing w:before="120" w:line="500" w:lineRule="exact"/>
        <w:ind w:firstLine="480" w:firstLineChars="200"/>
        <w:rPr>
          <w:rFonts w:ascii="仿宋" w:hAnsi="仿宋" w:eastAsia="仿宋"/>
          <w:szCs w:val="21"/>
        </w:rPr>
      </w:pPr>
      <w:r>
        <w:rPr>
          <w:rFonts w:hint="eastAsia" w:ascii="仿宋" w:hAnsi="仿宋" w:eastAsia="仿宋"/>
          <w:szCs w:val="21"/>
        </w:rPr>
        <w:t>6</w:t>
      </w:r>
      <w:r>
        <w:rPr>
          <w:rFonts w:ascii="仿宋" w:hAnsi="仿宋" w:eastAsia="仿宋"/>
          <w:szCs w:val="21"/>
        </w:rPr>
        <w:t xml:space="preserve">.1 </w:t>
      </w:r>
      <w:r>
        <w:rPr>
          <w:rFonts w:hint="eastAsia" w:ascii="仿宋" w:hAnsi="仿宋" w:eastAsia="仿宋"/>
          <w:szCs w:val="21"/>
        </w:rPr>
        <w:t>乙方在签订本协议的后，甲方相关部门或监理单位如发现在施工期间乙方出现以下违反甲方安全规定以及发生“三违”行为（即违章指挥、违章操作、违反劳动纪律”）的，甲方或监理单位有权依据本协议和甲方相关安全管理制度对乙方进行处罚；</w:t>
      </w:r>
    </w:p>
    <w:p w14:paraId="06437670">
      <w:pPr>
        <w:tabs>
          <w:tab w:val="left" w:pos="312"/>
        </w:tabs>
        <w:spacing w:before="120" w:line="500" w:lineRule="exact"/>
        <w:ind w:firstLine="480" w:firstLineChars="200"/>
        <w:rPr>
          <w:rFonts w:ascii="仿宋" w:hAnsi="仿宋" w:eastAsia="仿宋"/>
          <w:szCs w:val="21"/>
        </w:rPr>
      </w:pPr>
      <w:r>
        <w:rPr>
          <w:rFonts w:hint="eastAsia" w:ascii="仿宋" w:hAnsi="仿宋" w:eastAsia="仿宋"/>
          <w:szCs w:val="21"/>
        </w:rPr>
        <w:t>6</w:t>
      </w:r>
      <w:r>
        <w:rPr>
          <w:rFonts w:ascii="仿宋" w:hAnsi="仿宋" w:eastAsia="仿宋"/>
          <w:szCs w:val="21"/>
        </w:rPr>
        <w:t>.</w:t>
      </w:r>
      <w:r>
        <w:rPr>
          <w:rFonts w:hint="eastAsia" w:ascii="仿宋" w:hAnsi="仿宋" w:eastAsia="仿宋"/>
          <w:szCs w:val="21"/>
        </w:rPr>
        <w:t>2</w:t>
      </w:r>
      <w:r>
        <w:rPr>
          <w:rFonts w:ascii="仿宋" w:hAnsi="仿宋" w:eastAsia="仿宋"/>
          <w:szCs w:val="21"/>
        </w:rPr>
        <w:t xml:space="preserve"> </w:t>
      </w:r>
      <w:r>
        <w:rPr>
          <w:rFonts w:hint="eastAsia" w:ascii="仿宋" w:hAnsi="仿宋" w:eastAsia="仿宋"/>
          <w:szCs w:val="21"/>
        </w:rPr>
        <w:t>乙方应提供一份公司盖章版的专项安全施工方案原件备案至甲方公司安全环境管理部门，资料内容至少包括：</w:t>
      </w:r>
    </w:p>
    <w:p w14:paraId="51C3CA65">
      <w:pPr>
        <w:numPr>
          <w:ilvl w:val="0"/>
          <w:numId w:val="6"/>
        </w:numPr>
        <w:spacing w:before="120" w:line="500" w:lineRule="exact"/>
        <w:ind w:firstLine="480" w:firstLineChars="200"/>
        <w:rPr>
          <w:rFonts w:ascii="仿宋" w:hAnsi="仿宋" w:eastAsia="仿宋"/>
          <w:szCs w:val="21"/>
        </w:rPr>
      </w:pPr>
      <w:r>
        <w:rPr>
          <w:rFonts w:hint="eastAsia" w:ascii="仿宋" w:hAnsi="仿宋" w:eastAsia="仿宋"/>
          <w:szCs w:val="21"/>
        </w:rPr>
        <w:t>施工安全目标和计划方案；</w:t>
      </w:r>
    </w:p>
    <w:p w14:paraId="0E087776">
      <w:pPr>
        <w:numPr>
          <w:ilvl w:val="0"/>
          <w:numId w:val="6"/>
        </w:numPr>
        <w:spacing w:before="120" w:line="500" w:lineRule="exact"/>
        <w:ind w:firstLine="480" w:firstLineChars="200"/>
        <w:rPr>
          <w:rFonts w:ascii="仿宋" w:hAnsi="仿宋" w:eastAsia="仿宋"/>
          <w:szCs w:val="21"/>
        </w:rPr>
      </w:pPr>
      <w:r>
        <w:rPr>
          <w:rFonts w:hint="eastAsia" w:ascii="仿宋" w:hAnsi="仿宋" w:eastAsia="仿宋"/>
          <w:szCs w:val="21"/>
        </w:rPr>
        <w:t>施工人员安全生产责任制；</w:t>
      </w:r>
    </w:p>
    <w:p w14:paraId="44A4D697">
      <w:pPr>
        <w:numPr>
          <w:ilvl w:val="0"/>
          <w:numId w:val="6"/>
        </w:numPr>
        <w:spacing w:before="120" w:line="500" w:lineRule="exact"/>
        <w:ind w:firstLine="480" w:firstLineChars="200"/>
        <w:rPr>
          <w:rFonts w:ascii="仿宋" w:hAnsi="仿宋" w:eastAsia="仿宋"/>
          <w:szCs w:val="21"/>
        </w:rPr>
      </w:pPr>
      <w:r>
        <w:rPr>
          <w:rFonts w:hint="eastAsia" w:ascii="仿宋" w:hAnsi="仿宋" w:eastAsia="仿宋"/>
          <w:szCs w:val="21"/>
        </w:rPr>
        <w:t>施工安全管理制度；</w:t>
      </w:r>
    </w:p>
    <w:p w14:paraId="52A2E9B5">
      <w:pPr>
        <w:numPr>
          <w:ilvl w:val="0"/>
          <w:numId w:val="6"/>
        </w:numPr>
        <w:spacing w:before="120" w:line="500" w:lineRule="exact"/>
        <w:ind w:firstLine="480" w:firstLineChars="200"/>
        <w:rPr>
          <w:rFonts w:ascii="仿宋" w:hAnsi="仿宋" w:eastAsia="仿宋"/>
          <w:szCs w:val="21"/>
        </w:rPr>
      </w:pPr>
      <w:r>
        <w:rPr>
          <w:rFonts w:hint="eastAsia" w:ascii="仿宋" w:hAnsi="仿宋" w:eastAsia="仿宋"/>
          <w:szCs w:val="21"/>
        </w:rPr>
        <w:t>施工人员安全奖惩制度；</w:t>
      </w:r>
    </w:p>
    <w:p w14:paraId="6B33670D">
      <w:pPr>
        <w:numPr>
          <w:ilvl w:val="0"/>
          <w:numId w:val="6"/>
        </w:numPr>
        <w:spacing w:before="120" w:line="500" w:lineRule="exact"/>
        <w:ind w:firstLine="480" w:firstLineChars="200"/>
        <w:rPr>
          <w:rFonts w:ascii="仿宋" w:hAnsi="仿宋" w:eastAsia="仿宋"/>
          <w:szCs w:val="21"/>
        </w:rPr>
      </w:pPr>
      <w:r>
        <w:rPr>
          <w:rFonts w:hint="eastAsia" w:ascii="仿宋" w:hAnsi="仿宋" w:eastAsia="仿宋"/>
          <w:szCs w:val="21"/>
        </w:rPr>
        <w:t>施工安全管理协议书；</w:t>
      </w:r>
    </w:p>
    <w:p w14:paraId="0EAA9E40">
      <w:pPr>
        <w:numPr>
          <w:ilvl w:val="0"/>
          <w:numId w:val="6"/>
        </w:numPr>
        <w:spacing w:before="120" w:line="500" w:lineRule="exact"/>
        <w:ind w:firstLine="480" w:firstLineChars="200"/>
        <w:rPr>
          <w:rFonts w:ascii="仿宋" w:hAnsi="仿宋" w:eastAsia="仿宋"/>
          <w:szCs w:val="21"/>
        </w:rPr>
      </w:pPr>
      <w:r>
        <w:rPr>
          <w:rFonts w:hint="eastAsia" w:ascii="仿宋" w:hAnsi="仿宋" w:eastAsia="仿宋"/>
          <w:szCs w:val="21"/>
        </w:rPr>
        <w:t>施工安全管理组织框架图；</w:t>
      </w:r>
    </w:p>
    <w:p w14:paraId="6E9B40ED">
      <w:pPr>
        <w:numPr>
          <w:ilvl w:val="0"/>
          <w:numId w:val="6"/>
        </w:numPr>
        <w:spacing w:before="120" w:line="500" w:lineRule="exact"/>
        <w:ind w:firstLine="480" w:firstLineChars="200"/>
        <w:rPr>
          <w:rFonts w:ascii="仿宋" w:hAnsi="仿宋" w:eastAsia="仿宋"/>
          <w:szCs w:val="21"/>
        </w:rPr>
      </w:pPr>
      <w:r>
        <w:rPr>
          <w:rFonts w:hint="eastAsia" w:ascii="仿宋" w:hAnsi="仿宋" w:eastAsia="仿宋"/>
          <w:szCs w:val="21"/>
        </w:rPr>
        <w:t>施工安全管理人员登记表和任命书；</w:t>
      </w:r>
    </w:p>
    <w:p w14:paraId="6DBECA05">
      <w:pPr>
        <w:numPr>
          <w:ilvl w:val="0"/>
          <w:numId w:val="6"/>
        </w:numPr>
        <w:spacing w:before="120" w:line="500" w:lineRule="exact"/>
        <w:ind w:firstLine="480" w:firstLineChars="200"/>
        <w:rPr>
          <w:rFonts w:ascii="仿宋" w:hAnsi="仿宋" w:eastAsia="仿宋"/>
          <w:szCs w:val="21"/>
        </w:rPr>
      </w:pPr>
      <w:r>
        <w:rPr>
          <w:rFonts w:hint="eastAsia" w:ascii="仿宋" w:hAnsi="仿宋" w:eastAsia="仿宋"/>
          <w:szCs w:val="21"/>
        </w:rPr>
        <w:t>施工人员登记表；</w:t>
      </w:r>
    </w:p>
    <w:p w14:paraId="072C0D47">
      <w:pPr>
        <w:numPr>
          <w:ilvl w:val="0"/>
          <w:numId w:val="6"/>
        </w:numPr>
        <w:spacing w:before="120" w:line="500" w:lineRule="exact"/>
        <w:ind w:firstLine="480" w:firstLineChars="200"/>
        <w:rPr>
          <w:rFonts w:ascii="仿宋" w:hAnsi="仿宋" w:eastAsia="仿宋"/>
          <w:szCs w:val="21"/>
        </w:rPr>
      </w:pPr>
      <w:r>
        <w:rPr>
          <w:rFonts w:hint="eastAsia" w:ascii="仿宋" w:hAnsi="仿宋" w:eastAsia="仿宋"/>
          <w:szCs w:val="21"/>
        </w:rPr>
        <w:t>施工特种作业人员登记表和特种证件复印件；</w:t>
      </w:r>
    </w:p>
    <w:p w14:paraId="27832AAE">
      <w:pPr>
        <w:numPr>
          <w:ilvl w:val="0"/>
          <w:numId w:val="6"/>
        </w:numPr>
        <w:spacing w:before="120" w:line="500" w:lineRule="exact"/>
        <w:ind w:firstLine="480" w:firstLineChars="200"/>
        <w:rPr>
          <w:rFonts w:ascii="仿宋" w:hAnsi="仿宋" w:eastAsia="仿宋"/>
          <w:szCs w:val="21"/>
        </w:rPr>
      </w:pPr>
      <w:r>
        <w:rPr>
          <w:rFonts w:hint="eastAsia" w:ascii="仿宋" w:hAnsi="仿宋" w:eastAsia="仿宋"/>
          <w:szCs w:val="21"/>
        </w:rPr>
        <w:t>施工人员安全培训签到表和安全考核记录表；</w:t>
      </w:r>
    </w:p>
    <w:p w14:paraId="42192DA7">
      <w:pPr>
        <w:numPr>
          <w:ilvl w:val="0"/>
          <w:numId w:val="6"/>
        </w:numPr>
        <w:spacing w:before="120" w:line="500" w:lineRule="exact"/>
        <w:ind w:firstLine="480" w:firstLineChars="200"/>
        <w:rPr>
          <w:rFonts w:ascii="仿宋" w:hAnsi="仿宋" w:eastAsia="仿宋"/>
          <w:szCs w:val="21"/>
        </w:rPr>
      </w:pPr>
      <w:r>
        <w:rPr>
          <w:rFonts w:hint="eastAsia" w:ascii="仿宋" w:hAnsi="仿宋" w:eastAsia="仿宋"/>
          <w:szCs w:val="21"/>
        </w:rPr>
        <w:t>施工人员工伤保险或人身意外险购买凭证；</w:t>
      </w:r>
    </w:p>
    <w:p w14:paraId="3BA84BE4">
      <w:pPr>
        <w:numPr>
          <w:ilvl w:val="0"/>
          <w:numId w:val="6"/>
        </w:numPr>
        <w:spacing w:before="120" w:line="500" w:lineRule="exact"/>
        <w:ind w:firstLine="480" w:firstLineChars="200"/>
        <w:rPr>
          <w:rFonts w:ascii="仿宋" w:hAnsi="仿宋" w:eastAsia="仿宋"/>
          <w:szCs w:val="21"/>
        </w:rPr>
      </w:pPr>
      <w:r>
        <w:rPr>
          <w:rFonts w:hint="eastAsia" w:ascii="仿宋" w:hAnsi="仿宋" w:eastAsia="仿宋"/>
          <w:szCs w:val="21"/>
        </w:rPr>
        <w:t>安全及应急管理制度和应急物品清单；</w:t>
      </w:r>
    </w:p>
    <w:p w14:paraId="07CF40A9">
      <w:pPr>
        <w:numPr>
          <w:ilvl w:val="0"/>
          <w:numId w:val="6"/>
        </w:numPr>
        <w:spacing w:before="120" w:line="500" w:lineRule="exact"/>
        <w:ind w:firstLine="480" w:firstLineChars="200"/>
        <w:rPr>
          <w:rFonts w:ascii="仿宋" w:hAnsi="仿宋" w:eastAsia="仿宋"/>
          <w:szCs w:val="21"/>
        </w:rPr>
      </w:pPr>
      <w:r>
        <w:rPr>
          <w:rFonts w:hint="eastAsia" w:ascii="仿宋" w:hAnsi="仿宋" w:eastAsia="仿宋"/>
          <w:szCs w:val="21"/>
        </w:rPr>
        <w:t>安全日常隐患排查管理制度；</w:t>
      </w:r>
    </w:p>
    <w:p w14:paraId="0127BBD7">
      <w:pPr>
        <w:widowControl/>
        <w:numPr>
          <w:ilvl w:val="0"/>
          <w:numId w:val="6"/>
        </w:numPr>
        <w:spacing w:before="120" w:line="500" w:lineRule="exact"/>
        <w:ind w:firstLine="480" w:firstLineChars="200"/>
        <w:rPr>
          <w:rFonts w:ascii="仿宋" w:hAnsi="仿宋" w:eastAsia="仿宋"/>
          <w:szCs w:val="21"/>
        </w:rPr>
      </w:pPr>
      <w:r>
        <w:rPr>
          <w:rFonts w:hint="eastAsia" w:ascii="仿宋" w:hAnsi="仿宋" w:eastAsia="仿宋"/>
          <w:szCs w:val="21"/>
        </w:rPr>
        <w:t>大型设备进场进度表；</w:t>
      </w:r>
    </w:p>
    <w:p w14:paraId="5EEFB155">
      <w:pPr>
        <w:spacing w:before="120" w:line="500" w:lineRule="exact"/>
        <w:ind w:firstLine="480" w:firstLineChars="200"/>
        <w:rPr>
          <w:rFonts w:ascii="仿宋" w:hAnsi="仿宋" w:eastAsia="仿宋"/>
          <w:szCs w:val="21"/>
        </w:rPr>
      </w:pPr>
      <w:r>
        <w:rPr>
          <w:rFonts w:hint="eastAsia" w:ascii="仿宋" w:hAnsi="仿宋" w:eastAsia="仿宋"/>
          <w:szCs w:val="21"/>
        </w:rPr>
        <w:t>以上资料应在进厂施工后5个工作日内提供完毕，逾期未提供或资料不齐全的，按《EHS管理处罚细则》相关条款实施。</w:t>
      </w:r>
    </w:p>
    <w:p w14:paraId="61E255CF">
      <w:pPr>
        <w:spacing w:before="120" w:line="500" w:lineRule="exact"/>
        <w:ind w:firstLine="480" w:firstLineChars="200"/>
        <w:rPr>
          <w:rFonts w:ascii="仿宋" w:hAnsi="仿宋" w:eastAsia="仿宋"/>
          <w:szCs w:val="21"/>
        </w:rPr>
      </w:pPr>
      <w:r>
        <w:rPr>
          <w:rFonts w:ascii="仿宋" w:hAnsi="仿宋" w:eastAsia="仿宋"/>
          <w:szCs w:val="21"/>
        </w:rPr>
        <w:t>6.</w:t>
      </w:r>
      <w:r>
        <w:rPr>
          <w:rFonts w:hint="eastAsia" w:ascii="仿宋" w:hAnsi="仿宋" w:eastAsia="仿宋"/>
          <w:szCs w:val="21"/>
        </w:rPr>
        <w:t>3</w:t>
      </w:r>
      <w:r>
        <w:rPr>
          <w:rFonts w:ascii="仿宋" w:hAnsi="仿宋" w:eastAsia="仿宋"/>
          <w:szCs w:val="21"/>
        </w:rPr>
        <w:t xml:space="preserve"> </w:t>
      </w:r>
      <w:r>
        <w:rPr>
          <w:rFonts w:hint="eastAsia" w:ascii="仿宋" w:hAnsi="仿宋" w:eastAsia="仿宋"/>
          <w:szCs w:val="21"/>
        </w:rPr>
        <w:t>乙方应提供一份公司盖章版的EHS安全施工方案原件备案至甲方公司安全环境管理部门，资料内容至少包括</w:t>
      </w:r>
      <w:r>
        <w:rPr>
          <w:rFonts w:ascii="仿宋" w:hAnsi="仿宋" w:eastAsia="仿宋"/>
          <w:szCs w:val="21"/>
        </w:rPr>
        <w:t>:</w:t>
      </w:r>
    </w:p>
    <w:p w14:paraId="2EC087A8">
      <w:pPr>
        <w:numPr>
          <w:ilvl w:val="0"/>
          <w:numId w:val="7"/>
        </w:numPr>
        <w:spacing w:before="120" w:line="500" w:lineRule="exact"/>
        <w:ind w:firstLine="480" w:firstLineChars="200"/>
        <w:rPr>
          <w:rFonts w:ascii="仿宋" w:hAnsi="仿宋" w:eastAsia="仿宋"/>
          <w:szCs w:val="21"/>
        </w:rPr>
      </w:pPr>
      <w:r>
        <w:rPr>
          <w:rFonts w:hint="eastAsia" w:ascii="仿宋" w:hAnsi="仿宋" w:eastAsia="仿宋"/>
          <w:szCs w:val="21"/>
        </w:rPr>
        <w:t>施工项目概况和危险源辨识及评估报告；</w:t>
      </w:r>
    </w:p>
    <w:p w14:paraId="2B33C2BF">
      <w:pPr>
        <w:numPr>
          <w:ilvl w:val="0"/>
          <w:numId w:val="7"/>
        </w:numPr>
        <w:spacing w:before="120" w:line="500" w:lineRule="exact"/>
        <w:ind w:firstLine="480" w:firstLineChars="200"/>
        <w:rPr>
          <w:rFonts w:ascii="仿宋" w:hAnsi="仿宋" w:eastAsia="仿宋"/>
          <w:szCs w:val="21"/>
        </w:rPr>
      </w:pPr>
      <w:r>
        <w:rPr>
          <w:rFonts w:hint="eastAsia" w:ascii="仿宋" w:hAnsi="仿宋" w:eastAsia="仿宋"/>
          <w:szCs w:val="21"/>
        </w:rPr>
        <w:t>施工单位安全文明方案；</w:t>
      </w:r>
    </w:p>
    <w:p w14:paraId="1484C4A1">
      <w:pPr>
        <w:numPr>
          <w:ilvl w:val="0"/>
          <w:numId w:val="7"/>
        </w:numPr>
        <w:spacing w:before="120" w:line="500" w:lineRule="exact"/>
        <w:ind w:firstLine="480" w:firstLineChars="200"/>
        <w:rPr>
          <w:rFonts w:ascii="仿宋" w:hAnsi="仿宋" w:eastAsia="仿宋"/>
          <w:szCs w:val="21"/>
        </w:rPr>
      </w:pPr>
      <w:r>
        <w:rPr>
          <w:rFonts w:hint="eastAsia" w:ascii="仿宋" w:hAnsi="仿宋" w:eastAsia="仿宋"/>
          <w:szCs w:val="21"/>
        </w:rPr>
        <w:t>施工现场安全标示管理制度；</w:t>
      </w:r>
    </w:p>
    <w:p w14:paraId="225E7ECC">
      <w:pPr>
        <w:numPr>
          <w:ilvl w:val="0"/>
          <w:numId w:val="7"/>
        </w:numPr>
        <w:spacing w:before="120" w:line="500" w:lineRule="exact"/>
        <w:ind w:firstLine="480" w:firstLineChars="200"/>
        <w:rPr>
          <w:rFonts w:ascii="仿宋" w:hAnsi="仿宋" w:eastAsia="仿宋"/>
          <w:szCs w:val="21"/>
        </w:rPr>
      </w:pPr>
      <w:r>
        <w:rPr>
          <w:rFonts w:hint="eastAsia" w:ascii="仿宋" w:hAnsi="仿宋" w:eastAsia="仿宋"/>
          <w:szCs w:val="21"/>
        </w:rPr>
        <w:t>临时用电安全管理制度；</w:t>
      </w:r>
    </w:p>
    <w:p w14:paraId="29545CCD">
      <w:pPr>
        <w:numPr>
          <w:ilvl w:val="0"/>
          <w:numId w:val="7"/>
        </w:numPr>
        <w:spacing w:before="120" w:line="500" w:lineRule="exact"/>
        <w:ind w:firstLine="480" w:firstLineChars="200"/>
        <w:rPr>
          <w:rFonts w:ascii="仿宋" w:hAnsi="仿宋" w:eastAsia="仿宋"/>
          <w:szCs w:val="21"/>
        </w:rPr>
      </w:pPr>
      <w:r>
        <w:rPr>
          <w:rFonts w:hint="eastAsia" w:ascii="仿宋" w:hAnsi="仿宋" w:eastAsia="仿宋"/>
          <w:szCs w:val="21"/>
        </w:rPr>
        <w:t>高处作业安全管理制度；</w:t>
      </w:r>
    </w:p>
    <w:p w14:paraId="3D313995">
      <w:pPr>
        <w:numPr>
          <w:ilvl w:val="0"/>
          <w:numId w:val="7"/>
        </w:numPr>
        <w:spacing w:before="120" w:line="500" w:lineRule="exact"/>
        <w:ind w:firstLine="480" w:firstLineChars="200"/>
        <w:rPr>
          <w:rFonts w:ascii="仿宋" w:hAnsi="仿宋" w:eastAsia="仿宋"/>
          <w:szCs w:val="21"/>
        </w:rPr>
      </w:pPr>
      <w:r>
        <w:rPr>
          <w:rFonts w:hint="eastAsia" w:ascii="仿宋" w:hAnsi="仿宋" w:eastAsia="仿宋"/>
          <w:szCs w:val="21"/>
        </w:rPr>
        <w:t>动火作业安全管理制度；</w:t>
      </w:r>
    </w:p>
    <w:p w14:paraId="771EB072">
      <w:pPr>
        <w:numPr>
          <w:ilvl w:val="0"/>
          <w:numId w:val="7"/>
        </w:numPr>
        <w:spacing w:before="120" w:line="500" w:lineRule="exact"/>
        <w:ind w:firstLine="480" w:firstLineChars="200"/>
        <w:rPr>
          <w:rFonts w:ascii="仿宋" w:hAnsi="仿宋" w:eastAsia="仿宋"/>
          <w:szCs w:val="21"/>
        </w:rPr>
      </w:pPr>
      <w:r>
        <w:rPr>
          <w:rFonts w:hint="eastAsia" w:ascii="仿宋" w:hAnsi="仿宋" w:eastAsia="仿宋"/>
          <w:szCs w:val="21"/>
        </w:rPr>
        <w:t>吊装作业安全管理制度；</w:t>
      </w:r>
    </w:p>
    <w:p w14:paraId="43BFFE42">
      <w:pPr>
        <w:numPr>
          <w:ilvl w:val="0"/>
          <w:numId w:val="7"/>
        </w:numPr>
        <w:spacing w:before="120" w:line="500" w:lineRule="exact"/>
        <w:ind w:firstLine="480" w:firstLineChars="200"/>
        <w:rPr>
          <w:rFonts w:ascii="仿宋" w:hAnsi="仿宋" w:eastAsia="仿宋"/>
          <w:szCs w:val="21"/>
        </w:rPr>
      </w:pPr>
      <w:r>
        <w:rPr>
          <w:rFonts w:hint="eastAsia" w:ascii="仿宋" w:hAnsi="仿宋" w:eastAsia="仿宋"/>
          <w:szCs w:val="21"/>
        </w:rPr>
        <w:t>较大危险性工作风险清单和预防管控措施制度；</w:t>
      </w:r>
    </w:p>
    <w:p w14:paraId="70B9873D">
      <w:pPr>
        <w:numPr>
          <w:ilvl w:val="0"/>
          <w:numId w:val="7"/>
        </w:numPr>
        <w:spacing w:before="120" w:line="500" w:lineRule="exact"/>
        <w:ind w:firstLine="480" w:firstLineChars="200"/>
        <w:rPr>
          <w:rFonts w:ascii="仿宋" w:hAnsi="仿宋" w:eastAsia="仿宋"/>
          <w:szCs w:val="21"/>
        </w:rPr>
      </w:pPr>
      <w:r>
        <w:rPr>
          <w:rFonts w:hint="eastAsia" w:ascii="仿宋" w:hAnsi="仿宋" w:eastAsia="仿宋"/>
          <w:szCs w:val="21"/>
        </w:rPr>
        <w:t>消防安全管理专项制度；</w:t>
      </w:r>
    </w:p>
    <w:p w14:paraId="2D1AC5D7">
      <w:pPr>
        <w:numPr>
          <w:ilvl w:val="0"/>
          <w:numId w:val="7"/>
        </w:numPr>
        <w:spacing w:before="120" w:line="500" w:lineRule="exact"/>
        <w:ind w:firstLine="480" w:firstLineChars="200"/>
        <w:rPr>
          <w:rFonts w:ascii="仿宋" w:hAnsi="仿宋" w:eastAsia="仿宋"/>
          <w:szCs w:val="21"/>
        </w:rPr>
      </w:pPr>
      <w:r>
        <w:rPr>
          <w:rFonts w:hint="eastAsia" w:ascii="仿宋" w:hAnsi="仿宋" w:eastAsia="仿宋"/>
          <w:szCs w:val="21"/>
        </w:rPr>
        <w:t>施工人员劳保用品佩戴管理制度；</w:t>
      </w:r>
    </w:p>
    <w:p w14:paraId="2AF54284">
      <w:pPr>
        <w:numPr>
          <w:ilvl w:val="0"/>
          <w:numId w:val="7"/>
        </w:numPr>
        <w:spacing w:before="120" w:line="500" w:lineRule="exact"/>
        <w:ind w:firstLine="480" w:firstLineChars="200"/>
        <w:rPr>
          <w:rFonts w:ascii="仿宋" w:hAnsi="仿宋" w:eastAsia="仿宋"/>
          <w:szCs w:val="21"/>
        </w:rPr>
      </w:pPr>
      <w:r>
        <w:rPr>
          <w:rFonts w:hint="eastAsia" w:ascii="仿宋" w:hAnsi="仿宋" w:eastAsia="仿宋"/>
          <w:szCs w:val="21"/>
        </w:rPr>
        <w:t>施工人员生活区专项管理制度；</w:t>
      </w:r>
    </w:p>
    <w:p w14:paraId="616FAD62">
      <w:pPr>
        <w:numPr>
          <w:ilvl w:val="0"/>
          <w:numId w:val="7"/>
        </w:numPr>
        <w:spacing w:before="120" w:line="500" w:lineRule="exact"/>
        <w:ind w:firstLine="480" w:firstLineChars="200"/>
        <w:rPr>
          <w:rFonts w:ascii="仿宋" w:hAnsi="仿宋" w:eastAsia="仿宋"/>
          <w:szCs w:val="21"/>
        </w:rPr>
      </w:pPr>
      <w:r>
        <w:rPr>
          <w:rFonts w:hint="eastAsia" w:ascii="仿宋" w:hAnsi="仿宋" w:eastAsia="仿宋"/>
          <w:szCs w:val="21"/>
        </w:rPr>
        <w:t>职业健康安全管理制度。</w:t>
      </w:r>
    </w:p>
    <w:p w14:paraId="49FE0981">
      <w:pPr>
        <w:spacing w:before="120" w:line="500" w:lineRule="exact"/>
        <w:ind w:firstLine="480" w:firstLineChars="200"/>
        <w:rPr>
          <w:rFonts w:ascii="仿宋" w:hAnsi="仿宋" w:eastAsia="仿宋"/>
          <w:szCs w:val="21"/>
        </w:rPr>
      </w:pPr>
      <w:r>
        <w:rPr>
          <w:rFonts w:hint="eastAsia" w:ascii="仿宋" w:hAnsi="仿宋" w:eastAsia="仿宋"/>
          <w:szCs w:val="21"/>
        </w:rPr>
        <w:t>以上资料应在进厂施工后5个工作日内提供完毕，逾期未提供或资料不齐全的，按《EHS管理处罚细则》相关条款实施。</w:t>
      </w:r>
    </w:p>
    <w:p w14:paraId="074A0845">
      <w:pPr>
        <w:spacing w:before="120" w:line="500" w:lineRule="exact"/>
        <w:ind w:left="420"/>
        <w:rPr>
          <w:rFonts w:ascii="仿宋" w:hAnsi="仿宋" w:eastAsia="仿宋"/>
          <w:szCs w:val="21"/>
        </w:rPr>
      </w:pPr>
      <w:r>
        <w:rPr>
          <w:rFonts w:hint="eastAsia" w:ascii="仿宋" w:hAnsi="仿宋" w:eastAsia="仿宋"/>
          <w:szCs w:val="21"/>
        </w:rPr>
        <w:t>6</w:t>
      </w:r>
      <w:r>
        <w:rPr>
          <w:rFonts w:ascii="仿宋" w:hAnsi="仿宋" w:eastAsia="仿宋"/>
          <w:szCs w:val="21"/>
        </w:rPr>
        <w:t>.</w:t>
      </w:r>
      <w:r>
        <w:rPr>
          <w:rFonts w:hint="eastAsia" w:ascii="仿宋" w:hAnsi="仿宋" w:eastAsia="仿宋"/>
          <w:szCs w:val="21"/>
        </w:rPr>
        <w:t>4</w:t>
      </w:r>
      <w:r>
        <w:rPr>
          <w:rFonts w:ascii="仿宋" w:hAnsi="仿宋" w:eastAsia="仿宋"/>
          <w:szCs w:val="21"/>
        </w:rPr>
        <w:t xml:space="preserve"> </w:t>
      </w:r>
      <w:r>
        <w:rPr>
          <w:rFonts w:hint="eastAsia" w:ascii="仿宋" w:hAnsi="仿宋" w:eastAsia="仿宋"/>
          <w:szCs w:val="21"/>
        </w:rPr>
        <w:t>处罚细则</w:t>
      </w:r>
    </w:p>
    <w:p w14:paraId="13E01E0D">
      <w:pPr>
        <w:tabs>
          <w:tab w:val="left" w:pos="312"/>
        </w:tabs>
        <w:spacing w:before="120" w:line="500" w:lineRule="exact"/>
        <w:ind w:firstLine="480" w:firstLineChars="200"/>
        <w:rPr>
          <w:rFonts w:ascii="仿宋" w:hAnsi="仿宋" w:eastAsia="仿宋"/>
          <w:szCs w:val="21"/>
        </w:rPr>
      </w:pPr>
      <w:r>
        <w:rPr>
          <w:rFonts w:ascii="仿宋" w:hAnsi="仿宋" w:eastAsia="仿宋"/>
          <w:szCs w:val="21"/>
        </w:rPr>
        <w:t>6.</w:t>
      </w:r>
      <w:r>
        <w:rPr>
          <w:rFonts w:hint="eastAsia" w:ascii="仿宋" w:hAnsi="仿宋" w:eastAsia="仿宋"/>
          <w:szCs w:val="21"/>
        </w:rPr>
        <w:t>4</w:t>
      </w:r>
      <w:r>
        <w:rPr>
          <w:rFonts w:ascii="仿宋" w:hAnsi="仿宋" w:eastAsia="仿宋"/>
          <w:szCs w:val="21"/>
        </w:rPr>
        <w:t>.1</w:t>
      </w:r>
      <w:r>
        <w:rPr>
          <w:rFonts w:hint="eastAsia" w:ascii="仿宋" w:hAnsi="仿宋" w:eastAsia="仿宋"/>
          <w:szCs w:val="21"/>
        </w:rPr>
        <w:t>安全文明施工违约处理</w:t>
      </w:r>
    </w:p>
    <w:p w14:paraId="27645194">
      <w:pPr>
        <w:tabs>
          <w:tab w:val="left" w:pos="312"/>
        </w:tabs>
        <w:spacing w:before="120" w:line="500" w:lineRule="exact"/>
        <w:ind w:firstLine="480" w:firstLineChars="200"/>
        <w:rPr>
          <w:rFonts w:ascii="仿宋" w:hAnsi="仿宋" w:eastAsia="仿宋"/>
          <w:szCs w:val="21"/>
        </w:rPr>
      </w:pPr>
      <w:r>
        <w:rPr>
          <w:rFonts w:hint="eastAsia" w:ascii="仿宋" w:hAnsi="仿宋" w:eastAsia="仿宋"/>
          <w:szCs w:val="21"/>
        </w:rPr>
        <w:t>详见《EHS管理处罚细则》（附件1）管理规定。</w:t>
      </w:r>
    </w:p>
    <w:p w14:paraId="4BBC9F9E">
      <w:pPr>
        <w:pStyle w:val="253"/>
        <w:tabs>
          <w:tab w:val="left" w:pos="312"/>
        </w:tabs>
        <w:spacing w:line="500" w:lineRule="exact"/>
        <w:ind w:left="480"/>
        <w:rPr>
          <w:rFonts w:ascii="仿宋" w:hAnsi="仿宋" w:eastAsia="仿宋"/>
          <w:szCs w:val="21"/>
        </w:rPr>
      </w:pPr>
      <w:r>
        <w:rPr>
          <w:rFonts w:ascii="仿宋" w:hAnsi="仿宋" w:eastAsia="仿宋"/>
          <w:szCs w:val="21"/>
        </w:rPr>
        <w:t>6.</w:t>
      </w:r>
      <w:r>
        <w:rPr>
          <w:rFonts w:hint="eastAsia" w:ascii="仿宋" w:hAnsi="仿宋" w:eastAsia="仿宋"/>
          <w:szCs w:val="21"/>
        </w:rPr>
        <w:t>4</w:t>
      </w:r>
      <w:r>
        <w:rPr>
          <w:rFonts w:ascii="仿宋" w:hAnsi="仿宋" w:eastAsia="仿宋"/>
          <w:szCs w:val="21"/>
        </w:rPr>
        <w:t>.</w:t>
      </w:r>
      <w:r>
        <w:rPr>
          <w:rFonts w:hint="eastAsia" w:ascii="仿宋" w:hAnsi="仿宋" w:eastAsia="仿宋"/>
          <w:szCs w:val="21"/>
        </w:rPr>
        <w:t>2</w:t>
      </w:r>
      <w:r>
        <w:rPr>
          <w:rFonts w:ascii="仿宋" w:hAnsi="仿宋" w:eastAsia="仿宋"/>
          <w:szCs w:val="21"/>
        </w:rPr>
        <w:t xml:space="preserve"> </w:t>
      </w:r>
      <w:r>
        <w:rPr>
          <w:rFonts w:hint="eastAsia" w:ascii="仿宋" w:hAnsi="仿宋" w:eastAsia="仿宋"/>
          <w:szCs w:val="21"/>
        </w:rPr>
        <w:t>事故违约处理</w:t>
      </w:r>
    </w:p>
    <w:p w14:paraId="0B33E1A5">
      <w:pPr>
        <w:tabs>
          <w:tab w:val="left" w:pos="312"/>
        </w:tabs>
        <w:spacing w:before="120" w:line="500" w:lineRule="exact"/>
        <w:ind w:firstLine="480" w:firstLineChars="200"/>
        <w:rPr>
          <w:rFonts w:ascii="仿宋" w:hAnsi="仿宋" w:eastAsia="仿宋"/>
          <w:szCs w:val="21"/>
        </w:rPr>
      </w:pPr>
      <w:r>
        <w:rPr>
          <w:rFonts w:hint="eastAsia" w:ascii="仿宋" w:hAnsi="仿宋" w:eastAsia="仿宋"/>
          <w:szCs w:val="21"/>
        </w:rPr>
        <w:t>详见《事故处罚实施细则》管理规定（附件2）。</w:t>
      </w:r>
    </w:p>
    <w:p w14:paraId="5BD07F6A">
      <w:pPr>
        <w:snapToGrid w:val="0"/>
        <w:spacing w:before="120" w:line="500" w:lineRule="exact"/>
        <w:ind w:firstLine="482" w:firstLineChars="200"/>
        <w:outlineLvl w:val="0"/>
        <w:rPr>
          <w:rFonts w:ascii="黑体" w:hAnsi="黑体" w:eastAsia="黑体"/>
          <w:b/>
          <w:bCs/>
          <w:szCs w:val="21"/>
        </w:rPr>
      </w:pPr>
      <w:r>
        <w:rPr>
          <w:rFonts w:hint="eastAsia" w:ascii="黑体" w:hAnsi="黑体" w:eastAsia="黑体"/>
          <w:b/>
          <w:bCs/>
          <w:szCs w:val="21"/>
        </w:rPr>
        <w:t>第七条 协议生效与终止</w:t>
      </w:r>
    </w:p>
    <w:p w14:paraId="718EFD65">
      <w:pPr>
        <w:snapToGrid w:val="0"/>
        <w:spacing w:before="120" w:line="500" w:lineRule="exact"/>
        <w:ind w:firstLine="480" w:firstLineChars="200"/>
        <w:rPr>
          <w:rFonts w:ascii="仿宋" w:hAnsi="仿宋" w:eastAsia="仿宋"/>
          <w:szCs w:val="21"/>
        </w:rPr>
      </w:pPr>
      <w:r>
        <w:rPr>
          <w:rFonts w:hint="eastAsia" w:ascii="仿宋" w:hAnsi="仿宋" w:eastAsia="仿宋"/>
          <w:szCs w:val="21"/>
        </w:rPr>
        <w:t>7</w:t>
      </w:r>
      <w:r>
        <w:rPr>
          <w:rFonts w:ascii="仿宋" w:hAnsi="仿宋" w:eastAsia="仿宋"/>
          <w:szCs w:val="21"/>
        </w:rPr>
        <w:t xml:space="preserve">.1 </w:t>
      </w:r>
      <w:r>
        <w:rPr>
          <w:rFonts w:hint="eastAsia" w:ascii="仿宋" w:hAnsi="仿宋" w:eastAsia="仿宋"/>
          <w:szCs w:val="21"/>
        </w:rPr>
        <w:t>本协议从原协议项下基础建设工程开工之日起生效，双方共同监督执行，竣工验收后自行终止。如乙方在施工中不履行本协议的约定，违反安全施工的有关管理规定，对甲方提出的警告、停工整顿拒不执行的，甲方有权解除原合同，并无须向乙方承担违约责任。</w:t>
      </w:r>
    </w:p>
    <w:p w14:paraId="6D4652DB">
      <w:pPr>
        <w:snapToGrid w:val="0"/>
        <w:spacing w:before="120" w:line="500" w:lineRule="exact"/>
        <w:ind w:firstLine="482" w:firstLineChars="200"/>
        <w:outlineLvl w:val="0"/>
        <w:rPr>
          <w:rFonts w:ascii="黑体" w:hAnsi="黑体" w:eastAsia="黑体"/>
          <w:b/>
          <w:bCs/>
          <w:szCs w:val="21"/>
        </w:rPr>
      </w:pPr>
      <w:r>
        <w:rPr>
          <w:rFonts w:hint="eastAsia" w:ascii="黑体" w:hAnsi="黑体" w:eastAsia="黑体"/>
          <w:b/>
          <w:bCs/>
          <w:szCs w:val="21"/>
        </w:rPr>
        <w:t xml:space="preserve">第八条 </w:t>
      </w:r>
      <w:r>
        <w:rPr>
          <w:rFonts w:hint="eastAsia" w:ascii="黑体" w:hAnsi="黑体" w:eastAsia="黑体"/>
          <w:b/>
          <w:bCs/>
          <w:kern w:val="0"/>
          <w:szCs w:val="21"/>
        </w:rPr>
        <w:t>其它要求</w:t>
      </w:r>
    </w:p>
    <w:p w14:paraId="7890BFB6">
      <w:pPr>
        <w:spacing w:before="120" w:line="500" w:lineRule="exact"/>
        <w:ind w:firstLine="480" w:firstLineChars="200"/>
        <w:rPr>
          <w:rFonts w:ascii="仿宋" w:hAnsi="仿宋" w:eastAsia="仿宋"/>
          <w:szCs w:val="21"/>
        </w:rPr>
      </w:pPr>
      <w:r>
        <w:rPr>
          <w:rFonts w:ascii="仿宋" w:hAnsi="仿宋" w:eastAsia="仿宋"/>
          <w:szCs w:val="21"/>
        </w:rPr>
        <w:t xml:space="preserve">8.1 </w:t>
      </w:r>
      <w:r>
        <w:rPr>
          <w:rFonts w:hint="eastAsia" w:ascii="仿宋" w:hAnsi="仿宋" w:eastAsia="仿宋"/>
          <w:szCs w:val="21"/>
        </w:rPr>
        <w:t>本协议履行过程中未尽事宜，按甲方有关规章制度执行。</w:t>
      </w:r>
    </w:p>
    <w:p w14:paraId="07A5AAC4">
      <w:pPr>
        <w:numPr>
          <w:ilvl w:val="255"/>
          <w:numId w:val="0"/>
        </w:numPr>
        <w:spacing w:before="120" w:line="500" w:lineRule="exact"/>
        <w:ind w:left="480" w:leftChars="200"/>
        <w:rPr>
          <w:rFonts w:ascii="仿宋" w:hAnsi="仿宋" w:eastAsia="仿宋"/>
          <w:szCs w:val="21"/>
        </w:rPr>
      </w:pPr>
      <w:r>
        <w:rPr>
          <w:rFonts w:ascii="仿宋" w:hAnsi="仿宋" w:eastAsia="仿宋"/>
          <w:szCs w:val="21"/>
        </w:rPr>
        <w:t>8.</w:t>
      </w:r>
      <w:r>
        <w:rPr>
          <w:rFonts w:hint="eastAsia" w:ascii="仿宋" w:hAnsi="仿宋" w:eastAsia="仿宋"/>
          <w:szCs w:val="21"/>
        </w:rPr>
        <w:t>2</w:t>
      </w:r>
      <w:r>
        <w:rPr>
          <w:rFonts w:ascii="仿宋" w:hAnsi="仿宋" w:eastAsia="仿宋"/>
          <w:szCs w:val="21"/>
        </w:rPr>
        <w:t xml:space="preserve"> </w:t>
      </w:r>
      <w:r>
        <w:rPr>
          <w:rFonts w:hint="eastAsia" w:ascii="仿宋" w:hAnsi="仿宋" w:eastAsia="仿宋"/>
          <w:szCs w:val="21"/>
        </w:rPr>
        <w:t>本协议适用中华人民共和国法律；因履行本协议发生的任何争议，双方应协商解决。协商不成时应向甲方所在地有管辖权的人民法院提起诉讼，但其他无争议事项应继续执行。</w:t>
      </w:r>
    </w:p>
    <w:p w14:paraId="063F4920">
      <w:pPr>
        <w:numPr>
          <w:ilvl w:val="255"/>
          <w:numId w:val="0"/>
        </w:numPr>
        <w:spacing w:before="120" w:line="500" w:lineRule="exact"/>
        <w:ind w:left="480" w:leftChars="200"/>
        <w:rPr>
          <w:rFonts w:ascii="仿宋" w:hAnsi="仿宋" w:eastAsia="仿宋" w:cs="Arial"/>
          <w:szCs w:val="28"/>
        </w:rPr>
      </w:pPr>
      <w:r>
        <w:rPr>
          <w:rFonts w:ascii="仿宋" w:hAnsi="仿宋" w:eastAsia="仿宋"/>
          <w:szCs w:val="21"/>
        </w:rPr>
        <w:t xml:space="preserve">8.3 </w:t>
      </w:r>
      <w:r>
        <w:rPr>
          <w:rFonts w:ascii="仿宋" w:hAnsi="仿宋" w:eastAsia="仿宋" w:cs="Arial"/>
          <w:szCs w:val="28"/>
        </w:rPr>
        <w:t>本协议</w:t>
      </w:r>
      <w:r>
        <w:rPr>
          <w:rFonts w:hint="eastAsia" w:ascii="仿宋" w:hAnsi="仿宋" w:eastAsia="仿宋" w:cs="Arial"/>
          <w:szCs w:val="28"/>
        </w:rPr>
        <w:t>一式</w:t>
      </w:r>
      <w:r>
        <w:rPr>
          <w:rFonts w:hint="eastAsia" w:ascii="仿宋" w:hAnsi="仿宋" w:eastAsia="仿宋" w:cs="Arial"/>
          <w:szCs w:val="28"/>
          <w:lang w:val="en-US" w:eastAsia="zh-CN"/>
        </w:rPr>
        <w:t>伍</w:t>
      </w:r>
      <w:r>
        <w:rPr>
          <w:rFonts w:ascii="仿宋" w:hAnsi="仿宋" w:eastAsia="仿宋" w:cs="Arial"/>
          <w:szCs w:val="28"/>
        </w:rPr>
        <w:t>份，</w:t>
      </w:r>
      <w:r>
        <w:rPr>
          <w:rFonts w:hint="eastAsia" w:ascii="仿宋" w:hAnsi="仿宋" w:eastAsia="仿宋" w:cs="Arial"/>
          <w:szCs w:val="28"/>
        </w:rPr>
        <w:t>均</w:t>
      </w:r>
      <w:r>
        <w:rPr>
          <w:rFonts w:ascii="仿宋" w:hAnsi="仿宋" w:eastAsia="仿宋" w:cs="Arial"/>
          <w:szCs w:val="28"/>
        </w:rPr>
        <w:t>具有同等法律效力，协议</w:t>
      </w:r>
      <w:r>
        <w:rPr>
          <w:rFonts w:hint="eastAsia" w:ascii="仿宋" w:hAnsi="仿宋" w:eastAsia="仿宋" w:cs="Arial"/>
          <w:szCs w:val="28"/>
        </w:rPr>
        <w:t>甲方执</w:t>
      </w:r>
      <w:r>
        <w:rPr>
          <w:rFonts w:hint="eastAsia" w:ascii="仿宋" w:hAnsi="仿宋" w:eastAsia="仿宋" w:cs="Arial"/>
          <w:szCs w:val="28"/>
          <w:lang w:val="en-US" w:eastAsia="zh-CN"/>
        </w:rPr>
        <w:t>叁</w:t>
      </w:r>
      <w:r>
        <w:rPr>
          <w:rFonts w:hint="eastAsia" w:ascii="仿宋" w:hAnsi="仿宋" w:eastAsia="仿宋" w:cs="Arial"/>
          <w:szCs w:val="28"/>
        </w:rPr>
        <w:t>份，乙</w:t>
      </w:r>
      <w:r>
        <w:rPr>
          <w:rFonts w:ascii="仿宋" w:hAnsi="仿宋" w:eastAsia="仿宋" w:cs="Arial"/>
          <w:szCs w:val="28"/>
        </w:rPr>
        <w:t>方执</w:t>
      </w:r>
      <w:r>
        <w:rPr>
          <w:rFonts w:hint="eastAsia" w:ascii="仿宋" w:hAnsi="仿宋" w:eastAsia="仿宋" w:cs="Arial"/>
          <w:szCs w:val="28"/>
        </w:rPr>
        <w:t>贰</w:t>
      </w:r>
      <w:r>
        <w:rPr>
          <w:rFonts w:ascii="仿宋" w:hAnsi="仿宋" w:eastAsia="仿宋" w:cs="Arial"/>
          <w:szCs w:val="28"/>
        </w:rPr>
        <w:t>份。由双方法定代表人</w:t>
      </w:r>
      <w:r>
        <w:rPr>
          <w:rFonts w:hint="eastAsia" w:ascii="仿宋" w:hAnsi="仿宋" w:eastAsia="仿宋" w:cs="Arial"/>
          <w:szCs w:val="28"/>
        </w:rPr>
        <w:t>签章</w:t>
      </w:r>
      <w:r>
        <w:rPr>
          <w:rFonts w:ascii="仿宋" w:hAnsi="仿宋" w:eastAsia="仿宋" w:cs="Arial"/>
          <w:szCs w:val="28"/>
        </w:rPr>
        <w:t>或其授权代</w:t>
      </w:r>
      <w:r>
        <w:rPr>
          <w:rFonts w:hint="eastAsia" w:ascii="仿宋" w:hAnsi="仿宋" w:eastAsia="仿宋" w:cs="Arial"/>
          <w:szCs w:val="28"/>
        </w:rPr>
        <w:t>表</w:t>
      </w:r>
      <w:r>
        <w:rPr>
          <w:rFonts w:ascii="仿宋" w:hAnsi="仿宋" w:eastAsia="仿宋" w:cs="Arial"/>
          <w:szCs w:val="28"/>
        </w:rPr>
        <w:t>人签署并盖章后生效。</w:t>
      </w:r>
    </w:p>
    <w:p w14:paraId="28DE29AA">
      <w:pPr>
        <w:widowControl/>
        <w:spacing w:before="120"/>
        <w:rPr>
          <w:rFonts w:ascii="仿宋" w:hAnsi="仿宋" w:eastAsia="仿宋" w:cs="Arial"/>
          <w:szCs w:val="28"/>
        </w:rPr>
      </w:pPr>
      <w:r>
        <w:rPr>
          <w:rFonts w:ascii="仿宋" w:hAnsi="仿宋" w:eastAsia="仿宋" w:cs="Arial"/>
          <w:szCs w:val="28"/>
        </w:rPr>
        <w:br w:type="page"/>
      </w:r>
    </w:p>
    <w:p w14:paraId="217BB5A2">
      <w:pPr>
        <w:numPr>
          <w:ilvl w:val="12"/>
          <w:numId w:val="0"/>
        </w:numPr>
        <w:spacing w:before="120" w:line="500" w:lineRule="exact"/>
        <w:jc w:val="center"/>
        <w:rPr>
          <w:rFonts w:ascii="仿宋" w:hAnsi="仿宋" w:eastAsia="仿宋" w:cs="Arial"/>
          <w:szCs w:val="28"/>
        </w:rPr>
      </w:pPr>
      <w:r>
        <w:rPr>
          <w:rFonts w:hint="eastAsia" w:ascii="仿宋" w:hAnsi="仿宋" w:eastAsia="仿宋" w:cs="Arial"/>
          <w:szCs w:val="28"/>
        </w:rPr>
        <w:t>（以下无正文）</w:t>
      </w:r>
    </w:p>
    <w:tbl>
      <w:tblPr>
        <w:tblStyle w:val="52"/>
        <w:tblW w:w="885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786"/>
        <w:gridCol w:w="4070"/>
      </w:tblGrid>
      <w:tr w14:paraId="30F25E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531" w:hRule="atLeast"/>
          <w:jc w:val="center"/>
        </w:trPr>
        <w:tc>
          <w:tcPr>
            <w:tcW w:w="4786" w:type="dxa"/>
          </w:tcPr>
          <w:p w14:paraId="01DA42A0">
            <w:pPr>
              <w:numPr>
                <w:ilvl w:val="12"/>
                <w:numId w:val="0"/>
              </w:numPr>
              <w:tabs>
                <w:tab w:val="left" w:pos="360"/>
                <w:tab w:val="left" w:pos="851"/>
                <w:tab w:val="left" w:pos="3480"/>
              </w:tabs>
              <w:spacing w:before="120" w:line="500" w:lineRule="exact"/>
              <w:ind w:left="851" w:hanging="851"/>
              <w:jc w:val="both"/>
              <w:rPr>
                <w:rFonts w:ascii="仿宋" w:hAnsi="仿宋" w:eastAsia="仿宋" w:cs="Arial"/>
              </w:rPr>
            </w:pPr>
            <w:r>
              <w:rPr>
                <w:rFonts w:hint="eastAsia" w:ascii="仿宋" w:hAnsi="仿宋" w:eastAsia="仿宋" w:cs="Arial"/>
              </w:rPr>
              <w:t>甲方（盖章）</w:t>
            </w:r>
            <w:r>
              <w:rPr>
                <w:rFonts w:ascii="仿宋" w:hAnsi="仿宋" w:eastAsia="仿宋" w:cs="Arial"/>
              </w:rPr>
              <w:t>:</w:t>
            </w:r>
          </w:p>
          <w:p w14:paraId="09C1FBBA">
            <w:pPr>
              <w:numPr>
                <w:ilvl w:val="12"/>
                <w:numId w:val="0"/>
              </w:numPr>
              <w:tabs>
                <w:tab w:val="left" w:pos="360"/>
                <w:tab w:val="left" w:pos="851"/>
                <w:tab w:val="left" w:pos="3480"/>
              </w:tabs>
              <w:spacing w:before="120" w:line="500" w:lineRule="exact"/>
              <w:ind w:left="851" w:hanging="851"/>
              <w:jc w:val="both"/>
              <w:rPr>
                <w:rFonts w:ascii="仿宋" w:hAnsi="仿宋" w:eastAsia="仿宋" w:cs="Arial"/>
              </w:rPr>
            </w:pPr>
            <w:r>
              <w:rPr>
                <w:rFonts w:hint="eastAsia" w:ascii="仿宋" w:hAnsi="仿宋" w:eastAsia="仿宋" w:cs="Arial"/>
              </w:rPr>
              <w:t>东莞市新东元环保投资有限公司</w:t>
            </w:r>
          </w:p>
        </w:tc>
        <w:tc>
          <w:tcPr>
            <w:tcW w:w="4070" w:type="dxa"/>
          </w:tcPr>
          <w:p w14:paraId="5C657632">
            <w:pPr>
              <w:numPr>
                <w:ilvl w:val="12"/>
                <w:numId w:val="0"/>
              </w:numPr>
              <w:tabs>
                <w:tab w:val="left" w:pos="360"/>
                <w:tab w:val="left" w:pos="851"/>
                <w:tab w:val="left" w:pos="3480"/>
              </w:tabs>
              <w:spacing w:before="120" w:line="500" w:lineRule="exact"/>
              <w:ind w:left="851" w:hanging="851"/>
              <w:jc w:val="both"/>
              <w:rPr>
                <w:rFonts w:ascii="仿宋" w:hAnsi="仿宋" w:eastAsia="仿宋" w:cs="Arial"/>
              </w:rPr>
            </w:pPr>
            <w:r>
              <w:rPr>
                <w:rFonts w:hint="eastAsia" w:ascii="仿宋" w:hAnsi="仿宋" w:eastAsia="仿宋" w:cs="Arial"/>
              </w:rPr>
              <w:t>乙方（盖章）:</w:t>
            </w:r>
          </w:p>
          <w:p w14:paraId="10A29F05">
            <w:pPr>
              <w:numPr>
                <w:ilvl w:val="12"/>
                <w:numId w:val="0"/>
              </w:numPr>
              <w:tabs>
                <w:tab w:val="left" w:pos="360"/>
                <w:tab w:val="left" w:pos="851"/>
                <w:tab w:val="left" w:pos="3480"/>
              </w:tabs>
              <w:spacing w:before="120" w:line="500" w:lineRule="exact"/>
              <w:ind w:left="851" w:hanging="851"/>
              <w:jc w:val="both"/>
              <w:rPr>
                <w:rFonts w:ascii="仿宋" w:hAnsi="仿宋" w:eastAsia="仿宋" w:cs="Arial"/>
              </w:rPr>
            </w:pPr>
          </w:p>
        </w:tc>
      </w:tr>
      <w:tr w14:paraId="019649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531" w:hRule="atLeast"/>
          <w:jc w:val="center"/>
        </w:trPr>
        <w:tc>
          <w:tcPr>
            <w:tcW w:w="4786" w:type="dxa"/>
          </w:tcPr>
          <w:p w14:paraId="381E3DAA">
            <w:pPr>
              <w:numPr>
                <w:ilvl w:val="12"/>
                <w:numId w:val="0"/>
              </w:numPr>
              <w:tabs>
                <w:tab w:val="left" w:pos="360"/>
                <w:tab w:val="left" w:pos="851"/>
                <w:tab w:val="left" w:pos="3480"/>
              </w:tabs>
              <w:spacing w:before="120" w:line="500" w:lineRule="exact"/>
              <w:ind w:left="851" w:hanging="851"/>
              <w:jc w:val="both"/>
              <w:rPr>
                <w:rFonts w:ascii="仿宋" w:hAnsi="仿宋" w:eastAsia="仿宋" w:cs="Arial"/>
              </w:rPr>
            </w:pPr>
            <w:r>
              <w:rPr>
                <w:rFonts w:hint="eastAsia" w:ascii="仿宋" w:hAnsi="仿宋" w:eastAsia="仿宋" w:cs="Arial"/>
              </w:rPr>
              <w:t>法定代表人（签章）：</w:t>
            </w:r>
          </w:p>
          <w:p w14:paraId="5CBE90C2">
            <w:pPr>
              <w:numPr>
                <w:ilvl w:val="12"/>
                <w:numId w:val="0"/>
              </w:numPr>
              <w:tabs>
                <w:tab w:val="left" w:pos="360"/>
                <w:tab w:val="left" w:pos="851"/>
                <w:tab w:val="left" w:pos="3480"/>
              </w:tabs>
              <w:spacing w:before="120" w:line="500" w:lineRule="exact"/>
              <w:ind w:left="851" w:hanging="851"/>
              <w:jc w:val="both"/>
              <w:rPr>
                <w:rFonts w:ascii="仿宋" w:hAnsi="仿宋" w:eastAsia="仿宋" w:cs="Arial"/>
                <w:u w:val="single"/>
              </w:rPr>
            </w:pPr>
            <w:r>
              <w:rPr>
                <w:rFonts w:hint="eastAsia" w:ascii="仿宋" w:hAnsi="仿宋" w:eastAsia="仿宋" w:cs="Arial"/>
              </w:rPr>
              <w:t>或授权代表人（签字）：</w:t>
            </w:r>
          </w:p>
        </w:tc>
        <w:tc>
          <w:tcPr>
            <w:tcW w:w="4070" w:type="dxa"/>
          </w:tcPr>
          <w:p w14:paraId="6F43E91D">
            <w:pPr>
              <w:numPr>
                <w:ilvl w:val="12"/>
                <w:numId w:val="0"/>
              </w:numPr>
              <w:tabs>
                <w:tab w:val="left" w:pos="360"/>
                <w:tab w:val="left" w:pos="851"/>
                <w:tab w:val="left" w:pos="3480"/>
              </w:tabs>
              <w:spacing w:before="120" w:line="500" w:lineRule="exact"/>
              <w:ind w:left="851" w:hanging="851"/>
              <w:jc w:val="both"/>
              <w:rPr>
                <w:rFonts w:ascii="仿宋" w:hAnsi="仿宋" w:eastAsia="仿宋" w:cs="Arial"/>
              </w:rPr>
            </w:pPr>
            <w:r>
              <w:rPr>
                <w:rFonts w:hint="eastAsia" w:ascii="仿宋" w:hAnsi="仿宋" w:eastAsia="仿宋" w:cs="Arial"/>
              </w:rPr>
              <w:t>法定代表人（签章）：</w:t>
            </w:r>
          </w:p>
          <w:p w14:paraId="1F3A168A">
            <w:pPr>
              <w:numPr>
                <w:ilvl w:val="12"/>
                <w:numId w:val="0"/>
              </w:numPr>
              <w:tabs>
                <w:tab w:val="left" w:pos="360"/>
                <w:tab w:val="left" w:pos="851"/>
                <w:tab w:val="left" w:pos="3480"/>
              </w:tabs>
              <w:spacing w:before="120" w:line="500" w:lineRule="exact"/>
              <w:ind w:left="851" w:hanging="851"/>
              <w:jc w:val="both"/>
              <w:rPr>
                <w:rFonts w:ascii="仿宋" w:hAnsi="仿宋" w:eastAsia="仿宋" w:cs="Arial"/>
              </w:rPr>
            </w:pPr>
            <w:r>
              <w:rPr>
                <w:rFonts w:hint="eastAsia" w:ascii="仿宋" w:hAnsi="仿宋" w:eastAsia="仿宋" w:cs="Arial"/>
              </w:rPr>
              <w:t>或授权代表人（签字）：</w:t>
            </w:r>
          </w:p>
        </w:tc>
      </w:tr>
      <w:tr w14:paraId="6233D0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66" w:hRule="atLeast"/>
          <w:jc w:val="center"/>
        </w:trPr>
        <w:tc>
          <w:tcPr>
            <w:tcW w:w="8856" w:type="dxa"/>
            <w:gridSpan w:val="2"/>
            <w:vAlign w:val="center"/>
          </w:tcPr>
          <w:p w14:paraId="697C736A">
            <w:pPr>
              <w:numPr>
                <w:ilvl w:val="12"/>
                <w:numId w:val="0"/>
              </w:numPr>
              <w:tabs>
                <w:tab w:val="left" w:pos="360"/>
                <w:tab w:val="left" w:pos="851"/>
                <w:tab w:val="left" w:pos="3480"/>
              </w:tabs>
              <w:spacing w:before="120" w:line="500" w:lineRule="exact"/>
              <w:ind w:left="851" w:hanging="851"/>
              <w:jc w:val="center"/>
              <w:rPr>
                <w:rFonts w:ascii="仿宋" w:hAnsi="仿宋" w:eastAsia="仿宋" w:cs="Arial"/>
              </w:rPr>
            </w:pPr>
            <w:r>
              <w:rPr>
                <w:rFonts w:hint="eastAsia" w:ascii="仿宋" w:hAnsi="仿宋" w:eastAsia="仿宋" w:cs="Arial"/>
              </w:rPr>
              <w:t>日期：20</w:t>
            </w:r>
            <w:r>
              <w:rPr>
                <w:rFonts w:ascii="仿宋" w:hAnsi="仿宋" w:eastAsia="仿宋" w:cs="Arial"/>
              </w:rPr>
              <w:t>2</w:t>
            </w:r>
            <w:r>
              <w:rPr>
                <w:rFonts w:hint="eastAsia" w:ascii="仿宋" w:hAnsi="仿宋" w:eastAsia="仿宋" w:cs="Arial"/>
                <w:lang w:val="en-US" w:eastAsia="zh-CN"/>
              </w:rPr>
              <w:t>6</w:t>
            </w:r>
            <w:r>
              <w:rPr>
                <w:rFonts w:hint="eastAsia" w:ascii="仿宋" w:hAnsi="仿宋" w:eastAsia="仿宋" w:cs="Arial"/>
              </w:rPr>
              <w:t>年  月   日</w:t>
            </w:r>
          </w:p>
        </w:tc>
      </w:tr>
    </w:tbl>
    <w:p w14:paraId="686DE7D3">
      <w:pPr>
        <w:numPr>
          <w:ilvl w:val="12"/>
          <w:numId w:val="0"/>
        </w:numPr>
        <w:tabs>
          <w:tab w:val="left" w:pos="3480"/>
        </w:tabs>
        <w:spacing w:before="120" w:line="280" w:lineRule="exact"/>
        <w:rPr>
          <w:rFonts w:ascii="仿宋" w:hAnsi="仿宋" w:eastAsia="仿宋" w:cs="Arial"/>
        </w:rPr>
      </w:pPr>
    </w:p>
    <w:p w14:paraId="7A7C689F">
      <w:pPr>
        <w:numPr>
          <w:ilvl w:val="12"/>
          <w:numId w:val="0"/>
        </w:numPr>
        <w:tabs>
          <w:tab w:val="left" w:pos="3480"/>
        </w:tabs>
        <w:spacing w:before="120" w:line="280" w:lineRule="exact"/>
        <w:rPr>
          <w:rFonts w:ascii="仿宋" w:hAnsi="仿宋" w:eastAsia="仿宋" w:cs="Arial"/>
        </w:rPr>
      </w:pPr>
    </w:p>
    <w:p w14:paraId="41DEF627">
      <w:pPr>
        <w:numPr>
          <w:ilvl w:val="12"/>
          <w:numId w:val="0"/>
        </w:numPr>
        <w:tabs>
          <w:tab w:val="left" w:pos="3480"/>
        </w:tabs>
        <w:spacing w:before="120" w:line="280" w:lineRule="exact"/>
        <w:rPr>
          <w:rFonts w:ascii="仿宋" w:hAnsi="仿宋" w:eastAsia="仿宋" w:cs="Arial"/>
        </w:rPr>
      </w:pPr>
    </w:p>
    <w:p w14:paraId="46BDC506">
      <w:pPr>
        <w:numPr>
          <w:ilvl w:val="12"/>
          <w:numId w:val="0"/>
        </w:numPr>
        <w:tabs>
          <w:tab w:val="left" w:pos="3480"/>
        </w:tabs>
        <w:spacing w:before="120" w:line="280" w:lineRule="exact"/>
        <w:rPr>
          <w:rFonts w:ascii="仿宋" w:hAnsi="仿宋" w:eastAsia="仿宋" w:cs="Arial"/>
        </w:rPr>
      </w:pPr>
    </w:p>
    <w:p w14:paraId="1B25110F">
      <w:pPr>
        <w:numPr>
          <w:ilvl w:val="12"/>
          <w:numId w:val="0"/>
        </w:numPr>
        <w:tabs>
          <w:tab w:val="left" w:pos="3480"/>
        </w:tabs>
        <w:spacing w:before="120" w:line="280" w:lineRule="exact"/>
        <w:rPr>
          <w:rFonts w:ascii="仿宋" w:hAnsi="仿宋" w:eastAsia="仿宋" w:cs="Arial"/>
        </w:rPr>
      </w:pPr>
    </w:p>
    <w:p w14:paraId="37CDC7A4">
      <w:pPr>
        <w:numPr>
          <w:ilvl w:val="12"/>
          <w:numId w:val="0"/>
        </w:numPr>
        <w:tabs>
          <w:tab w:val="left" w:pos="3480"/>
        </w:tabs>
        <w:spacing w:before="120" w:line="280" w:lineRule="exact"/>
        <w:rPr>
          <w:rFonts w:ascii="仿宋" w:hAnsi="仿宋" w:eastAsia="仿宋" w:cs="Arial"/>
        </w:rPr>
      </w:pPr>
    </w:p>
    <w:p w14:paraId="04089AFA">
      <w:pPr>
        <w:numPr>
          <w:ilvl w:val="12"/>
          <w:numId w:val="0"/>
        </w:numPr>
        <w:tabs>
          <w:tab w:val="left" w:pos="3480"/>
        </w:tabs>
        <w:spacing w:before="120" w:line="280" w:lineRule="exact"/>
        <w:rPr>
          <w:rFonts w:ascii="仿宋" w:hAnsi="仿宋" w:eastAsia="仿宋" w:cs="Arial"/>
        </w:rPr>
      </w:pPr>
    </w:p>
    <w:p w14:paraId="6BEA7167">
      <w:pPr>
        <w:numPr>
          <w:ilvl w:val="12"/>
          <w:numId w:val="0"/>
        </w:numPr>
        <w:tabs>
          <w:tab w:val="left" w:pos="3480"/>
        </w:tabs>
        <w:spacing w:before="120" w:line="280" w:lineRule="exact"/>
        <w:rPr>
          <w:rFonts w:ascii="仿宋" w:hAnsi="仿宋" w:eastAsia="仿宋" w:cs="Arial"/>
        </w:rPr>
      </w:pPr>
    </w:p>
    <w:p w14:paraId="61564DB2">
      <w:pPr>
        <w:numPr>
          <w:ilvl w:val="12"/>
          <w:numId w:val="0"/>
        </w:numPr>
        <w:tabs>
          <w:tab w:val="left" w:pos="3480"/>
        </w:tabs>
        <w:spacing w:before="120" w:line="280" w:lineRule="exact"/>
        <w:rPr>
          <w:rFonts w:ascii="仿宋" w:hAnsi="仿宋" w:eastAsia="仿宋" w:cs="Arial"/>
        </w:rPr>
      </w:pPr>
    </w:p>
    <w:p w14:paraId="5A803133">
      <w:pPr>
        <w:numPr>
          <w:ilvl w:val="12"/>
          <w:numId w:val="0"/>
        </w:numPr>
        <w:tabs>
          <w:tab w:val="left" w:pos="3480"/>
        </w:tabs>
        <w:spacing w:before="120" w:line="280" w:lineRule="exact"/>
        <w:rPr>
          <w:rFonts w:ascii="仿宋" w:hAnsi="仿宋" w:eastAsia="仿宋" w:cs="Arial"/>
        </w:rPr>
      </w:pPr>
    </w:p>
    <w:p w14:paraId="4F349359">
      <w:pPr>
        <w:numPr>
          <w:ilvl w:val="12"/>
          <w:numId w:val="0"/>
        </w:numPr>
        <w:tabs>
          <w:tab w:val="left" w:pos="3480"/>
        </w:tabs>
        <w:spacing w:before="120" w:line="280" w:lineRule="exact"/>
        <w:rPr>
          <w:rFonts w:ascii="仿宋" w:hAnsi="仿宋" w:eastAsia="仿宋" w:cs="Arial"/>
        </w:rPr>
      </w:pPr>
    </w:p>
    <w:p w14:paraId="625920D3">
      <w:pPr>
        <w:numPr>
          <w:ilvl w:val="12"/>
          <w:numId w:val="0"/>
        </w:numPr>
        <w:tabs>
          <w:tab w:val="left" w:pos="3480"/>
        </w:tabs>
        <w:spacing w:before="120" w:line="280" w:lineRule="exact"/>
        <w:rPr>
          <w:rFonts w:ascii="仿宋" w:hAnsi="仿宋" w:eastAsia="仿宋" w:cs="Arial"/>
        </w:rPr>
      </w:pPr>
    </w:p>
    <w:p w14:paraId="6A10F67D">
      <w:pPr>
        <w:numPr>
          <w:ilvl w:val="12"/>
          <w:numId w:val="0"/>
        </w:numPr>
        <w:tabs>
          <w:tab w:val="left" w:pos="3480"/>
        </w:tabs>
        <w:spacing w:before="120" w:line="280" w:lineRule="exact"/>
        <w:rPr>
          <w:rFonts w:ascii="仿宋" w:hAnsi="仿宋" w:eastAsia="仿宋" w:cs="Arial"/>
        </w:rPr>
      </w:pPr>
    </w:p>
    <w:p w14:paraId="0175D6A5">
      <w:pPr>
        <w:numPr>
          <w:ilvl w:val="12"/>
          <w:numId w:val="0"/>
        </w:numPr>
        <w:tabs>
          <w:tab w:val="left" w:pos="3480"/>
        </w:tabs>
        <w:spacing w:before="120" w:line="280" w:lineRule="exact"/>
        <w:rPr>
          <w:rFonts w:ascii="仿宋" w:hAnsi="仿宋" w:eastAsia="仿宋" w:cs="Arial"/>
        </w:rPr>
      </w:pPr>
    </w:p>
    <w:p w14:paraId="686AB758">
      <w:pPr>
        <w:numPr>
          <w:ilvl w:val="12"/>
          <w:numId w:val="0"/>
        </w:numPr>
        <w:tabs>
          <w:tab w:val="left" w:pos="3480"/>
        </w:tabs>
        <w:spacing w:before="120" w:line="280" w:lineRule="exact"/>
        <w:rPr>
          <w:rFonts w:ascii="仿宋" w:hAnsi="仿宋" w:eastAsia="仿宋" w:cs="Arial"/>
        </w:rPr>
      </w:pPr>
    </w:p>
    <w:p w14:paraId="144F878E">
      <w:pPr>
        <w:numPr>
          <w:ilvl w:val="12"/>
          <w:numId w:val="0"/>
        </w:numPr>
        <w:tabs>
          <w:tab w:val="left" w:pos="3480"/>
        </w:tabs>
        <w:spacing w:before="120" w:line="280" w:lineRule="exact"/>
        <w:rPr>
          <w:rFonts w:ascii="仿宋" w:hAnsi="仿宋" w:eastAsia="仿宋" w:cs="Arial"/>
        </w:rPr>
      </w:pPr>
    </w:p>
    <w:p w14:paraId="10062175">
      <w:pPr>
        <w:numPr>
          <w:ilvl w:val="12"/>
          <w:numId w:val="0"/>
        </w:numPr>
        <w:tabs>
          <w:tab w:val="left" w:pos="3480"/>
        </w:tabs>
        <w:spacing w:before="120" w:line="280" w:lineRule="exact"/>
        <w:rPr>
          <w:rFonts w:ascii="仿宋" w:hAnsi="仿宋" w:eastAsia="仿宋" w:cs="Arial"/>
        </w:rPr>
      </w:pPr>
    </w:p>
    <w:p w14:paraId="16875D3A">
      <w:pPr>
        <w:numPr>
          <w:ilvl w:val="12"/>
          <w:numId w:val="0"/>
        </w:numPr>
        <w:tabs>
          <w:tab w:val="left" w:pos="3480"/>
        </w:tabs>
        <w:spacing w:before="120" w:line="280" w:lineRule="exact"/>
        <w:rPr>
          <w:rFonts w:ascii="仿宋" w:hAnsi="仿宋" w:eastAsia="仿宋" w:cs="Arial"/>
        </w:rPr>
      </w:pPr>
    </w:p>
    <w:p w14:paraId="2A154E66">
      <w:pPr>
        <w:numPr>
          <w:ilvl w:val="12"/>
          <w:numId w:val="0"/>
        </w:numPr>
        <w:tabs>
          <w:tab w:val="left" w:pos="3480"/>
        </w:tabs>
        <w:spacing w:before="120" w:line="280" w:lineRule="exact"/>
        <w:rPr>
          <w:rFonts w:ascii="仿宋" w:hAnsi="仿宋" w:eastAsia="仿宋" w:cs="Arial"/>
        </w:rPr>
      </w:pPr>
    </w:p>
    <w:p w14:paraId="287B27C0">
      <w:pPr>
        <w:numPr>
          <w:ilvl w:val="12"/>
          <w:numId w:val="0"/>
        </w:numPr>
        <w:tabs>
          <w:tab w:val="left" w:pos="3480"/>
        </w:tabs>
        <w:spacing w:before="120" w:line="280" w:lineRule="exact"/>
        <w:rPr>
          <w:rFonts w:ascii="仿宋" w:hAnsi="仿宋" w:eastAsia="仿宋" w:cs="Arial"/>
        </w:rPr>
      </w:pPr>
    </w:p>
    <w:p w14:paraId="3FBBF04F">
      <w:pPr>
        <w:numPr>
          <w:ilvl w:val="12"/>
          <w:numId w:val="0"/>
        </w:numPr>
        <w:tabs>
          <w:tab w:val="left" w:pos="3480"/>
        </w:tabs>
        <w:spacing w:before="120" w:line="280" w:lineRule="exact"/>
        <w:rPr>
          <w:rFonts w:ascii="仿宋" w:hAnsi="仿宋" w:eastAsia="仿宋" w:cs="Arial"/>
        </w:rPr>
      </w:pPr>
    </w:p>
    <w:p w14:paraId="3E2FE48A">
      <w:pPr>
        <w:numPr>
          <w:ilvl w:val="12"/>
          <w:numId w:val="0"/>
        </w:numPr>
        <w:tabs>
          <w:tab w:val="left" w:pos="3480"/>
        </w:tabs>
        <w:spacing w:before="120" w:line="280" w:lineRule="exact"/>
        <w:rPr>
          <w:rFonts w:ascii="仿宋" w:hAnsi="仿宋" w:eastAsia="仿宋" w:cs="Arial"/>
        </w:rPr>
      </w:pPr>
    </w:p>
    <w:p w14:paraId="28010AFF">
      <w:pPr>
        <w:numPr>
          <w:ilvl w:val="12"/>
          <w:numId w:val="0"/>
        </w:numPr>
        <w:tabs>
          <w:tab w:val="left" w:pos="3480"/>
        </w:tabs>
        <w:spacing w:before="120" w:line="280" w:lineRule="exact"/>
        <w:rPr>
          <w:rFonts w:ascii="仿宋" w:hAnsi="仿宋" w:eastAsia="仿宋" w:cs="Arial"/>
        </w:rPr>
      </w:pPr>
    </w:p>
    <w:p w14:paraId="3DBE5EDE">
      <w:pPr>
        <w:numPr>
          <w:ilvl w:val="12"/>
          <w:numId w:val="0"/>
        </w:numPr>
        <w:tabs>
          <w:tab w:val="left" w:pos="3480"/>
        </w:tabs>
        <w:spacing w:before="120" w:line="280" w:lineRule="exact"/>
        <w:rPr>
          <w:rFonts w:ascii="仿宋" w:hAnsi="仿宋" w:eastAsia="仿宋" w:cs="Arial"/>
        </w:rPr>
      </w:pPr>
    </w:p>
    <w:p w14:paraId="5E8421F6">
      <w:pPr>
        <w:numPr>
          <w:ilvl w:val="12"/>
          <w:numId w:val="0"/>
        </w:numPr>
        <w:tabs>
          <w:tab w:val="left" w:pos="3480"/>
        </w:tabs>
        <w:spacing w:before="120" w:line="280" w:lineRule="exact"/>
        <w:rPr>
          <w:rFonts w:ascii="仿宋" w:hAnsi="仿宋" w:eastAsia="仿宋" w:cs="Arial"/>
        </w:rPr>
      </w:pPr>
      <w:r>
        <w:rPr>
          <w:rFonts w:ascii="仿宋" w:hAnsi="仿宋" w:eastAsia="仿宋" w:cs="Arial"/>
        </w:rPr>
        <w:br w:type="page"/>
      </w:r>
    </w:p>
    <w:p w14:paraId="451AB891">
      <w:pPr>
        <w:overflowPunct w:val="0"/>
        <w:autoSpaceDE w:val="0"/>
        <w:autoSpaceDN w:val="0"/>
        <w:adjustRightInd w:val="0"/>
        <w:spacing w:before="240" w:beforeLines="100"/>
        <w:ind w:left="1440" w:leftChars="600" w:right="1440" w:rightChars="600"/>
        <w:jc w:val="center"/>
        <w:textAlignment w:val="baseline"/>
        <w:outlineLvl w:val="0"/>
        <w:rPr>
          <w:rFonts w:ascii="方正小标宋简体" w:hAnsi="宋体" w:eastAsia="方正小标宋简体" w:cs="宋体"/>
          <w:bCs/>
          <w:kern w:val="44"/>
          <w:sz w:val="32"/>
          <w:szCs w:val="32"/>
        </w:rPr>
      </w:pPr>
      <w:bookmarkStart w:id="14" w:name="_Toc497325756"/>
      <w:bookmarkStart w:id="15" w:name="_Toc497300357"/>
      <w:bookmarkStart w:id="16" w:name="_Toc492989836"/>
      <w:r>
        <w:rPr>
          <w:rFonts w:asciiTheme="minorHAnsi" w:hAnsiTheme="minorHAnsi" w:eastAsiaTheme="minorEastAsia" w:cstheme="minorBidi"/>
        </w:rPr>
        <mc:AlternateContent>
          <mc:Choice Requires="wps">
            <w:drawing>
              <wp:anchor distT="0" distB="0" distL="114300" distR="114300" simplePos="0" relativeHeight="251659264" behindDoc="0" locked="0" layoutInCell="1" allowOverlap="1">
                <wp:simplePos x="0" y="0"/>
                <wp:positionH relativeFrom="column">
                  <wp:posOffset>123825</wp:posOffset>
                </wp:positionH>
                <wp:positionV relativeFrom="paragraph">
                  <wp:posOffset>15240</wp:posOffset>
                </wp:positionV>
                <wp:extent cx="1076325" cy="487680"/>
                <wp:effectExtent l="0" t="0" r="5715" b="0"/>
                <wp:wrapNone/>
                <wp:docPr id="1"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076325" cy="487680"/>
                        </a:xfrm>
                        <a:prstGeom prst="rect">
                          <a:avLst/>
                        </a:prstGeom>
                        <a:solidFill>
                          <a:srgbClr val="FFFFFF"/>
                        </a:solidFill>
                        <a:ln>
                          <a:noFill/>
                        </a:ln>
                      </wps:spPr>
                      <wps:txbx>
                        <w:txbxContent>
                          <w:p w14:paraId="4C81B9DF">
                            <w:pPr>
                              <w:spacing w:before="120"/>
                              <w:rPr>
                                <w:rFonts w:ascii="仿宋_GB2312" w:eastAsia="仿宋_GB2312"/>
                                <w:sz w:val="28"/>
                              </w:rPr>
                            </w:pPr>
                            <w:r>
                              <w:rPr>
                                <w:rFonts w:hint="eastAsia" w:ascii="仿宋_GB2312" w:eastAsia="仿宋_GB2312"/>
                                <w:sz w:val="28"/>
                              </w:rPr>
                              <w:t>附件1：</w:t>
                            </w:r>
                          </w:p>
                        </w:txbxContent>
                      </wps:txbx>
                      <wps:bodyPr rot="0" vert="horz" wrap="square" lIns="91440" tIns="45720" rIns="91440" bIns="45720" anchor="t" anchorCtr="0" upright="1">
                        <a:spAutoFit/>
                      </wps:bodyPr>
                    </wps:wsp>
                  </a:graphicData>
                </a:graphic>
                <wp14:sizeRelH relativeFrom="page">
                  <wp14:pctWidth>0</wp14:pctWidth>
                </wp14:sizeRelH>
                <wp14:sizeRelV relativeFrom="margin">
                  <wp14:pctHeight>20000</wp14:pctHeight>
                </wp14:sizeRelV>
              </wp:anchor>
            </w:drawing>
          </mc:Choice>
          <mc:Fallback>
            <w:pict>
              <v:shape id="文本框 2" o:spid="_x0000_s1026" o:spt="202" type="#_x0000_t202" style="position:absolute;left:0pt;margin-left:9.75pt;margin-top:1.2pt;height:38.4pt;width:84.75pt;z-index:251659264;mso-width-relative:page;mso-height-relative:margin;mso-height-percent:200;" fillcolor="#FFFFFF" filled="t" stroked="f" coordsize="21600,21600" o:gfxdata="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ulJrOdUAAAAHAQAADwAAAAAAAAABACAAAAAiAAAAZHJzL2Rvd25yZXYueG1sUEsBAhQAFAAA&#10;AAgAh07iQKz7fzQrAgAAPgQAAA4AAAAAAAAAAQAgAAAAJAEAAGRycy9lMm9Eb2MueG1sUEsFBgAA&#10;AAAGAAYAWQEAAMEFAAAAAA==&#10;">
                <v:fill on="t" focussize="0,0"/>
                <v:stroke on="f"/>
                <v:imagedata o:title=""/>
                <o:lock v:ext="edit" aspectratio="f"/>
                <v:textbox style="mso-fit-shape-to-text:t;">
                  <w:txbxContent>
                    <w:p w14:paraId="4C81B9DF">
                      <w:pPr>
                        <w:spacing w:before="120"/>
                        <w:rPr>
                          <w:rFonts w:ascii="仿宋_GB2312" w:eastAsia="仿宋_GB2312"/>
                          <w:sz w:val="28"/>
                        </w:rPr>
                      </w:pPr>
                      <w:r>
                        <w:rPr>
                          <w:rFonts w:hint="eastAsia" w:ascii="仿宋_GB2312" w:eastAsia="仿宋_GB2312"/>
                          <w:sz w:val="28"/>
                        </w:rPr>
                        <w:t>附件1：</w:t>
                      </w:r>
                    </w:p>
                  </w:txbxContent>
                </v:textbox>
              </v:shape>
            </w:pict>
          </mc:Fallback>
        </mc:AlternateContent>
      </w:r>
    </w:p>
    <w:bookmarkEnd w:id="14"/>
    <w:bookmarkEnd w:id="15"/>
    <w:bookmarkEnd w:id="16"/>
    <w:p w14:paraId="60FB6BF5">
      <w:pPr>
        <w:overflowPunct w:val="0"/>
        <w:autoSpaceDE w:val="0"/>
        <w:autoSpaceDN w:val="0"/>
        <w:adjustRightInd w:val="0"/>
        <w:spacing w:before="240" w:beforeLines="100"/>
        <w:ind w:left="1440" w:leftChars="600" w:right="1440" w:rightChars="600"/>
        <w:jc w:val="center"/>
        <w:textAlignment w:val="baseline"/>
        <w:outlineLvl w:val="0"/>
        <w:rPr>
          <w:rFonts w:ascii="方正小标宋简体" w:hAnsi="宋体" w:eastAsia="方正小标宋简体" w:cs="宋体"/>
          <w:bCs/>
          <w:kern w:val="44"/>
          <w:sz w:val="32"/>
          <w:szCs w:val="32"/>
        </w:rPr>
      </w:pPr>
      <w:r>
        <w:rPr>
          <w:rFonts w:ascii="方正小标宋简体" w:hAnsi="宋体" w:eastAsia="方正小标宋简体" w:cs="宋体"/>
          <w:bCs/>
          <w:kern w:val="44"/>
          <w:sz w:val="32"/>
          <w:szCs w:val="32"/>
        </w:rPr>
        <w:t>EHS</w:t>
      </w:r>
      <w:r>
        <w:rPr>
          <w:rFonts w:hint="eastAsia" w:ascii="方正小标宋简体" w:hAnsi="宋体" w:eastAsia="方正小标宋简体" w:cs="宋体"/>
          <w:bCs/>
          <w:kern w:val="44"/>
          <w:sz w:val="32"/>
          <w:szCs w:val="32"/>
        </w:rPr>
        <w:t>管理处罚实施细则</w:t>
      </w:r>
    </w:p>
    <w:p w14:paraId="3DEF6013">
      <w:pPr>
        <w:adjustRightInd w:val="0"/>
        <w:spacing w:before="120"/>
        <w:ind w:left="192"/>
        <w:outlineLvl w:val="1"/>
        <w:rPr>
          <w:rFonts w:ascii="黑体" w:hAnsi="黑体" w:eastAsia="黑体" w:cs="宋体"/>
          <w:b/>
          <w:sz w:val="28"/>
          <w:szCs w:val="28"/>
        </w:rPr>
      </w:pPr>
      <w:bookmarkStart w:id="17" w:name="_Toc497319744"/>
      <w:bookmarkStart w:id="18" w:name="_Toc497325757"/>
      <w:r>
        <w:rPr>
          <w:rFonts w:ascii="黑体" w:hAnsi="黑体" w:eastAsia="黑体" w:cs="宋体"/>
          <w:b/>
          <w:sz w:val="28"/>
          <w:szCs w:val="28"/>
        </w:rPr>
        <w:t>1.</w:t>
      </w:r>
      <w:bookmarkEnd w:id="17"/>
      <w:bookmarkEnd w:id="18"/>
      <w:r>
        <w:rPr>
          <w:rFonts w:ascii="黑体" w:hAnsi="黑体" w:eastAsia="黑体" w:cs="宋体"/>
          <w:b/>
          <w:sz w:val="28"/>
          <w:szCs w:val="28"/>
        </w:rPr>
        <w:t xml:space="preserve"> </w:t>
      </w:r>
      <w:r>
        <w:rPr>
          <w:rFonts w:hint="eastAsia" w:ascii="黑体" w:hAnsi="黑体" w:eastAsia="黑体" w:cs="宋体"/>
          <w:b/>
          <w:sz w:val="28"/>
          <w:szCs w:val="28"/>
        </w:rPr>
        <w:t>范围</w:t>
      </w:r>
    </w:p>
    <w:p w14:paraId="46E39C3E">
      <w:pPr>
        <w:overflowPunct w:val="0"/>
        <w:autoSpaceDE w:val="0"/>
        <w:autoSpaceDN w:val="0"/>
        <w:adjustRightInd w:val="0"/>
        <w:spacing w:before="120"/>
        <w:ind w:right="-226" w:rightChars="-94" w:firstLine="560" w:firstLineChars="200"/>
        <w:textAlignment w:val="baseline"/>
        <w:rPr>
          <w:rFonts w:ascii="宋体" w:hAnsi="宋体" w:cs="宋体"/>
          <w:bCs/>
          <w:sz w:val="28"/>
          <w:szCs w:val="28"/>
        </w:rPr>
      </w:pPr>
      <w:r>
        <w:rPr>
          <w:rFonts w:ascii="宋体" w:hAnsi="宋体" w:cs="宋体"/>
          <w:bCs/>
          <w:sz w:val="28"/>
          <w:szCs w:val="28"/>
        </w:rPr>
        <w:t xml:space="preserve">1.1 </w:t>
      </w:r>
      <w:r>
        <w:rPr>
          <w:rFonts w:hint="eastAsia" w:ascii="宋体" w:hAnsi="宋体" w:cs="宋体"/>
          <w:bCs/>
          <w:sz w:val="28"/>
          <w:szCs w:val="28"/>
        </w:rPr>
        <w:t>本细则明确了甲方工程项目现场违反</w:t>
      </w:r>
      <w:r>
        <w:rPr>
          <w:rFonts w:ascii="宋体" w:hAnsi="宋体" w:cs="宋体"/>
          <w:bCs/>
          <w:sz w:val="28"/>
          <w:szCs w:val="28"/>
        </w:rPr>
        <w:t>EHS</w:t>
      </w:r>
      <w:r>
        <w:rPr>
          <w:rFonts w:hint="eastAsia" w:ascii="宋体" w:hAnsi="宋体" w:cs="宋体"/>
          <w:bCs/>
          <w:sz w:val="28"/>
          <w:szCs w:val="28"/>
        </w:rPr>
        <w:t>管理的各类行为和现象，规定了处罚的额度。本细则适用于甲方所有标段的工程项目。</w:t>
      </w:r>
    </w:p>
    <w:p w14:paraId="1FC1B317">
      <w:pPr>
        <w:adjustRightInd w:val="0"/>
        <w:spacing w:before="120"/>
        <w:ind w:left="192"/>
        <w:outlineLvl w:val="1"/>
        <w:rPr>
          <w:rFonts w:ascii="黑体" w:hAnsi="黑体" w:eastAsia="黑体" w:cs="宋体"/>
          <w:b/>
          <w:sz w:val="28"/>
          <w:szCs w:val="28"/>
        </w:rPr>
      </w:pPr>
      <w:bookmarkStart w:id="19" w:name="_Toc497319745"/>
      <w:bookmarkStart w:id="20" w:name="_Toc497325758"/>
      <w:r>
        <w:rPr>
          <w:rFonts w:ascii="黑体" w:hAnsi="黑体" w:eastAsia="黑体" w:cs="宋体"/>
          <w:b/>
          <w:sz w:val="28"/>
          <w:szCs w:val="28"/>
        </w:rPr>
        <w:t>2.</w:t>
      </w:r>
      <w:bookmarkEnd w:id="19"/>
      <w:bookmarkEnd w:id="20"/>
      <w:r>
        <w:rPr>
          <w:rFonts w:ascii="黑体" w:hAnsi="黑体" w:eastAsia="黑体" w:cs="宋体"/>
          <w:b/>
          <w:sz w:val="28"/>
          <w:szCs w:val="28"/>
        </w:rPr>
        <w:t xml:space="preserve"> </w:t>
      </w:r>
      <w:r>
        <w:rPr>
          <w:rFonts w:hint="eastAsia" w:ascii="黑体" w:hAnsi="黑体" w:eastAsia="黑体" w:cs="宋体"/>
          <w:b/>
          <w:sz w:val="28"/>
          <w:szCs w:val="28"/>
        </w:rPr>
        <w:t>职责</w:t>
      </w:r>
    </w:p>
    <w:p w14:paraId="529592F0">
      <w:pPr>
        <w:overflowPunct w:val="0"/>
        <w:autoSpaceDE w:val="0"/>
        <w:autoSpaceDN w:val="0"/>
        <w:adjustRightInd w:val="0"/>
        <w:spacing w:before="120"/>
        <w:ind w:firstLine="560" w:firstLineChars="200"/>
        <w:textAlignment w:val="baseline"/>
        <w:rPr>
          <w:rFonts w:ascii="宋体" w:hAnsi="宋体" w:cs="宋体"/>
          <w:bCs/>
          <w:sz w:val="28"/>
          <w:szCs w:val="28"/>
        </w:rPr>
      </w:pPr>
      <w:r>
        <w:rPr>
          <w:rFonts w:ascii="宋体" w:hAnsi="宋体" w:cs="宋体"/>
          <w:bCs/>
          <w:sz w:val="28"/>
          <w:szCs w:val="28"/>
        </w:rPr>
        <w:t xml:space="preserve">2.1 </w:t>
      </w:r>
      <w:r>
        <w:rPr>
          <w:rFonts w:hint="eastAsia" w:ascii="宋体" w:hAnsi="宋体" w:cs="宋体"/>
          <w:bCs/>
          <w:sz w:val="28"/>
          <w:szCs w:val="28"/>
        </w:rPr>
        <w:t>由甲方工程相关部门、监理单位有关人员负责对违章行为和现象的处罚。处罚对象为乙方。</w:t>
      </w:r>
    </w:p>
    <w:p w14:paraId="551D2CBA">
      <w:pPr>
        <w:adjustRightInd w:val="0"/>
        <w:spacing w:before="120"/>
        <w:ind w:left="192"/>
        <w:outlineLvl w:val="1"/>
        <w:rPr>
          <w:rFonts w:ascii="黑体" w:hAnsi="黑体" w:eastAsia="黑体" w:cs="宋体"/>
          <w:b/>
          <w:sz w:val="28"/>
          <w:szCs w:val="28"/>
        </w:rPr>
      </w:pPr>
      <w:bookmarkStart w:id="21" w:name="_Toc497319746"/>
      <w:bookmarkStart w:id="22" w:name="_Toc497325759"/>
      <w:r>
        <w:rPr>
          <w:rFonts w:ascii="黑体" w:hAnsi="黑体" w:eastAsia="黑体" w:cs="宋体"/>
          <w:b/>
          <w:sz w:val="28"/>
          <w:szCs w:val="28"/>
        </w:rPr>
        <w:t>3.</w:t>
      </w:r>
      <w:bookmarkEnd w:id="21"/>
      <w:bookmarkEnd w:id="22"/>
      <w:r>
        <w:rPr>
          <w:rFonts w:ascii="黑体" w:hAnsi="黑体" w:eastAsia="黑体" w:cs="宋体"/>
          <w:b/>
          <w:sz w:val="28"/>
          <w:szCs w:val="28"/>
        </w:rPr>
        <w:t xml:space="preserve"> </w:t>
      </w:r>
      <w:r>
        <w:rPr>
          <w:rFonts w:hint="eastAsia" w:ascii="黑体" w:hAnsi="黑体" w:eastAsia="黑体" w:cs="宋体"/>
          <w:b/>
          <w:sz w:val="28"/>
          <w:szCs w:val="28"/>
        </w:rPr>
        <w:t>目的</w:t>
      </w:r>
    </w:p>
    <w:p w14:paraId="589D4358">
      <w:pPr>
        <w:overflowPunct w:val="0"/>
        <w:autoSpaceDE w:val="0"/>
        <w:autoSpaceDN w:val="0"/>
        <w:adjustRightInd w:val="0"/>
        <w:spacing w:before="120"/>
        <w:ind w:firstLine="560" w:firstLineChars="200"/>
        <w:textAlignment w:val="baseline"/>
        <w:rPr>
          <w:rFonts w:ascii="宋体" w:hAnsi="宋体" w:cs="宋体"/>
          <w:bCs/>
          <w:sz w:val="28"/>
          <w:szCs w:val="28"/>
        </w:rPr>
      </w:pPr>
      <w:r>
        <w:rPr>
          <w:rFonts w:ascii="宋体" w:hAnsi="宋体" w:cs="宋体"/>
          <w:bCs/>
          <w:sz w:val="28"/>
          <w:szCs w:val="28"/>
        </w:rPr>
        <w:t xml:space="preserve">3.1 </w:t>
      </w:r>
      <w:r>
        <w:rPr>
          <w:rFonts w:hint="eastAsia" w:ascii="宋体" w:hAnsi="宋体" w:cs="宋体"/>
          <w:bCs/>
          <w:sz w:val="28"/>
          <w:szCs w:val="28"/>
        </w:rPr>
        <w:t>为加强安全文明施工管理，使违章处理工作有章可循，避免和减少各类人身伤害事故，营造良好的文明施工环境，特制定本细则。下称《细则》。</w:t>
      </w:r>
    </w:p>
    <w:p w14:paraId="45EAAF71">
      <w:pPr>
        <w:adjustRightInd w:val="0"/>
        <w:spacing w:before="120"/>
        <w:ind w:left="192"/>
        <w:outlineLvl w:val="1"/>
        <w:rPr>
          <w:rFonts w:ascii="黑体" w:hAnsi="黑体" w:eastAsia="黑体" w:cs="宋体"/>
          <w:b/>
          <w:sz w:val="28"/>
          <w:szCs w:val="28"/>
        </w:rPr>
      </w:pPr>
      <w:bookmarkStart w:id="23" w:name="_Toc497325760"/>
      <w:bookmarkStart w:id="24" w:name="_Toc497319747"/>
      <w:r>
        <w:rPr>
          <w:rFonts w:ascii="黑体" w:hAnsi="黑体" w:eastAsia="黑体" w:cs="宋体"/>
          <w:b/>
          <w:sz w:val="28"/>
          <w:szCs w:val="28"/>
        </w:rPr>
        <w:t>4.</w:t>
      </w:r>
      <w:bookmarkEnd w:id="23"/>
      <w:bookmarkEnd w:id="24"/>
      <w:r>
        <w:rPr>
          <w:rFonts w:ascii="黑体" w:hAnsi="黑体" w:eastAsia="黑体" w:cs="宋体"/>
          <w:b/>
          <w:sz w:val="28"/>
          <w:szCs w:val="28"/>
        </w:rPr>
        <w:t xml:space="preserve"> </w:t>
      </w:r>
      <w:r>
        <w:rPr>
          <w:rFonts w:hint="eastAsia" w:ascii="黑体" w:hAnsi="黑体" w:eastAsia="黑体" w:cs="宋体"/>
          <w:b/>
          <w:sz w:val="28"/>
          <w:szCs w:val="28"/>
        </w:rPr>
        <w:t>内容</w:t>
      </w:r>
    </w:p>
    <w:p w14:paraId="0696436D">
      <w:pPr>
        <w:overflowPunct w:val="0"/>
        <w:autoSpaceDE w:val="0"/>
        <w:autoSpaceDN w:val="0"/>
        <w:adjustRightInd w:val="0"/>
        <w:spacing w:before="120"/>
        <w:ind w:firstLine="560" w:firstLineChars="200"/>
        <w:textAlignment w:val="baseline"/>
        <w:rPr>
          <w:rFonts w:ascii="宋体" w:hAnsi="宋体" w:cs="宋体"/>
          <w:bCs/>
          <w:sz w:val="28"/>
          <w:szCs w:val="28"/>
        </w:rPr>
      </w:pPr>
      <w:r>
        <w:rPr>
          <w:rFonts w:ascii="宋体" w:hAnsi="宋体" w:cs="宋体"/>
          <w:bCs/>
          <w:sz w:val="28"/>
          <w:szCs w:val="28"/>
        </w:rPr>
        <w:t xml:space="preserve">4.1 </w:t>
      </w:r>
      <w:r>
        <w:rPr>
          <w:rFonts w:hint="eastAsia" w:ascii="宋体" w:hAnsi="宋体" w:cs="宋体"/>
          <w:bCs/>
          <w:sz w:val="28"/>
          <w:szCs w:val="28"/>
        </w:rPr>
        <w:t>违章的分类</w:t>
      </w:r>
    </w:p>
    <w:p w14:paraId="039381B3">
      <w:pPr>
        <w:overflowPunct w:val="0"/>
        <w:autoSpaceDE w:val="0"/>
        <w:autoSpaceDN w:val="0"/>
        <w:adjustRightInd w:val="0"/>
        <w:spacing w:before="120"/>
        <w:ind w:firstLine="560" w:firstLineChars="200"/>
        <w:textAlignment w:val="baseline"/>
        <w:rPr>
          <w:rFonts w:ascii="宋体" w:hAnsi="宋体" w:cs="宋体"/>
          <w:bCs/>
          <w:sz w:val="28"/>
          <w:szCs w:val="28"/>
        </w:rPr>
      </w:pPr>
      <w:r>
        <w:rPr>
          <w:rFonts w:ascii="宋体" w:hAnsi="宋体" w:cs="宋体"/>
          <w:bCs/>
          <w:sz w:val="28"/>
          <w:szCs w:val="28"/>
        </w:rPr>
        <w:t xml:space="preserve">4.1.1 </w:t>
      </w:r>
      <w:r>
        <w:rPr>
          <w:rFonts w:hint="eastAsia" w:ascii="宋体" w:hAnsi="宋体" w:cs="宋体"/>
          <w:bCs/>
          <w:sz w:val="28"/>
          <w:szCs w:val="28"/>
        </w:rPr>
        <w:t>从生产活动的组织与造成事故直接原因、主要原因及领导原因来区分，违章可分为作业性违章、装置性违章、指挥性违章和违反文明施工规定。</w:t>
      </w:r>
    </w:p>
    <w:p w14:paraId="29C32256">
      <w:pPr>
        <w:overflowPunct w:val="0"/>
        <w:autoSpaceDE w:val="0"/>
        <w:autoSpaceDN w:val="0"/>
        <w:adjustRightInd w:val="0"/>
        <w:spacing w:before="120"/>
        <w:ind w:firstLine="560" w:firstLineChars="200"/>
        <w:textAlignment w:val="baseline"/>
        <w:rPr>
          <w:rFonts w:ascii="宋体" w:hAnsi="宋体" w:cs="宋体"/>
          <w:bCs/>
          <w:sz w:val="28"/>
          <w:szCs w:val="28"/>
        </w:rPr>
      </w:pPr>
      <w:r>
        <w:rPr>
          <w:rFonts w:ascii="宋体" w:hAnsi="宋体" w:cs="宋体"/>
          <w:bCs/>
          <w:sz w:val="28"/>
          <w:szCs w:val="28"/>
        </w:rPr>
        <w:t xml:space="preserve">4.1.2 </w:t>
      </w:r>
      <w:r>
        <w:rPr>
          <w:rFonts w:hint="eastAsia" w:ascii="宋体" w:hAnsi="宋体" w:cs="宋体"/>
          <w:bCs/>
          <w:sz w:val="28"/>
          <w:szCs w:val="28"/>
        </w:rPr>
        <w:t>从违章者本人的安全技术素质与思想心理、习惯等因素区分，违章可分为习惯违章和偶然性违章二类。</w:t>
      </w:r>
    </w:p>
    <w:p w14:paraId="2623CE0C">
      <w:pPr>
        <w:overflowPunct w:val="0"/>
        <w:autoSpaceDE w:val="0"/>
        <w:autoSpaceDN w:val="0"/>
        <w:adjustRightInd w:val="0"/>
        <w:spacing w:before="120"/>
        <w:ind w:firstLine="560" w:firstLineChars="200"/>
        <w:textAlignment w:val="baseline"/>
        <w:rPr>
          <w:rFonts w:ascii="宋体" w:hAnsi="宋体" w:cs="宋体"/>
          <w:bCs/>
          <w:sz w:val="28"/>
          <w:szCs w:val="28"/>
        </w:rPr>
      </w:pPr>
      <w:r>
        <w:rPr>
          <w:rFonts w:ascii="宋体" w:hAnsi="宋体" w:cs="宋体"/>
          <w:bCs/>
          <w:sz w:val="28"/>
          <w:szCs w:val="28"/>
        </w:rPr>
        <w:t xml:space="preserve">4.2 </w:t>
      </w:r>
      <w:r>
        <w:rPr>
          <w:rFonts w:hint="eastAsia" w:ascii="宋体" w:hAnsi="宋体" w:cs="宋体"/>
          <w:bCs/>
          <w:sz w:val="28"/>
          <w:szCs w:val="28"/>
        </w:rPr>
        <w:t>查处违章的原则</w:t>
      </w:r>
    </w:p>
    <w:p w14:paraId="41CC4FAF">
      <w:pPr>
        <w:overflowPunct w:val="0"/>
        <w:autoSpaceDE w:val="0"/>
        <w:autoSpaceDN w:val="0"/>
        <w:adjustRightInd w:val="0"/>
        <w:spacing w:before="120"/>
        <w:ind w:firstLine="560" w:firstLineChars="200"/>
        <w:textAlignment w:val="baseline"/>
        <w:rPr>
          <w:rFonts w:ascii="宋体" w:hAnsi="宋体" w:cs="宋体"/>
          <w:bCs/>
          <w:sz w:val="28"/>
          <w:szCs w:val="28"/>
        </w:rPr>
      </w:pPr>
      <w:r>
        <w:rPr>
          <w:rFonts w:ascii="宋体" w:hAnsi="宋体" w:cs="宋体"/>
          <w:bCs/>
          <w:sz w:val="28"/>
          <w:szCs w:val="28"/>
        </w:rPr>
        <w:t xml:space="preserve">4.2.1 </w:t>
      </w:r>
      <w:r>
        <w:rPr>
          <w:rFonts w:hint="eastAsia" w:ascii="宋体" w:hAnsi="宋体" w:cs="宋体"/>
          <w:bCs/>
          <w:sz w:val="28"/>
          <w:szCs w:val="28"/>
        </w:rPr>
        <w:t>坚持违章必究的原则，同时按《细则》中所含内容进行一定数额的罚款，做到实事求是，严格执行，谢绝说情。对性质恶劣，拒绝警告、整改、有意延续违章的行为，在原处罚数额的基础上增加</w:t>
      </w:r>
      <w:r>
        <w:rPr>
          <w:rFonts w:ascii="宋体" w:hAnsi="宋体" w:cs="宋体"/>
          <w:bCs/>
          <w:sz w:val="28"/>
          <w:szCs w:val="28"/>
        </w:rPr>
        <w:t>2-10</w:t>
      </w:r>
      <w:r>
        <w:rPr>
          <w:rFonts w:hint="eastAsia" w:ascii="宋体" w:hAnsi="宋体" w:cs="宋体"/>
          <w:bCs/>
          <w:sz w:val="28"/>
          <w:szCs w:val="28"/>
        </w:rPr>
        <w:t>倍的处罚。情况紧急时下达停工整顿命令。</w:t>
      </w:r>
    </w:p>
    <w:p w14:paraId="27F6BBA8">
      <w:pPr>
        <w:overflowPunct w:val="0"/>
        <w:autoSpaceDE w:val="0"/>
        <w:autoSpaceDN w:val="0"/>
        <w:adjustRightInd w:val="0"/>
        <w:spacing w:before="120"/>
        <w:ind w:firstLine="560" w:firstLineChars="200"/>
        <w:textAlignment w:val="baseline"/>
        <w:rPr>
          <w:rFonts w:ascii="宋体" w:hAnsi="宋体" w:cs="宋体"/>
          <w:bCs/>
          <w:sz w:val="28"/>
          <w:szCs w:val="28"/>
        </w:rPr>
      </w:pPr>
      <w:r>
        <w:rPr>
          <w:rFonts w:ascii="宋体" w:hAnsi="宋体" w:cs="宋体"/>
          <w:bCs/>
          <w:sz w:val="28"/>
          <w:szCs w:val="28"/>
        </w:rPr>
        <w:t xml:space="preserve">4.2.2 </w:t>
      </w:r>
      <w:r>
        <w:rPr>
          <w:rFonts w:hint="eastAsia" w:ascii="宋体" w:hAnsi="宋体" w:cs="宋体"/>
          <w:bCs/>
          <w:sz w:val="28"/>
          <w:szCs w:val="28"/>
        </w:rPr>
        <w:t>因违章而导致各类事故的发生，按事故等级对乙方的处罚执行《事故处罚实施细则》</w:t>
      </w:r>
    </w:p>
    <w:p w14:paraId="25D78F5E">
      <w:pPr>
        <w:overflowPunct w:val="0"/>
        <w:autoSpaceDE w:val="0"/>
        <w:autoSpaceDN w:val="0"/>
        <w:adjustRightInd w:val="0"/>
        <w:spacing w:before="120"/>
        <w:ind w:firstLine="560" w:firstLineChars="200"/>
        <w:textAlignment w:val="baseline"/>
        <w:rPr>
          <w:rFonts w:ascii="宋体" w:hAnsi="宋体" w:cs="宋体"/>
          <w:bCs/>
          <w:sz w:val="28"/>
          <w:szCs w:val="28"/>
        </w:rPr>
      </w:pPr>
      <w:r>
        <w:rPr>
          <w:rFonts w:ascii="宋体" w:hAnsi="宋体" w:cs="宋体"/>
          <w:bCs/>
          <w:sz w:val="28"/>
          <w:szCs w:val="28"/>
        </w:rPr>
        <w:t xml:space="preserve">4.3 </w:t>
      </w:r>
      <w:r>
        <w:rPr>
          <w:rFonts w:hint="eastAsia" w:ascii="宋体" w:hAnsi="宋体" w:cs="宋体"/>
          <w:bCs/>
          <w:sz w:val="28"/>
          <w:szCs w:val="28"/>
        </w:rPr>
        <w:t>作业性违章</w:t>
      </w:r>
    </w:p>
    <w:p w14:paraId="20E6B29A">
      <w:pPr>
        <w:overflowPunct w:val="0"/>
        <w:autoSpaceDE w:val="0"/>
        <w:autoSpaceDN w:val="0"/>
        <w:adjustRightInd w:val="0"/>
        <w:spacing w:before="120"/>
        <w:ind w:firstLine="560" w:firstLineChars="200"/>
        <w:textAlignment w:val="baseline"/>
        <w:rPr>
          <w:rFonts w:ascii="宋体" w:hAnsi="宋体" w:cs="宋体"/>
          <w:bCs/>
          <w:sz w:val="28"/>
          <w:szCs w:val="28"/>
        </w:rPr>
      </w:pPr>
      <w:r>
        <w:rPr>
          <w:rFonts w:ascii="宋体" w:hAnsi="宋体" w:cs="宋体"/>
          <w:bCs/>
          <w:sz w:val="28"/>
          <w:szCs w:val="28"/>
        </w:rPr>
        <w:t xml:space="preserve">4.3.1 </w:t>
      </w:r>
      <w:r>
        <w:rPr>
          <w:rFonts w:hint="eastAsia" w:ascii="宋体" w:hAnsi="宋体" w:cs="宋体"/>
          <w:bCs/>
          <w:sz w:val="28"/>
          <w:szCs w:val="28"/>
        </w:rPr>
        <w:t>作业性违章定义：指在施工中违反《安全生产法》和地方性、行业性的法律法规的规定，违反保证安全施工的各项规定、制度及措施的一切不安全行为。</w:t>
      </w:r>
    </w:p>
    <w:p w14:paraId="708D28BE">
      <w:pPr>
        <w:overflowPunct w:val="0"/>
        <w:autoSpaceDE w:val="0"/>
        <w:autoSpaceDN w:val="0"/>
        <w:adjustRightInd w:val="0"/>
        <w:spacing w:before="120"/>
        <w:ind w:firstLine="560" w:firstLineChars="200"/>
        <w:textAlignment w:val="baseline"/>
        <w:rPr>
          <w:rFonts w:ascii="宋体" w:hAnsi="宋体" w:cs="宋体"/>
          <w:bCs/>
          <w:sz w:val="28"/>
          <w:szCs w:val="28"/>
        </w:rPr>
      </w:pPr>
      <w:r>
        <w:rPr>
          <w:rFonts w:ascii="宋体" w:hAnsi="宋体" w:cs="宋体"/>
          <w:bCs/>
          <w:sz w:val="28"/>
          <w:szCs w:val="28"/>
        </w:rPr>
        <w:t xml:space="preserve">4.3.2 </w:t>
      </w:r>
      <w:r>
        <w:rPr>
          <w:rFonts w:hint="eastAsia" w:ascii="宋体" w:hAnsi="宋体" w:cs="宋体"/>
          <w:bCs/>
          <w:sz w:val="28"/>
          <w:szCs w:val="28"/>
        </w:rPr>
        <w:t>作业性违章主要指施工人员个人作业过程中发生的违章。</w:t>
      </w:r>
    </w:p>
    <w:p w14:paraId="3F05ED37">
      <w:pPr>
        <w:overflowPunct w:val="0"/>
        <w:autoSpaceDE w:val="0"/>
        <w:autoSpaceDN w:val="0"/>
        <w:adjustRightInd w:val="0"/>
        <w:spacing w:before="120"/>
        <w:ind w:firstLine="560" w:firstLineChars="200"/>
        <w:textAlignment w:val="baseline"/>
        <w:rPr>
          <w:rFonts w:ascii="宋体" w:hAnsi="宋体" w:cs="宋体"/>
          <w:bCs/>
          <w:sz w:val="28"/>
          <w:szCs w:val="28"/>
        </w:rPr>
      </w:pPr>
      <w:r>
        <w:rPr>
          <w:rFonts w:ascii="宋体" w:hAnsi="宋体" w:cs="宋体"/>
          <w:bCs/>
          <w:sz w:val="28"/>
          <w:szCs w:val="28"/>
        </w:rPr>
        <w:t xml:space="preserve">4.4 </w:t>
      </w:r>
      <w:r>
        <w:rPr>
          <w:rFonts w:hint="eastAsia" w:ascii="宋体" w:hAnsi="宋体" w:cs="宋体"/>
          <w:bCs/>
          <w:sz w:val="28"/>
          <w:szCs w:val="28"/>
        </w:rPr>
        <w:t>装置性违章</w:t>
      </w:r>
    </w:p>
    <w:p w14:paraId="43046BBC">
      <w:pPr>
        <w:overflowPunct w:val="0"/>
        <w:autoSpaceDE w:val="0"/>
        <w:autoSpaceDN w:val="0"/>
        <w:adjustRightInd w:val="0"/>
        <w:spacing w:before="120"/>
        <w:ind w:firstLine="560" w:firstLineChars="200"/>
        <w:textAlignment w:val="baseline"/>
        <w:rPr>
          <w:rFonts w:ascii="宋体" w:hAnsi="宋体" w:cs="宋体"/>
          <w:bCs/>
          <w:sz w:val="28"/>
          <w:szCs w:val="28"/>
        </w:rPr>
      </w:pPr>
      <w:r>
        <w:rPr>
          <w:rFonts w:ascii="宋体" w:hAnsi="宋体" w:cs="宋体"/>
          <w:bCs/>
          <w:sz w:val="28"/>
          <w:szCs w:val="28"/>
        </w:rPr>
        <w:t xml:space="preserve">4.4.1 </w:t>
      </w:r>
      <w:r>
        <w:rPr>
          <w:rFonts w:hint="eastAsia" w:ascii="宋体" w:hAnsi="宋体" w:cs="宋体"/>
          <w:bCs/>
          <w:sz w:val="28"/>
          <w:szCs w:val="28"/>
        </w:rPr>
        <w:t>装置性违章定义：指工作现场的环境、设备、设施及工器具不符合国家、行业、公司有关规定及反事故措施和保证人身安全的各项规定及技术措施的要求，不能保证人身和设备安全的一切不安全状态。</w:t>
      </w:r>
    </w:p>
    <w:p w14:paraId="68423AC6">
      <w:pPr>
        <w:overflowPunct w:val="0"/>
        <w:autoSpaceDE w:val="0"/>
        <w:autoSpaceDN w:val="0"/>
        <w:adjustRightInd w:val="0"/>
        <w:spacing w:before="120"/>
        <w:ind w:firstLine="560" w:firstLineChars="200"/>
        <w:textAlignment w:val="baseline"/>
        <w:rPr>
          <w:rFonts w:ascii="宋体" w:hAnsi="宋体" w:cs="宋体"/>
          <w:bCs/>
          <w:sz w:val="28"/>
          <w:szCs w:val="28"/>
        </w:rPr>
      </w:pPr>
      <w:r>
        <w:rPr>
          <w:rFonts w:ascii="宋体" w:hAnsi="宋体" w:cs="宋体"/>
          <w:bCs/>
          <w:sz w:val="28"/>
          <w:szCs w:val="28"/>
        </w:rPr>
        <w:t xml:space="preserve">4.4.2 </w:t>
      </w:r>
      <w:r>
        <w:rPr>
          <w:rFonts w:hint="eastAsia" w:ascii="宋体" w:hAnsi="宋体" w:cs="宋体"/>
          <w:bCs/>
          <w:sz w:val="28"/>
          <w:szCs w:val="28"/>
        </w:rPr>
        <w:t>装置性违章主要指与生产有关的设备、设施不符合规定要求的违章。</w:t>
      </w:r>
    </w:p>
    <w:p w14:paraId="2D752FDB">
      <w:pPr>
        <w:overflowPunct w:val="0"/>
        <w:autoSpaceDE w:val="0"/>
        <w:autoSpaceDN w:val="0"/>
        <w:adjustRightInd w:val="0"/>
        <w:spacing w:before="120"/>
        <w:ind w:firstLine="560" w:firstLineChars="200"/>
        <w:textAlignment w:val="baseline"/>
        <w:rPr>
          <w:rFonts w:ascii="宋体" w:hAnsi="宋体" w:cs="宋体"/>
          <w:bCs/>
          <w:sz w:val="28"/>
          <w:szCs w:val="28"/>
        </w:rPr>
      </w:pPr>
      <w:r>
        <w:rPr>
          <w:rFonts w:ascii="宋体" w:hAnsi="宋体" w:cs="宋体"/>
          <w:bCs/>
          <w:sz w:val="28"/>
          <w:szCs w:val="28"/>
        </w:rPr>
        <w:t xml:space="preserve">4.5 </w:t>
      </w:r>
      <w:r>
        <w:rPr>
          <w:rFonts w:hint="eastAsia" w:ascii="宋体" w:hAnsi="宋体" w:cs="宋体"/>
          <w:bCs/>
          <w:sz w:val="28"/>
          <w:szCs w:val="28"/>
        </w:rPr>
        <w:t>指挥性违章</w:t>
      </w:r>
    </w:p>
    <w:p w14:paraId="00F08008">
      <w:pPr>
        <w:overflowPunct w:val="0"/>
        <w:autoSpaceDE w:val="0"/>
        <w:autoSpaceDN w:val="0"/>
        <w:adjustRightInd w:val="0"/>
        <w:spacing w:before="120"/>
        <w:ind w:firstLine="560" w:firstLineChars="200"/>
        <w:textAlignment w:val="baseline"/>
        <w:rPr>
          <w:rFonts w:ascii="宋体" w:hAnsi="宋体" w:cs="宋体"/>
          <w:bCs/>
          <w:sz w:val="28"/>
          <w:szCs w:val="28"/>
        </w:rPr>
      </w:pPr>
      <w:r>
        <w:rPr>
          <w:rFonts w:ascii="宋体" w:hAnsi="宋体" w:cs="宋体"/>
          <w:bCs/>
          <w:sz w:val="28"/>
          <w:szCs w:val="28"/>
        </w:rPr>
        <w:t xml:space="preserve">4.5.1 </w:t>
      </w:r>
      <w:r>
        <w:rPr>
          <w:rFonts w:hint="eastAsia" w:ascii="宋体" w:hAnsi="宋体" w:cs="宋体"/>
          <w:bCs/>
          <w:sz w:val="28"/>
          <w:szCs w:val="28"/>
        </w:rPr>
        <w:t>指挥性违章定义：指各级领导，甚至工作票签发人、工作负责人，违反劳动安全卫生法规、条例和保证人身安全的技术措施、安全措施进行作业组织与指挥行为。</w:t>
      </w:r>
    </w:p>
    <w:p w14:paraId="73CD27EC">
      <w:pPr>
        <w:overflowPunct w:val="0"/>
        <w:autoSpaceDE w:val="0"/>
        <w:autoSpaceDN w:val="0"/>
        <w:adjustRightInd w:val="0"/>
        <w:spacing w:before="120"/>
        <w:ind w:firstLine="560" w:firstLineChars="200"/>
        <w:textAlignment w:val="baseline"/>
        <w:rPr>
          <w:rFonts w:ascii="宋体" w:hAnsi="宋体" w:cs="宋体"/>
          <w:bCs/>
          <w:sz w:val="28"/>
          <w:szCs w:val="28"/>
        </w:rPr>
      </w:pPr>
      <w:r>
        <w:rPr>
          <w:rFonts w:ascii="宋体" w:hAnsi="宋体" w:cs="宋体"/>
          <w:bCs/>
          <w:sz w:val="28"/>
          <w:szCs w:val="28"/>
        </w:rPr>
        <w:t xml:space="preserve">4.5.2 </w:t>
      </w:r>
      <w:r>
        <w:rPr>
          <w:rFonts w:hint="eastAsia" w:ascii="宋体" w:hAnsi="宋体" w:cs="宋体"/>
          <w:bCs/>
          <w:sz w:val="28"/>
          <w:szCs w:val="28"/>
        </w:rPr>
        <w:t>指挥性违章主要指生产指挥人员违反有关规定及根据某项作业制定的技术措施、安全措施等发出的错误命令或做出的错误决定。</w:t>
      </w:r>
    </w:p>
    <w:p w14:paraId="35658C14">
      <w:pPr>
        <w:overflowPunct w:val="0"/>
        <w:autoSpaceDE w:val="0"/>
        <w:autoSpaceDN w:val="0"/>
        <w:adjustRightInd w:val="0"/>
        <w:spacing w:before="120"/>
        <w:ind w:firstLine="560" w:firstLineChars="200"/>
        <w:textAlignment w:val="baseline"/>
        <w:rPr>
          <w:rFonts w:ascii="宋体" w:hAnsi="宋体" w:cs="宋体"/>
          <w:bCs/>
          <w:sz w:val="28"/>
          <w:szCs w:val="28"/>
        </w:rPr>
      </w:pPr>
      <w:r>
        <w:rPr>
          <w:rFonts w:ascii="宋体" w:hAnsi="宋体" w:cs="宋体"/>
          <w:bCs/>
          <w:sz w:val="28"/>
          <w:szCs w:val="28"/>
        </w:rPr>
        <w:t xml:space="preserve">4.6 </w:t>
      </w:r>
      <w:r>
        <w:rPr>
          <w:rFonts w:hint="eastAsia" w:ascii="宋体" w:hAnsi="宋体" w:cs="宋体"/>
          <w:bCs/>
          <w:sz w:val="28"/>
          <w:szCs w:val="28"/>
        </w:rPr>
        <w:t>文明施工违章定义：指在施工中一切不文明施工的行为。</w:t>
      </w:r>
    </w:p>
    <w:p w14:paraId="1FB50B21">
      <w:pPr>
        <w:overflowPunct w:val="0"/>
        <w:autoSpaceDE w:val="0"/>
        <w:autoSpaceDN w:val="0"/>
        <w:adjustRightInd w:val="0"/>
        <w:spacing w:before="120"/>
        <w:ind w:firstLine="560" w:firstLineChars="200"/>
        <w:textAlignment w:val="baseline"/>
        <w:rPr>
          <w:rFonts w:ascii="宋体" w:hAnsi="宋体" w:cs="宋体"/>
          <w:bCs/>
          <w:sz w:val="28"/>
          <w:szCs w:val="28"/>
        </w:rPr>
      </w:pPr>
      <w:r>
        <w:rPr>
          <w:rFonts w:ascii="宋体" w:hAnsi="宋体" w:cs="宋体"/>
          <w:bCs/>
          <w:sz w:val="28"/>
          <w:szCs w:val="28"/>
        </w:rPr>
        <w:t xml:space="preserve">4.7 </w:t>
      </w:r>
      <w:r>
        <w:rPr>
          <w:rFonts w:hint="eastAsia" w:ascii="宋体" w:hAnsi="宋体" w:cs="宋体"/>
          <w:bCs/>
          <w:sz w:val="28"/>
          <w:szCs w:val="28"/>
        </w:rPr>
        <w:t>各类违章处罚金额标准：</w:t>
      </w:r>
    </w:p>
    <w:p w14:paraId="074F1EDE">
      <w:pPr>
        <w:overflowPunct w:val="0"/>
        <w:autoSpaceDE w:val="0"/>
        <w:autoSpaceDN w:val="0"/>
        <w:adjustRightInd w:val="0"/>
        <w:spacing w:before="120"/>
        <w:ind w:firstLine="560" w:firstLineChars="200"/>
        <w:textAlignment w:val="baseline"/>
        <w:rPr>
          <w:rFonts w:ascii="宋体" w:hAnsi="宋体" w:cs="宋体"/>
          <w:bCs/>
          <w:sz w:val="28"/>
          <w:szCs w:val="28"/>
        </w:rPr>
      </w:pPr>
      <w:r>
        <w:rPr>
          <w:rFonts w:ascii="宋体" w:hAnsi="宋体" w:cs="宋体"/>
          <w:bCs/>
          <w:sz w:val="28"/>
          <w:szCs w:val="28"/>
        </w:rPr>
        <w:t xml:space="preserve">4.7.1 </w:t>
      </w:r>
      <w:r>
        <w:rPr>
          <w:rFonts w:hint="eastAsia" w:ascii="宋体" w:hAnsi="宋体" w:cs="宋体"/>
          <w:bCs/>
          <w:sz w:val="28"/>
          <w:szCs w:val="28"/>
        </w:rPr>
        <w:t>环境、职业健康、安全管理</w:t>
      </w:r>
    </w:p>
    <w:p w14:paraId="633AEAE2">
      <w:pPr>
        <w:pStyle w:val="50"/>
        <w:spacing w:before="120"/>
        <w:ind w:left="480" w:firstLine="480"/>
      </w:pPr>
    </w:p>
    <w:tbl>
      <w:tblPr>
        <w:tblStyle w:val="5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8"/>
        <w:gridCol w:w="4055"/>
        <w:gridCol w:w="2463"/>
        <w:gridCol w:w="1461"/>
      </w:tblGrid>
      <w:tr w14:paraId="1D4277E9">
        <w:trPr>
          <w:trHeight w:val="522" w:hRule="atLeast"/>
          <w:tblHeader/>
        </w:trPr>
        <w:tc>
          <w:tcPr>
            <w:tcW w:w="693" w:type="pct"/>
            <w:vAlign w:val="center"/>
          </w:tcPr>
          <w:p w14:paraId="5985330E">
            <w:pPr>
              <w:numPr>
                <w:ilvl w:val="255"/>
                <w:numId w:val="0"/>
              </w:numPr>
              <w:tabs>
                <w:tab w:val="left" w:pos="360"/>
                <w:tab w:val="left" w:pos="851"/>
              </w:tabs>
              <w:spacing w:beforeLines="0"/>
              <w:ind w:left="851" w:hanging="851"/>
              <w:jc w:val="center"/>
              <w:rPr>
                <w:rFonts w:asciiTheme="minorHAnsi" w:hAnsiTheme="minorHAnsi" w:eastAsiaTheme="minorEastAsia" w:cstheme="minorBidi"/>
                <w:b/>
                <w:bCs/>
              </w:rPr>
            </w:pPr>
            <w:r>
              <w:rPr>
                <w:rFonts w:asciiTheme="minorHAnsi" w:hAnsiTheme="minorHAnsi" w:eastAsiaTheme="minorEastAsia" w:cstheme="minorBidi"/>
                <w:b/>
                <w:bCs/>
              </w:rPr>
              <w:t>序号</w:t>
            </w:r>
          </w:p>
        </w:tc>
        <w:tc>
          <w:tcPr>
            <w:tcW w:w="2186" w:type="pct"/>
            <w:vAlign w:val="center"/>
          </w:tcPr>
          <w:p w14:paraId="55822485">
            <w:pPr>
              <w:numPr>
                <w:ilvl w:val="255"/>
                <w:numId w:val="0"/>
              </w:numPr>
              <w:tabs>
                <w:tab w:val="left" w:pos="360"/>
                <w:tab w:val="left" w:pos="851"/>
              </w:tabs>
              <w:spacing w:beforeLines="0"/>
              <w:ind w:left="851" w:hanging="851"/>
              <w:jc w:val="center"/>
              <w:rPr>
                <w:rFonts w:asciiTheme="minorHAnsi" w:hAnsiTheme="minorHAnsi" w:eastAsiaTheme="minorEastAsia" w:cstheme="minorBidi"/>
                <w:b/>
                <w:bCs/>
              </w:rPr>
            </w:pPr>
            <w:r>
              <w:rPr>
                <w:rFonts w:asciiTheme="minorHAnsi" w:hAnsiTheme="minorHAnsi" w:eastAsiaTheme="minorEastAsia" w:cstheme="minorBidi"/>
                <w:b/>
                <w:bCs/>
              </w:rPr>
              <w:t>违章内容</w:t>
            </w:r>
          </w:p>
        </w:tc>
        <w:tc>
          <w:tcPr>
            <w:tcW w:w="1329" w:type="pct"/>
            <w:vAlign w:val="center"/>
          </w:tcPr>
          <w:p w14:paraId="0BE740B2">
            <w:pPr>
              <w:numPr>
                <w:ilvl w:val="255"/>
                <w:numId w:val="0"/>
              </w:numPr>
              <w:tabs>
                <w:tab w:val="left" w:pos="360"/>
                <w:tab w:val="left" w:pos="851"/>
              </w:tabs>
              <w:spacing w:beforeLines="0"/>
              <w:ind w:left="851" w:hanging="851"/>
              <w:jc w:val="center"/>
              <w:rPr>
                <w:rFonts w:asciiTheme="minorHAnsi" w:hAnsiTheme="minorHAnsi" w:eastAsiaTheme="minorEastAsia" w:cstheme="minorBidi"/>
                <w:b/>
                <w:bCs/>
              </w:rPr>
            </w:pPr>
            <w:r>
              <w:rPr>
                <w:rFonts w:asciiTheme="minorHAnsi" w:hAnsiTheme="minorHAnsi" w:eastAsiaTheme="minorEastAsia" w:cstheme="minorBidi"/>
                <w:b/>
                <w:bCs/>
              </w:rPr>
              <w:t>罚款金额</w:t>
            </w:r>
          </w:p>
        </w:tc>
        <w:tc>
          <w:tcPr>
            <w:tcW w:w="790" w:type="pct"/>
            <w:vAlign w:val="center"/>
          </w:tcPr>
          <w:p w14:paraId="1C0412B3">
            <w:pPr>
              <w:numPr>
                <w:ilvl w:val="255"/>
                <w:numId w:val="0"/>
              </w:numPr>
              <w:tabs>
                <w:tab w:val="left" w:pos="360"/>
                <w:tab w:val="left" w:pos="851"/>
              </w:tabs>
              <w:spacing w:beforeLines="0"/>
              <w:ind w:left="851" w:hanging="851"/>
              <w:jc w:val="center"/>
              <w:rPr>
                <w:rFonts w:asciiTheme="minorHAnsi" w:hAnsiTheme="minorHAnsi" w:eastAsiaTheme="minorEastAsia" w:cstheme="minorBidi"/>
                <w:b/>
                <w:bCs/>
              </w:rPr>
            </w:pPr>
            <w:r>
              <w:rPr>
                <w:rFonts w:asciiTheme="minorHAnsi" w:hAnsiTheme="minorHAnsi" w:eastAsiaTheme="minorEastAsia" w:cstheme="minorBidi"/>
                <w:b/>
                <w:bCs/>
              </w:rPr>
              <w:t>备注</w:t>
            </w:r>
          </w:p>
        </w:tc>
      </w:tr>
      <w:tr w14:paraId="428DA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93" w:type="pct"/>
            <w:vAlign w:val="center"/>
          </w:tcPr>
          <w:p w14:paraId="3A843843">
            <w:pPr>
              <w:numPr>
                <w:ilvl w:val="255"/>
                <w:numId w:val="0"/>
              </w:numPr>
              <w:tabs>
                <w:tab w:val="left" w:pos="360"/>
                <w:tab w:val="left" w:pos="851"/>
              </w:tabs>
              <w:spacing w:beforeLines="0"/>
              <w:ind w:left="851" w:hanging="851"/>
              <w:jc w:val="center"/>
              <w:rPr>
                <w:rFonts w:asciiTheme="minorHAnsi" w:hAnsiTheme="minorHAnsi" w:eastAsiaTheme="minorEastAsia" w:cstheme="minorBidi"/>
              </w:rPr>
            </w:pPr>
            <w:r>
              <w:rPr>
                <w:rFonts w:asciiTheme="minorHAnsi" w:hAnsiTheme="minorHAnsi" w:eastAsiaTheme="minorEastAsia" w:cstheme="minorBidi"/>
              </w:rPr>
              <w:t>EHS01</w:t>
            </w:r>
          </w:p>
        </w:tc>
        <w:tc>
          <w:tcPr>
            <w:tcW w:w="2186" w:type="pct"/>
            <w:vAlign w:val="center"/>
          </w:tcPr>
          <w:p w14:paraId="4EA8FD03">
            <w:pPr>
              <w:numPr>
                <w:ilvl w:val="255"/>
                <w:numId w:val="0"/>
              </w:numPr>
              <w:tabs>
                <w:tab w:val="left" w:pos="360"/>
                <w:tab w:val="left" w:pos="851"/>
              </w:tabs>
              <w:spacing w:beforeLines="0"/>
              <w:ind w:left="851" w:hanging="851"/>
              <w:jc w:val="center"/>
              <w:rPr>
                <w:rFonts w:asciiTheme="minorHAnsi" w:hAnsiTheme="minorHAnsi" w:eastAsiaTheme="minorEastAsia" w:cstheme="minorBidi"/>
              </w:rPr>
            </w:pPr>
            <w:r>
              <w:rPr>
                <w:rFonts w:asciiTheme="minorHAnsi" w:hAnsiTheme="minorHAnsi" w:eastAsiaTheme="minorEastAsia" w:cstheme="minorBidi"/>
              </w:rPr>
              <w:t>未规定要求设置安全生产管理机构或专职安全生产监督管理人员（含无证上岗）</w:t>
            </w:r>
          </w:p>
        </w:tc>
        <w:tc>
          <w:tcPr>
            <w:tcW w:w="1329" w:type="pct"/>
            <w:vAlign w:val="center"/>
          </w:tcPr>
          <w:p w14:paraId="5F7D9AEC">
            <w:pPr>
              <w:numPr>
                <w:ilvl w:val="255"/>
                <w:numId w:val="0"/>
              </w:numPr>
              <w:tabs>
                <w:tab w:val="left" w:pos="360"/>
                <w:tab w:val="left" w:pos="851"/>
              </w:tabs>
              <w:spacing w:beforeLines="0"/>
              <w:ind w:left="851" w:hanging="851"/>
              <w:jc w:val="center"/>
              <w:rPr>
                <w:rFonts w:asciiTheme="minorHAnsi" w:hAnsiTheme="minorHAnsi" w:eastAsiaTheme="minorEastAsia" w:cstheme="minorBidi"/>
              </w:rPr>
            </w:pPr>
            <w:r>
              <w:rPr>
                <w:rFonts w:asciiTheme="minorHAnsi" w:hAnsiTheme="minorHAnsi" w:eastAsiaTheme="minorEastAsia" w:cstheme="minorBidi"/>
              </w:rPr>
              <w:t>每次10000元</w:t>
            </w:r>
          </w:p>
        </w:tc>
        <w:tc>
          <w:tcPr>
            <w:tcW w:w="790" w:type="pct"/>
            <w:vMerge w:val="restart"/>
            <w:vAlign w:val="center"/>
          </w:tcPr>
          <w:p w14:paraId="709CB230">
            <w:pPr>
              <w:numPr>
                <w:ilvl w:val="255"/>
                <w:numId w:val="0"/>
              </w:numPr>
              <w:tabs>
                <w:tab w:val="left" w:pos="360"/>
                <w:tab w:val="left" w:pos="851"/>
              </w:tabs>
              <w:spacing w:beforeLines="0"/>
              <w:ind w:left="851" w:hanging="851"/>
              <w:jc w:val="center"/>
              <w:rPr>
                <w:rFonts w:asciiTheme="minorHAnsi" w:hAnsiTheme="minorHAnsi" w:eastAsiaTheme="minorEastAsia" w:cstheme="minorBidi"/>
              </w:rPr>
            </w:pPr>
            <w:r>
              <w:rPr>
                <w:rFonts w:asciiTheme="minorHAnsi" w:hAnsiTheme="minorHAnsi" w:eastAsiaTheme="minorEastAsia" w:cstheme="minorBidi"/>
              </w:rPr>
              <w:t>限期整改</w:t>
            </w:r>
          </w:p>
          <w:p w14:paraId="783A305B">
            <w:pPr>
              <w:numPr>
                <w:ilvl w:val="255"/>
                <w:numId w:val="0"/>
              </w:numPr>
              <w:tabs>
                <w:tab w:val="left" w:pos="360"/>
                <w:tab w:val="left" w:pos="851"/>
              </w:tabs>
              <w:spacing w:beforeLines="0"/>
              <w:ind w:left="851" w:hanging="851"/>
              <w:jc w:val="center"/>
              <w:rPr>
                <w:rFonts w:asciiTheme="minorHAnsi" w:hAnsiTheme="minorHAnsi" w:eastAsiaTheme="minorEastAsia" w:cstheme="minorBidi"/>
              </w:rPr>
            </w:pPr>
            <w:r>
              <w:rPr>
                <w:rFonts w:asciiTheme="minorHAnsi" w:hAnsiTheme="minorHAnsi" w:eastAsiaTheme="minorEastAsia" w:cstheme="minorBidi"/>
              </w:rPr>
              <w:t>禁止施工</w:t>
            </w:r>
          </w:p>
        </w:tc>
      </w:tr>
      <w:tr w14:paraId="1C1D0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37" w:hRule="atLeast"/>
        </w:trPr>
        <w:tc>
          <w:tcPr>
            <w:tcW w:w="693" w:type="pct"/>
            <w:vAlign w:val="center"/>
          </w:tcPr>
          <w:p w14:paraId="1AE40582">
            <w:pPr>
              <w:numPr>
                <w:ilvl w:val="255"/>
                <w:numId w:val="0"/>
              </w:numPr>
              <w:tabs>
                <w:tab w:val="left" w:pos="360"/>
                <w:tab w:val="left" w:pos="851"/>
              </w:tabs>
              <w:spacing w:beforeLines="0"/>
              <w:ind w:left="851" w:hanging="851"/>
              <w:jc w:val="center"/>
              <w:rPr>
                <w:rFonts w:asciiTheme="minorHAnsi" w:hAnsiTheme="minorHAnsi" w:eastAsiaTheme="minorEastAsia" w:cstheme="minorBidi"/>
              </w:rPr>
            </w:pPr>
            <w:r>
              <w:rPr>
                <w:rFonts w:asciiTheme="minorHAnsi" w:hAnsiTheme="minorHAnsi" w:eastAsiaTheme="minorEastAsia" w:cstheme="minorBidi"/>
              </w:rPr>
              <w:t>EHS02</w:t>
            </w:r>
          </w:p>
        </w:tc>
        <w:tc>
          <w:tcPr>
            <w:tcW w:w="2186" w:type="pct"/>
            <w:vAlign w:val="center"/>
          </w:tcPr>
          <w:p w14:paraId="003AEA8E">
            <w:pPr>
              <w:numPr>
                <w:ilvl w:val="255"/>
                <w:numId w:val="0"/>
              </w:numPr>
              <w:tabs>
                <w:tab w:val="left" w:pos="360"/>
                <w:tab w:val="left" w:pos="851"/>
              </w:tabs>
              <w:spacing w:beforeLines="0"/>
              <w:ind w:left="851" w:hanging="851"/>
              <w:jc w:val="center"/>
              <w:rPr>
                <w:rFonts w:asciiTheme="minorHAnsi" w:hAnsiTheme="minorHAnsi" w:eastAsiaTheme="minorEastAsia" w:cstheme="minorBidi"/>
              </w:rPr>
            </w:pPr>
            <w:r>
              <w:rPr>
                <w:rFonts w:asciiTheme="minorHAnsi" w:hAnsiTheme="minorHAnsi" w:eastAsiaTheme="minorEastAsia" w:cstheme="minorBidi"/>
              </w:rPr>
              <w:t>未建立相关安全管理制度和管理体系</w:t>
            </w:r>
          </w:p>
        </w:tc>
        <w:tc>
          <w:tcPr>
            <w:tcW w:w="1329" w:type="pct"/>
            <w:vAlign w:val="center"/>
          </w:tcPr>
          <w:p w14:paraId="0E9CC5F1">
            <w:pPr>
              <w:numPr>
                <w:ilvl w:val="255"/>
                <w:numId w:val="0"/>
              </w:numPr>
              <w:tabs>
                <w:tab w:val="left" w:pos="360"/>
                <w:tab w:val="left" w:pos="851"/>
              </w:tabs>
              <w:spacing w:beforeLines="0"/>
              <w:ind w:left="851" w:hanging="851"/>
              <w:jc w:val="center"/>
              <w:rPr>
                <w:rFonts w:asciiTheme="minorHAnsi" w:hAnsiTheme="minorHAnsi" w:eastAsiaTheme="minorEastAsia" w:cstheme="minorBidi"/>
              </w:rPr>
            </w:pPr>
            <w:r>
              <w:rPr>
                <w:rFonts w:asciiTheme="minorHAnsi" w:hAnsiTheme="minorHAnsi" w:eastAsiaTheme="minorEastAsia" w:cstheme="minorBidi"/>
              </w:rPr>
              <w:t>每次5000元</w:t>
            </w:r>
          </w:p>
        </w:tc>
        <w:tc>
          <w:tcPr>
            <w:tcW w:w="790" w:type="pct"/>
            <w:vMerge w:val="continue"/>
            <w:vAlign w:val="center"/>
          </w:tcPr>
          <w:p w14:paraId="6E3C23A4">
            <w:pPr>
              <w:numPr>
                <w:ilvl w:val="255"/>
                <w:numId w:val="0"/>
              </w:numPr>
              <w:tabs>
                <w:tab w:val="left" w:pos="360"/>
                <w:tab w:val="left" w:pos="851"/>
              </w:tabs>
              <w:spacing w:beforeLines="0"/>
              <w:ind w:left="851" w:hanging="851"/>
              <w:jc w:val="center"/>
              <w:rPr>
                <w:rFonts w:asciiTheme="minorHAnsi" w:hAnsiTheme="minorHAnsi" w:eastAsiaTheme="minorEastAsia" w:cstheme="minorBidi"/>
              </w:rPr>
            </w:pPr>
          </w:p>
        </w:tc>
      </w:tr>
      <w:tr w14:paraId="2AB2B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93" w:type="pct"/>
            <w:vAlign w:val="center"/>
          </w:tcPr>
          <w:p w14:paraId="5C541343">
            <w:pPr>
              <w:numPr>
                <w:ilvl w:val="255"/>
                <w:numId w:val="0"/>
              </w:numPr>
              <w:tabs>
                <w:tab w:val="left" w:pos="360"/>
                <w:tab w:val="left" w:pos="851"/>
              </w:tabs>
              <w:spacing w:beforeLines="0"/>
              <w:ind w:left="851" w:hanging="851"/>
              <w:jc w:val="center"/>
              <w:rPr>
                <w:rFonts w:asciiTheme="minorHAnsi" w:hAnsiTheme="minorHAnsi" w:eastAsiaTheme="minorEastAsia" w:cstheme="minorBidi"/>
              </w:rPr>
            </w:pPr>
            <w:r>
              <w:rPr>
                <w:rFonts w:asciiTheme="minorHAnsi" w:hAnsiTheme="minorHAnsi" w:eastAsiaTheme="minorEastAsia" w:cstheme="minorBidi"/>
              </w:rPr>
              <w:t>EHS03</w:t>
            </w:r>
          </w:p>
        </w:tc>
        <w:tc>
          <w:tcPr>
            <w:tcW w:w="2186" w:type="pct"/>
            <w:vAlign w:val="center"/>
          </w:tcPr>
          <w:p w14:paraId="7BB0F4F5">
            <w:pPr>
              <w:numPr>
                <w:ilvl w:val="255"/>
                <w:numId w:val="0"/>
              </w:numPr>
              <w:tabs>
                <w:tab w:val="left" w:pos="360"/>
                <w:tab w:val="left" w:pos="851"/>
              </w:tabs>
              <w:spacing w:beforeLines="0"/>
              <w:ind w:left="851" w:hanging="851"/>
              <w:jc w:val="center"/>
              <w:rPr>
                <w:rFonts w:asciiTheme="minorHAnsi" w:hAnsiTheme="minorHAnsi" w:eastAsiaTheme="minorEastAsia" w:cstheme="minorBidi"/>
              </w:rPr>
            </w:pPr>
            <w:r>
              <w:rPr>
                <w:rFonts w:asciiTheme="minorHAnsi" w:hAnsiTheme="minorHAnsi" w:eastAsiaTheme="minorEastAsia" w:cstheme="minorBidi"/>
              </w:rPr>
              <w:t>未落实三级安全教育、专项教育，提交虚假相关资料、代替填写资料等</w:t>
            </w:r>
          </w:p>
        </w:tc>
        <w:tc>
          <w:tcPr>
            <w:tcW w:w="1329" w:type="pct"/>
            <w:vAlign w:val="center"/>
          </w:tcPr>
          <w:p w14:paraId="4523D6A6">
            <w:pPr>
              <w:numPr>
                <w:ilvl w:val="255"/>
                <w:numId w:val="0"/>
              </w:numPr>
              <w:tabs>
                <w:tab w:val="left" w:pos="360"/>
                <w:tab w:val="left" w:pos="851"/>
              </w:tabs>
              <w:spacing w:beforeLines="0"/>
              <w:ind w:left="851" w:hanging="851"/>
              <w:jc w:val="center"/>
              <w:rPr>
                <w:rFonts w:asciiTheme="minorHAnsi" w:hAnsiTheme="minorHAnsi" w:eastAsiaTheme="minorEastAsia" w:cstheme="minorBidi"/>
              </w:rPr>
            </w:pPr>
            <w:r>
              <w:rPr>
                <w:rFonts w:asciiTheme="minorHAnsi" w:hAnsiTheme="minorHAnsi" w:eastAsiaTheme="minorEastAsia" w:cstheme="minorBidi"/>
              </w:rPr>
              <w:t>每处每次2000元</w:t>
            </w:r>
          </w:p>
        </w:tc>
        <w:tc>
          <w:tcPr>
            <w:tcW w:w="790" w:type="pct"/>
            <w:vMerge w:val="continue"/>
            <w:vAlign w:val="center"/>
          </w:tcPr>
          <w:p w14:paraId="06AD2686">
            <w:pPr>
              <w:numPr>
                <w:ilvl w:val="255"/>
                <w:numId w:val="0"/>
              </w:numPr>
              <w:tabs>
                <w:tab w:val="left" w:pos="360"/>
                <w:tab w:val="left" w:pos="851"/>
              </w:tabs>
              <w:spacing w:beforeLines="0"/>
              <w:ind w:left="851" w:hanging="851"/>
              <w:jc w:val="center"/>
              <w:rPr>
                <w:rFonts w:asciiTheme="minorHAnsi" w:hAnsiTheme="minorHAnsi" w:eastAsiaTheme="minorEastAsia" w:cstheme="minorBidi"/>
              </w:rPr>
            </w:pPr>
          </w:p>
        </w:tc>
      </w:tr>
      <w:tr w14:paraId="35A35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93" w:type="pct"/>
            <w:vAlign w:val="center"/>
          </w:tcPr>
          <w:p w14:paraId="30222087">
            <w:pPr>
              <w:numPr>
                <w:ilvl w:val="255"/>
                <w:numId w:val="0"/>
              </w:numPr>
              <w:tabs>
                <w:tab w:val="left" w:pos="360"/>
                <w:tab w:val="left" w:pos="851"/>
              </w:tabs>
              <w:spacing w:beforeLines="0"/>
              <w:ind w:left="851" w:hanging="851"/>
              <w:jc w:val="center"/>
              <w:rPr>
                <w:rFonts w:asciiTheme="minorHAnsi" w:hAnsiTheme="minorHAnsi" w:eastAsiaTheme="minorEastAsia" w:cstheme="minorBidi"/>
              </w:rPr>
            </w:pPr>
            <w:r>
              <w:rPr>
                <w:rFonts w:asciiTheme="minorHAnsi" w:hAnsiTheme="minorHAnsi" w:eastAsiaTheme="minorEastAsia" w:cstheme="minorBidi"/>
              </w:rPr>
              <w:t>EHS04</w:t>
            </w:r>
          </w:p>
        </w:tc>
        <w:tc>
          <w:tcPr>
            <w:tcW w:w="2186" w:type="pct"/>
            <w:vAlign w:val="center"/>
          </w:tcPr>
          <w:p w14:paraId="57A93DED">
            <w:pPr>
              <w:numPr>
                <w:ilvl w:val="255"/>
                <w:numId w:val="0"/>
              </w:numPr>
              <w:tabs>
                <w:tab w:val="left" w:pos="360"/>
                <w:tab w:val="left" w:pos="851"/>
              </w:tabs>
              <w:spacing w:beforeLines="0"/>
              <w:ind w:left="851" w:hanging="851"/>
              <w:jc w:val="center"/>
              <w:rPr>
                <w:rFonts w:asciiTheme="minorHAnsi" w:hAnsiTheme="minorHAnsi" w:eastAsiaTheme="minorEastAsia" w:cstheme="minorBidi"/>
              </w:rPr>
            </w:pPr>
            <w:r>
              <w:rPr>
                <w:rFonts w:asciiTheme="minorHAnsi" w:hAnsiTheme="minorHAnsi" w:eastAsiaTheme="minorEastAsia" w:cstheme="minorBidi"/>
              </w:rPr>
              <w:t>未按规定要求编制专项方案未按照规定要求进行安全技术交底或弄虚作假填写交底资料</w:t>
            </w:r>
          </w:p>
        </w:tc>
        <w:tc>
          <w:tcPr>
            <w:tcW w:w="1329" w:type="pct"/>
            <w:vAlign w:val="center"/>
          </w:tcPr>
          <w:p w14:paraId="7D0B2398">
            <w:pPr>
              <w:numPr>
                <w:ilvl w:val="255"/>
                <w:numId w:val="0"/>
              </w:numPr>
              <w:tabs>
                <w:tab w:val="left" w:pos="360"/>
                <w:tab w:val="left" w:pos="851"/>
              </w:tabs>
              <w:spacing w:beforeLines="0"/>
              <w:ind w:left="851" w:hanging="851"/>
              <w:jc w:val="center"/>
              <w:rPr>
                <w:rFonts w:asciiTheme="minorHAnsi" w:hAnsiTheme="minorHAnsi" w:eastAsiaTheme="minorEastAsia" w:cstheme="minorBidi"/>
              </w:rPr>
            </w:pPr>
            <w:r>
              <w:rPr>
                <w:rFonts w:asciiTheme="minorHAnsi" w:hAnsiTheme="minorHAnsi" w:eastAsiaTheme="minorEastAsia" w:cstheme="minorBidi"/>
              </w:rPr>
              <w:t>每处每次5000元</w:t>
            </w:r>
          </w:p>
        </w:tc>
        <w:tc>
          <w:tcPr>
            <w:tcW w:w="790" w:type="pct"/>
            <w:vAlign w:val="center"/>
          </w:tcPr>
          <w:p w14:paraId="32B36CA6">
            <w:pPr>
              <w:numPr>
                <w:ilvl w:val="255"/>
                <w:numId w:val="0"/>
              </w:numPr>
              <w:tabs>
                <w:tab w:val="left" w:pos="360"/>
                <w:tab w:val="left" w:pos="851"/>
              </w:tabs>
              <w:spacing w:beforeLines="0"/>
              <w:ind w:left="851" w:hanging="851"/>
              <w:jc w:val="center"/>
              <w:rPr>
                <w:rFonts w:asciiTheme="minorHAnsi" w:hAnsiTheme="minorHAnsi" w:eastAsiaTheme="minorEastAsia" w:cstheme="minorBidi"/>
              </w:rPr>
            </w:pPr>
            <w:r>
              <w:rPr>
                <w:rFonts w:asciiTheme="minorHAnsi" w:hAnsiTheme="minorHAnsi" w:eastAsiaTheme="minorEastAsia" w:cstheme="minorBidi"/>
              </w:rPr>
              <w:t>禁止相关危险作业</w:t>
            </w:r>
          </w:p>
        </w:tc>
      </w:tr>
      <w:tr w14:paraId="27CCE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93" w:type="pct"/>
            <w:vAlign w:val="center"/>
          </w:tcPr>
          <w:p w14:paraId="71E88C83">
            <w:pPr>
              <w:numPr>
                <w:ilvl w:val="255"/>
                <w:numId w:val="0"/>
              </w:numPr>
              <w:tabs>
                <w:tab w:val="left" w:pos="360"/>
                <w:tab w:val="left" w:pos="851"/>
              </w:tabs>
              <w:spacing w:beforeLines="0"/>
              <w:ind w:left="851" w:hanging="851"/>
              <w:jc w:val="center"/>
              <w:rPr>
                <w:rFonts w:asciiTheme="minorHAnsi" w:hAnsiTheme="minorHAnsi" w:eastAsiaTheme="minorEastAsia" w:cstheme="minorBidi"/>
              </w:rPr>
            </w:pPr>
            <w:r>
              <w:rPr>
                <w:rFonts w:asciiTheme="minorHAnsi" w:hAnsiTheme="minorHAnsi" w:eastAsiaTheme="minorEastAsia" w:cstheme="minorBidi"/>
              </w:rPr>
              <w:t>EHS05</w:t>
            </w:r>
          </w:p>
        </w:tc>
        <w:tc>
          <w:tcPr>
            <w:tcW w:w="2186" w:type="pct"/>
            <w:vAlign w:val="center"/>
          </w:tcPr>
          <w:p w14:paraId="53C17488">
            <w:pPr>
              <w:numPr>
                <w:ilvl w:val="255"/>
                <w:numId w:val="0"/>
              </w:numPr>
              <w:tabs>
                <w:tab w:val="left" w:pos="360"/>
                <w:tab w:val="left" w:pos="851"/>
              </w:tabs>
              <w:spacing w:beforeLines="0"/>
              <w:ind w:left="851" w:hanging="851"/>
              <w:jc w:val="center"/>
              <w:rPr>
                <w:rFonts w:asciiTheme="minorHAnsi" w:hAnsiTheme="minorHAnsi" w:eastAsiaTheme="minorEastAsia" w:cstheme="minorBidi"/>
              </w:rPr>
            </w:pPr>
            <w:r>
              <w:rPr>
                <w:rFonts w:asciiTheme="minorHAnsi" w:hAnsiTheme="minorHAnsi" w:eastAsiaTheme="minorEastAsia" w:cstheme="minorBidi"/>
              </w:rPr>
              <w:t>未落实安全检查、填写检查记录或未及时整改回复</w:t>
            </w:r>
          </w:p>
        </w:tc>
        <w:tc>
          <w:tcPr>
            <w:tcW w:w="1329" w:type="pct"/>
            <w:vAlign w:val="center"/>
          </w:tcPr>
          <w:p w14:paraId="097D0E6D">
            <w:pPr>
              <w:numPr>
                <w:ilvl w:val="255"/>
                <w:numId w:val="0"/>
              </w:numPr>
              <w:tabs>
                <w:tab w:val="left" w:pos="360"/>
                <w:tab w:val="left" w:pos="851"/>
              </w:tabs>
              <w:spacing w:beforeLines="0"/>
              <w:ind w:left="851" w:hanging="851"/>
              <w:jc w:val="center"/>
              <w:rPr>
                <w:rFonts w:asciiTheme="minorHAnsi" w:hAnsiTheme="minorHAnsi" w:eastAsiaTheme="minorEastAsia" w:cstheme="minorBidi"/>
              </w:rPr>
            </w:pPr>
            <w:r>
              <w:rPr>
                <w:rFonts w:asciiTheme="minorHAnsi" w:hAnsiTheme="minorHAnsi" w:eastAsiaTheme="minorEastAsia" w:cstheme="minorBidi"/>
              </w:rPr>
              <w:t>每处每次1000元，重大安全隐患未及时整改1～5倍以上</w:t>
            </w:r>
          </w:p>
        </w:tc>
        <w:tc>
          <w:tcPr>
            <w:tcW w:w="790" w:type="pct"/>
            <w:vAlign w:val="center"/>
          </w:tcPr>
          <w:p w14:paraId="39720C75">
            <w:pPr>
              <w:numPr>
                <w:ilvl w:val="255"/>
                <w:numId w:val="0"/>
              </w:numPr>
              <w:tabs>
                <w:tab w:val="left" w:pos="360"/>
                <w:tab w:val="left" w:pos="851"/>
              </w:tabs>
              <w:spacing w:beforeLines="0"/>
              <w:ind w:left="851" w:hanging="851"/>
              <w:jc w:val="center"/>
              <w:rPr>
                <w:rFonts w:asciiTheme="minorHAnsi" w:hAnsiTheme="minorHAnsi" w:eastAsiaTheme="minorEastAsia" w:cstheme="minorBidi"/>
              </w:rPr>
            </w:pPr>
          </w:p>
        </w:tc>
      </w:tr>
      <w:tr w14:paraId="6FF77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93" w:type="pct"/>
            <w:vAlign w:val="center"/>
          </w:tcPr>
          <w:p w14:paraId="53929DD3">
            <w:pPr>
              <w:numPr>
                <w:ilvl w:val="255"/>
                <w:numId w:val="0"/>
              </w:numPr>
              <w:tabs>
                <w:tab w:val="left" w:pos="360"/>
                <w:tab w:val="left" w:pos="851"/>
              </w:tabs>
              <w:spacing w:beforeLines="0"/>
              <w:ind w:left="851" w:hanging="851"/>
              <w:jc w:val="center"/>
              <w:rPr>
                <w:rFonts w:asciiTheme="minorHAnsi" w:hAnsiTheme="minorHAnsi" w:eastAsiaTheme="minorEastAsia" w:cstheme="minorBidi"/>
              </w:rPr>
            </w:pPr>
            <w:r>
              <w:rPr>
                <w:rFonts w:asciiTheme="minorHAnsi" w:hAnsiTheme="minorHAnsi" w:eastAsiaTheme="minorEastAsia" w:cstheme="minorBidi"/>
              </w:rPr>
              <w:t>EHS06</w:t>
            </w:r>
          </w:p>
        </w:tc>
        <w:tc>
          <w:tcPr>
            <w:tcW w:w="2186" w:type="pct"/>
            <w:vAlign w:val="center"/>
          </w:tcPr>
          <w:p w14:paraId="579C09AC">
            <w:pPr>
              <w:numPr>
                <w:ilvl w:val="255"/>
                <w:numId w:val="0"/>
              </w:numPr>
              <w:tabs>
                <w:tab w:val="left" w:pos="360"/>
                <w:tab w:val="left" w:pos="851"/>
              </w:tabs>
              <w:spacing w:beforeLines="0"/>
              <w:ind w:left="851" w:hanging="851"/>
              <w:jc w:val="center"/>
              <w:rPr>
                <w:rFonts w:asciiTheme="minorHAnsi" w:hAnsiTheme="minorHAnsi" w:eastAsiaTheme="minorEastAsia" w:cstheme="minorBidi"/>
              </w:rPr>
            </w:pPr>
            <w:r>
              <w:rPr>
                <w:rFonts w:asciiTheme="minorHAnsi" w:hAnsiTheme="minorHAnsi" w:eastAsiaTheme="minorEastAsia" w:cstheme="minorBidi"/>
              </w:rPr>
              <w:t>未建立应急救援体系、未配置应急救援物资、未定期进行演练、无应急救援预案</w:t>
            </w:r>
          </w:p>
        </w:tc>
        <w:tc>
          <w:tcPr>
            <w:tcW w:w="1329" w:type="pct"/>
            <w:vAlign w:val="center"/>
          </w:tcPr>
          <w:p w14:paraId="64DBD5A3">
            <w:pPr>
              <w:numPr>
                <w:ilvl w:val="255"/>
                <w:numId w:val="0"/>
              </w:numPr>
              <w:tabs>
                <w:tab w:val="left" w:pos="360"/>
                <w:tab w:val="left" w:pos="851"/>
              </w:tabs>
              <w:spacing w:beforeLines="0"/>
              <w:ind w:left="851" w:hanging="851"/>
              <w:jc w:val="center"/>
              <w:rPr>
                <w:rFonts w:asciiTheme="minorHAnsi" w:hAnsiTheme="minorHAnsi" w:eastAsiaTheme="minorEastAsia" w:cstheme="minorBidi"/>
              </w:rPr>
            </w:pPr>
            <w:r>
              <w:rPr>
                <w:rFonts w:asciiTheme="minorHAnsi" w:hAnsiTheme="minorHAnsi" w:eastAsiaTheme="minorEastAsia" w:cstheme="minorBidi"/>
              </w:rPr>
              <w:t>每处每次10000元</w:t>
            </w:r>
          </w:p>
        </w:tc>
        <w:tc>
          <w:tcPr>
            <w:tcW w:w="790" w:type="pct"/>
            <w:vAlign w:val="center"/>
          </w:tcPr>
          <w:p w14:paraId="1FC04099">
            <w:pPr>
              <w:numPr>
                <w:ilvl w:val="255"/>
                <w:numId w:val="0"/>
              </w:numPr>
              <w:tabs>
                <w:tab w:val="left" w:pos="360"/>
                <w:tab w:val="left" w:pos="851"/>
              </w:tabs>
              <w:spacing w:beforeLines="0"/>
              <w:ind w:left="851" w:hanging="851"/>
              <w:jc w:val="center"/>
              <w:rPr>
                <w:rFonts w:asciiTheme="minorHAnsi" w:hAnsiTheme="minorHAnsi" w:eastAsiaTheme="minorEastAsia" w:cstheme="minorBidi"/>
              </w:rPr>
            </w:pPr>
          </w:p>
        </w:tc>
      </w:tr>
      <w:tr w14:paraId="13F47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93" w:type="pct"/>
            <w:vAlign w:val="center"/>
          </w:tcPr>
          <w:p w14:paraId="0714B7D6">
            <w:pPr>
              <w:numPr>
                <w:ilvl w:val="255"/>
                <w:numId w:val="0"/>
              </w:numPr>
              <w:tabs>
                <w:tab w:val="left" w:pos="360"/>
                <w:tab w:val="left" w:pos="851"/>
              </w:tabs>
              <w:spacing w:beforeLines="0"/>
              <w:ind w:left="851" w:hanging="851"/>
              <w:jc w:val="center"/>
              <w:rPr>
                <w:rFonts w:asciiTheme="minorHAnsi" w:hAnsiTheme="minorHAnsi" w:eastAsiaTheme="minorEastAsia" w:cstheme="minorBidi"/>
              </w:rPr>
            </w:pPr>
            <w:r>
              <w:rPr>
                <w:rFonts w:asciiTheme="minorHAnsi" w:hAnsiTheme="minorHAnsi" w:eastAsiaTheme="minorEastAsia" w:cstheme="minorBidi"/>
              </w:rPr>
              <w:t>EHS07</w:t>
            </w:r>
          </w:p>
        </w:tc>
        <w:tc>
          <w:tcPr>
            <w:tcW w:w="2186" w:type="pct"/>
            <w:vAlign w:val="center"/>
          </w:tcPr>
          <w:p w14:paraId="2E612840">
            <w:pPr>
              <w:numPr>
                <w:ilvl w:val="255"/>
                <w:numId w:val="0"/>
              </w:numPr>
              <w:tabs>
                <w:tab w:val="left" w:pos="360"/>
                <w:tab w:val="left" w:pos="851"/>
              </w:tabs>
              <w:spacing w:beforeLines="0"/>
              <w:ind w:left="851" w:hanging="851"/>
              <w:jc w:val="center"/>
              <w:rPr>
                <w:rFonts w:asciiTheme="minorHAnsi" w:hAnsiTheme="minorHAnsi" w:eastAsiaTheme="minorEastAsia" w:cstheme="minorBidi"/>
              </w:rPr>
            </w:pPr>
            <w:r>
              <w:rPr>
                <w:rFonts w:asciiTheme="minorHAnsi" w:hAnsiTheme="minorHAnsi" w:eastAsiaTheme="minorEastAsia" w:cstheme="minorBidi"/>
              </w:rPr>
              <w:t>不报、瞒报、迟报安全事故</w:t>
            </w:r>
          </w:p>
        </w:tc>
        <w:tc>
          <w:tcPr>
            <w:tcW w:w="1329" w:type="pct"/>
            <w:vAlign w:val="center"/>
          </w:tcPr>
          <w:p w14:paraId="6473E580">
            <w:pPr>
              <w:numPr>
                <w:ilvl w:val="255"/>
                <w:numId w:val="0"/>
              </w:numPr>
              <w:tabs>
                <w:tab w:val="left" w:pos="360"/>
                <w:tab w:val="left" w:pos="851"/>
              </w:tabs>
              <w:spacing w:beforeLines="0"/>
              <w:ind w:left="851" w:hanging="851"/>
              <w:jc w:val="center"/>
              <w:rPr>
                <w:rFonts w:asciiTheme="minorHAnsi" w:hAnsiTheme="minorHAnsi" w:eastAsiaTheme="minorEastAsia" w:cstheme="minorBidi"/>
              </w:rPr>
            </w:pPr>
            <w:r>
              <w:rPr>
                <w:rFonts w:asciiTheme="minorHAnsi" w:hAnsiTheme="minorHAnsi" w:eastAsiaTheme="minorEastAsia" w:cstheme="minorBidi"/>
              </w:rPr>
              <w:t>每处每次5000元</w:t>
            </w:r>
          </w:p>
        </w:tc>
        <w:tc>
          <w:tcPr>
            <w:tcW w:w="790" w:type="pct"/>
            <w:vAlign w:val="center"/>
          </w:tcPr>
          <w:p w14:paraId="3C830575">
            <w:pPr>
              <w:numPr>
                <w:ilvl w:val="255"/>
                <w:numId w:val="0"/>
              </w:numPr>
              <w:tabs>
                <w:tab w:val="left" w:pos="360"/>
                <w:tab w:val="left" w:pos="851"/>
              </w:tabs>
              <w:spacing w:beforeLines="0"/>
              <w:ind w:left="851" w:hanging="851"/>
              <w:jc w:val="center"/>
              <w:rPr>
                <w:rFonts w:asciiTheme="minorHAnsi" w:hAnsiTheme="minorHAnsi" w:eastAsiaTheme="minorEastAsia" w:cstheme="minorBidi"/>
              </w:rPr>
            </w:pPr>
          </w:p>
        </w:tc>
      </w:tr>
      <w:tr w14:paraId="61A5C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93" w:type="pct"/>
            <w:vAlign w:val="center"/>
          </w:tcPr>
          <w:p w14:paraId="3EB87A4D">
            <w:pPr>
              <w:numPr>
                <w:ilvl w:val="255"/>
                <w:numId w:val="0"/>
              </w:numPr>
              <w:tabs>
                <w:tab w:val="left" w:pos="360"/>
                <w:tab w:val="left" w:pos="851"/>
              </w:tabs>
              <w:spacing w:beforeLines="0"/>
              <w:ind w:left="851" w:hanging="851"/>
              <w:jc w:val="center"/>
              <w:rPr>
                <w:rFonts w:asciiTheme="minorHAnsi" w:hAnsiTheme="minorHAnsi" w:eastAsiaTheme="minorEastAsia" w:cstheme="minorBidi"/>
              </w:rPr>
            </w:pPr>
            <w:r>
              <w:rPr>
                <w:rFonts w:asciiTheme="minorHAnsi" w:hAnsiTheme="minorHAnsi" w:eastAsiaTheme="minorEastAsia" w:cstheme="minorBidi"/>
              </w:rPr>
              <w:t>EHS08</w:t>
            </w:r>
          </w:p>
        </w:tc>
        <w:tc>
          <w:tcPr>
            <w:tcW w:w="2186" w:type="pct"/>
            <w:vAlign w:val="center"/>
          </w:tcPr>
          <w:p w14:paraId="7E65C449">
            <w:pPr>
              <w:numPr>
                <w:ilvl w:val="255"/>
                <w:numId w:val="0"/>
              </w:numPr>
              <w:tabs>
                <w:tab w:val="left" w:pos="360"/>
                <w:tab w:val="left" w:pos="851"/>
              </w:tabs>
              <w:spacing w:beforeLines="0"/>
              <w:ind w:left="851" w:hanging="851"/>
              <w:jc w:val="center"/>
              <w:rPr>
                <w:rFonts w:asciiTheme="minorHAnsi" w:hAnsiTheme="minorHAnsi" w:eastAsiaTheme="minorEastAsia" w:cstheme="minorBidi"/>
              </w:rPr>
            </w:pPr>
            <w:r>
              <w:rPr>
                <w:rFonts w:asciiTheme="minorHAnsi" w:hAnsiTheme="minorHAnsi" w:eastAsiaTheme="minorEastAsia" w:cstheme="minorBidi"/>
              </w:rPr>
              <w:t>特种作业人员未持证上岗</w:t>
            </w:r>
          </w:p>
        </w:tc>
        <w:tc>
          <w:tcPr>
            <w:tcW w:w="1329" w:type="pct"/>
            <w:vAlign w:val="center"/>
          </w:tcPr>
          <w:p w14:paraId="14F9EE63">
            <w:pPr>
              <w:numPr>
                <w:ilvl w:val="255"/>
                <w:numId w:val="0"/>
              </w:numPr>
              <w:tabs>
                <w:tab w:val="left" w:pos="360"/>
                <w:tab w:val="left" w:pos="851"/>
              </w:tabs>
              <w:spacing w:beforeLines="0"/>
              <w:ind w:left="851" w:hanging="851"/>
              <w:jc w:val="center"/>
              <w:rPr>
                <w:rFonts w:asciiTheme="minorHAnsi" w:hAnsiTheme="minorHAnsi" w:eastAsiaTheme="minorEastAsia" w:cstheme="minorBidi"/>
              </w:rPr>
            </w:pPr>
            <w:r>
              <w:rPr>
                <w:rFonts w:asciiTheme="minorHAnsi" w:hAnsiTheme="minorHAnsi" w:eastAsiaTheme="minorEastAsia" w:cstheme="minorBidi"/>
              </w:rPr>
              <w:t>每处每次3000元</w:t>
            </w:r>
          </w:p>
        </w:tc>
        <w:tc>
          <w:tcPr>
            <w:tcW w:w="790" w:type="pct"/>
            <w:vAlign w:val="center"/>
          </w:tcPr>
          <w:p w14:paraId="0CA90380">
            <w:pPr>
              <w:numPr>
                <w:ilvl w:val="255"/>
                <w:numId w:val="0"/>
              </w:numPr>
              <w:tabs>
                <w:tab w:val="left" w:pos="360"/>
                <w:tab w:val="left" w:pos="851"/>
              </w:tabs>
              <w:spacing w:beforeLines="0"/>
              <w:ind w:left="851" w:hanging="851"/>
              <w:jc w:val="center"/>
              <w:rPr>
                <w:rFonts w:asciiTheme="minorHAnsi" w:hAnsiTheme="minorHAnsi" w:eastAsiaTheme="minorEastAsia" w:cstheme="minorBidi"/>
              </w:rPr>
            </w:pPr>
          </w:p>
        </w:tc>
      </w:tr>
      <w:tr w14:paraId="6E4FE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93" w:type="pct"/>
            <w:vAlign w:val="center"/>
          </w:tcPr>
          <w:p w14:paraId="2F4B343D">
            <w:pPr>
              <w:numPr>
                <w:ilvl w:val="255"/>
                <w:numId w:val="0"/>
              </w:numPr>
              <w:tabs>
                <w:tab w:val="left" w:pos="360"/>
                <w:tab w:val="left" w:pos="851"/>
              </w:tabs>
              <w:spacing w:beforeLines="0"/>
              <w:ind w:left="851" w:hanging="851"/>
              <w:jc w:val="center"/>
              <w:rPr>
                <w:rFonts w:asciiTheme="minorHAnsi" w:hAnsiTheme="minorHAnsi" w:eastAsiaTheme="minorEastAsia" w:cstheme="minorBidi"/>
              </w:rPr>
            </w:pPr>
            <w:r>
              <w:rPr>
                <w:rFonts w:asciiTheme="minorHAnsi" w:hAnsiTheme="minorHAnsi" w:eastAsiaTheme="minorEastAsia" w:cstheme="minorBidi"/>
              </w:rPr>
              <w:t>EHS09</w:t>
            </w:r>
          </w:p>
        </w:tc>
        <w:tc>
          <w:tcPr>
            <w:tcW w:w="2186" w:type="pct"/>
            <w:vAlign w:val="center"/>
          </w:tcPr>
          <w:p w14:paraId="57BF8227">
            <w:pPr>
              <w:numPr>
                <w:ilvl w:val="255"/>
                <w:numId w:val="0"/>
              </w:numPr>
              <w:tabs>
                <w:tab w:val="left" w:pos="360"/>
                <w:tab w:val="left" w:pos="851"/>
              </w:tabs>
              <w:spacing w:beforeLines="0"/>
              <w:ind w:left="851" w:hanging="851"/>
              <w:jc w:val="center"/>
              <w:rPr>
                <w:rFonts w:asciiTheme="minorHAnsi" w:hAnsiTheme="minorHAnsi" w:eastAsiaTheme="minorEastAsia" w:cstheme="minorBidi"/>
              </w:rPr>
            </w:pPr>
            <w:r>
              <w:rPr>
                <w:rFonts w:asciiTheme="minorHAnsi" w:hAnsiTheme="minorHAnsi" w:eastAsiaTheme="minorEastAsia" w:cstheme="minorBidi"/>
              </w:rPr>
              <w:t>规定的人员未按规定时间参与安全会议、检查和其他安全活动</w:t>
            </w:r>
          </w:p>
        </w:tc>
        <w:tc>
          <w:tcPr>
            <w:tcW w:w="1329" w:type="pct"/>
            <w:vAlign w:val="center"/>
          </w:tcPr>
          <w:p w14:paraId="68D14FD9">
            <w:pPr>
              <w:numPr>
                <w:ilvl w:val="255"/>
                <w:numId w:val="0"/>
              </w:numPr>
              <w:tabs>
                <w:tab w:val="left" w:pos="360"/>
                <w:tab w:val="left" w:pos="851"/>
              </w:tabs>
              <w:spacing w:beforeLines="0"/>
              <w:ind w:left="851" w:hanging="851"/>
              <w:jc w:val="center"/>
              <w:rPr>
                <w:rFonts w:asciiTheme="minorHAnsi" w:hAnsiTheme="minorHAnsi" w:eastAsiaTheme="minorEastAsia" w:cstheme="minorBidi"/>
              </w:rPr>
            </w:pPr>
            <w:r>
              <w:rPr>
                <w:rFonts w:asciiTheme="minorHAnsi" w:hAnsiTheme="minorHAnsi" w:eastAsiaTheme="minorEastAsia" w:cstheme="minorBidi"/>
              </w:rPr>
              <w:t>每人每次1000元</w:t>
            </w:r>
          </w:p>
        </w:tc>
        <w:tc>
          <w:tcPr>
            <w:tcW w:w="790" w:type="pct"/>
            <w:vAlign w:val="center"/>
          </w:tcPr>
          <w:p w14:paraId="0A05DBDF">
            <w:pPr>
              <w:numPr>
                <w:ilvl w:val="255"/>
                <w:numId w:val="0"/>
              </w:numPr>
              <w:tabs>
                <w:tab w:val="left" w:pos="360"/>
                <w:tab w:val="left" w:pos="851"/>
              </w:tabs>
              <w:spacing w:beforeLines="0"/>
              <w:ind w:left="851" w:hanging="851"/>
              <w:jc w:val="center"/>
              <w:rPr>
                <w:rFonts w:asciiTheme="minorHAnsi" w:hAnsiTheme="minorHAnsi" w:eastAsiaTheme="minorEastAsia" w:cstheme="minorBidi"/>
              </w:rPr>
            </w:pPr>
          </w:p>
        </w:tc>
      </w:tr>
      <w:tr w14:paraId="2EB48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93" w:type="pct"/>
            <w:vAlign w:val="center"/>
          </w:tcPr>
          <w:p w14:paraId="109EE6D4">
            <w:pPr>
              <w:numPr>
                <w:ilvl w:val="255"/>
                <w:numId w:val="0"/>
              </w:numPr>
              <w:tabs>
                <w:tab w:val="left" w:pos="360"/>
                <w:tab w:val="left" w:pos="851"/>
              </w:tabs>
              <w:spacing w:beforeLines="0"/>
              <w:ind w:left="851" w:hanging="851"/>
              <w:jc w:val="center"/>
              <w:rPr>
                <w:rFonts w:asciiTheme="minorHAnsi" w:hAnsiTheme="minorHAnsi" w:eastAsiaTheme="minorEastAsia" w:cstheme="minorBidi"/>
              </w:rPr>
            </w:pPr>
            <w:r>
              <w:rPr>
                <w:rFonts w:asciiTheme="minorHAnsi" w:hAnsiTheme="minorHAnsi" w:eastAsiaTheme="minorEastAsia" w:cstheme="minorBidi"/>
              </w:rPr>
              <w:t>EHS10</w:t>
            </w:r>
          </w:p>
        </w:tc>
        <w:tc>
          <w:tcPr>
            <w:tcW w:w="2186" w:type="pct"/>
            <w:vAlign w:val="center"/>
          </w:tcPr>
          <w:p w14:paraId="69347334">
            <w:pPr>
              <w:numPr>
                <w:ilvl w:val="255"/>
                <w:numId w:val="0"/>
              </w:numPr>
              <w:tabs>
                <w:tab w:val="left" w:pos="360"/>
                <w:tab w:val="left" w:pos="851"/>
              </w:tabs>
              <w:spacing w:beforeLines="0"/>
              <w:ind w:left="851" w:hanging="851"/>
              <w:jc w:val="center"/>
              <w:rPr>
                <w:rFonts w:asciiTheme="minorHAnsi" w:hAnsiTheme="minorHAnsi" w:eastAsiaTheme="minorEastAsia" w:cstheme="minorBidi"/>
              </w:rPr>
            </w:pPr>
            <w:r>
              <w:rPr>
                <w:rFonts w:asciiTheme="minorHAnsi" w:hAnsiTheme="minorHAnsi" w:eastAsiaTheme="minorEastAsia" w:cstheme="minorBidi"/>
              </w:rPr>
              <w:t>未按规定要求设置职业健康、环境保护设施、未按规定落实</w:t>
            </w:r>
          </w:p>
        </w:tc>
        <w:tc>
          <w:tcPr>
            <w:tcW w:w="1329" w:type="pct"/>
            <w:vAlign w:val="center"/>
          </w:tcPr>
          <w:p w14:paraId="7704AE0F">
            <w:pPr>
              <w:numPr>
                <w:ilvl w:val="255"/>
                <w:numId w:val="0"/>
              </w:numPr>
              <w:tabs>
                <w:tab w:val="left" w:pos="360"/>
                <w:tab w:val="left" w:pos="851"/>
              </w:tabs>
              <w:spacing w:beforeLines="0"/>
              <w:ind w:left="851" w:hanging="851"/>
              <w:jc w:val="center"/>
              <w:rPr>
                <w:rFonts w:asciiTheme="minorHAnsi" w:hAnsiTheme="minorHAnsi" w:eastAsiaTheme="minorEastAsia" w:cstheme="minorBidi"/>
              </w:rPr>
            </w:pPr>
            <w:r>
              <w:rPr>
                <w:rFonts w:asciiTheme="minorHAnsi" w:hAnsiTheme="minorHAnsi" w:eastAsiaTheme="minorEastAsia" w:cstheme="minorBidi"/>
              </w:rPr>
              <w:t>每处每1000-20000元</w:t>
            </w:r>
          </w:p>
        </w:tc>
        <w:tc>
          <w:tcPr>
            <w:tcW w:w="790" w:type="pct"/>
            <w:vAlign w:val="center"/>
          </w:tcPr>
          <w:p w14:paraId="2D2E1229">
            <w:pPr>
              <w:numPr>
                <w:ilvl w:val="255"/>
                <w:numId w:val="0"/>
              </w:numPr>
              <w:tabs>
                <w:tab w:val="left" w:pos="360"/>
                <w:tab w:val="left" w:pos="851"/>
              </w:tabs>
              <w:spacing w:beforeLines="0"/>
              <w:ind w:left="851" w:hanging="851"/>
              <w:jc w:val="center"/>
              <w:rPr>
                <w:rFonts w:asciiTheme="minorHAnsi" w:hAnsiTheme="minorHAnsi" w:eastAsiaTheme="minorEastAsia" w:cstheme="minorBidi"/>
              </w:rPr>
            </w:pPr>
          </w:p>
        </w:tc>
      </w:tr>
      <w:tr w14:paraId="6877D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93" w:type="pct"/>
            <w:vAlign w:val="center"/>
          </w:tcPr>
          <w:p w14:paraId="5164B31C">
            <w:pPr>
              <w:numPr>
                <w:ilvl w:val="255"/>
                <w:numId w:val="0"/>
              </w:numPr>
              <w:tabs>
                <w:tab w:val="left" w:pos="360"/>
                <w:tab w:val="left" w:pos="851"/>
              </w:tabs>
              <w:spacing w:beforeLines="0"/>
              <w:ind w:left="851" w:hanging="851"/>
              <w:jc w:val="center"/>
              <w:rPr>
                <w:rFonts w:asciiTheme="minorHAnsi" w:hAnsiTheme="minorHAnsi" w:eastAsiaTheme="minorEastAsia" w:cstheme="minorBidi"/>
              </w:rPr>
            </w:pPr>
            <w:r>
              <w:rPr>
                <w:rFonts w:asciiTheme="minorHAnsi" w:hAnsiTheme="minorHAnsi" w:eastAsiaTheme="minorEastAsia" w:cstheme="minorBidi"/>
              </w:rPr>
              <w:t>EHS11</w:t>
            </w:r>
          </w:p>
        </w:tc>
        <w:tc>
          <w:tcPr>
            <w:tcW w:w="2186" w:type="pct"/>
            <w:vAlign w:val="center"/>
          </w:tcPr>
          <w:p w14:paraId="1BDD3A83">
            <w:pPr>
              <w:numPr>
                <w:ilvl w:val="255"/>
                <w:numId w:val="0"/>
              </w:numPr>
              <w:tabs>
                <w:tab w:val="left" w:pos="360"/>
                <w:tab w:val="left" w:pos="851"/>
              </w:tabs>
              <w:spacing w:beforeLines="0"/>
              <w:ind w:left="851" w:hanging="851"/>
              <w:jc w:val="center"/>
              <w:rPr>
                <w:rFonts w:asciiTheme="minorHAnsi" w:hAnsiTheme="minorHAnsi" w:eastAsiaTheme="minorEastAsia" w:cstheme="minorBidi"/>
              </w:rPr>
            </w:pPr>
            <w:r>
              <w:rPr>
                <w:rFonts w:asciiTheme="minorHAnsi" w:hAnsiTheme="minorHAnsi" w:eastAsiaTheme="minorEastAsia" w:cstheme="minorBidi"/>
              </w:rPr>
              <w:t>未按照规定要求配置劳动防护用品或劳动防护用品不符合安全卫生要求</w:t>
            </w:r>
          </w:p>
        </w:tc>
        <w:tc>
          <w:tcPr>
            <w:tcW w:w="1329" w:type="pct"/>
            <w:vAlign w:val="center"/>
          </w:tcPr>
          <w:p w14:paraId="11CFA873">
            <w:pPr>
              <w:numPr>
                <w:ilvl w:val="255"/>
                <w:numId w:val="0"/>
              </w:numPr>
              <w:tabs>
                <w:tab w:val="left" w:pos="360"/>
                <w:tab w:val="left" w:pos="851"/>
              </w:tabs>
              <w:spacing w:beforeLines="0"/>
              <w:ind w:left="851" w:hanging="851"/>
              <w:jc w:val="center"/>
              <w:rPr>
                <w:rFonts w:asciiTheme="minorHAnsi" w:hAnsiTheme="minorHAnsi" w:eastAsiaTheme="minorEastAsia" w:cstheme="minorBidi"/>
              </w:rPr>
            </w:pPr>
            <w:r>
              <w:rPr>
                <w:rFonts w:asciiTheme="minorHAnsi" w:hAnsiTheme="minorHAnsi" w:eastAsiaTheme="minorEastAsia" w:cstheme="minorBidi"/>
              </w:rPr>
              <w:t>每人每次1000元</w:t>
            </w:r>
          </w:p>
        </w:tc>
        <w:tc>
          <w:tcPr>
            <w:tcW w:w="790" w:type="pct"/>
            <w:vAlign w:val="center"/>
          </w:tcPr>
          <w:p w14:paraId="0A9841BF">
            <w:pPr>
              <w:numPr>
                <w:ilvl w:val="255"/>
                <w:numId w:val="0"/>
              </w:numPr>
              <w:tabs>
                <w:tab w:val="left" w:pos="360"/>
                <w:tab w:val="left" w:pos="851"/>
              </w:tabs>
              <w:spacing w:beforeLines="0"/>
              <w:ind w:left="851" w:hanging="851"/>
              <w:jc w:val="center"/>
              <w:rPr>
                <w:rFonts w:asciiTheme="minorHAnsi" w:hAnsiTheme="minorHAnsi" w:eastAsiaTheme="minorEastAsia" w:cstheme="minorBidi"/>
              </w:rPr>
            </w:pPr>
          </w:p>
        </w:tc>
      </w:tr>
      <w:tr w14:paraId="1BDF3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93" w:type="pct"/>
            <w:vAlign w:val="center"/>
          </w:tcPr>
          <w:p w14:paraId="5BF8D2B2">
            <w:pPr>
              <w:numPr>
                <w:ilvl w:val="255"/>
                <w:numId w:val="0"/>
              </w:numPr>
              <w:tabs>
                <w:tab w:val="left" w:pos="360"/>
                <w:tab w:val="left" w:pos="851"/>
              </w:tabs>
              <w:spacing w:beforeLines="0"/>
              <w:ind w:left="851" w:hanging="851"/>
              <w:jc w:val="center"/>
              <w:rPr>
                <w:rFonts w:asciiTheme="minorHAnsi" w:hAnsiTheme="minorHAnsi" w:eastAsiaTheme="minorEastAsia" w:cstheme="minorBidi"/>
              </w:rPr>
            </w:pPr>
            <w:r>
              <w:rPr>
                <w:rFonts w:asciiTheme="minorHAnsi" w:hAnsiTheme="minorHAnsi" w:eastAsiaTheme="minorEastAsia" w:cstheme="minorBidi"/>
              </w:rPr>
              <w:t>EHS12</w:t>
            </w:r>
          </w:p>
        </w:tc>
        <w:tc>
          <w:tcPr>
            <w:tcW w:w="2186" w:type="pct"/>
            <w:vAlign w:val="center"/>
          </w:tcPr>
          <w:p w14:paraId="4E895612">
            <w:pPr>
              <w:numPr>
                <w:ilvl w:val="255"/>
                <w:numId w:val="0"/>
              </w:numPr>
              <w:tabs>
                <w:tab w:val="left" w:pos="360"/>
                <w:tab w:val="left" w:pos="851"/>
              </w:tabs>
              <w:spacing w:beforeLines="0"/>
              <w:ind w:left="851" w:hanging="851"/>
              <w:jc w:val="center"/>
              <w:rPr>
                <w:rFonts w:asciiTheme="minorHAnsi" w:hAnsiTheme="minorHAnsi" w:eastAsiaTheme="minorEastAsia" w:cstheme="minorBidi"/>
              </w:rPr>
            </w:pPr>
            <w:r>
              <w:rPr>
                <w:rFonts w:asciiTheme="minorHAnsi" w:hAnsiTheme="minorHAnsi" w:eastAsiaTheme="minorEastAsia" w:cstheme="minorBidi"/>
              </w:rPr>
              <w:t>打架斗殴\聚众闹事\拦路封门等恶劣影响</w:t>
            </w:r>
          </w:p>
        </w:tc>
        <w:tc>
          <w:tcPr>
            <w:tcW w:w="1329" w:type="pct"/>
            <w:vAlign w:val="center"/>
          </w:tcPr>
          <w:p w14:paraId="0C7453AF">
            <w:pPr>
              <w:numPr>
                <w:ilvl w:val="255"/>
                <w:numId w:val="0"/>
              </w:numPr>
              <w:tabs>
                <w:tab w:val="left" w:pos="360"/>
                <w:tab w:val="left" w:pos="851"/>
              </w:tabs>
              <w:spacing w:beforeLines="0"/>
              <w:ind w:left="851" w:hanging="851"/>
              <w:jc w:val="center"/>
              <w:rPr>
                <w:rFonts w:asciiTheme="minorHAnsi" w:hAnsiTheme="minorHAnsi" w:eastAsiaTheme="minorEastAsia" w:cstheme="minorBidi"/>
              </w:rPr>
            </w:pPr>
            <w:r>
              <w:rPr>
                <w:rFonts w:asciiTheme="minorHAnsi" w:hAnsiTheme="minorHAnsi" w:eastAsiaTheme="minorEastAsia" w:cstheme="minorBidi"/>
              </w:rPr>
              <w:t>每处每次5000元</w:t>
            </w:r>
          </w:p>
        </w:tc>
        <w:tc>
          <w:tcPr>
            <w:tcW w:w="790" w:type="pct"/>
            <w:vAlign w:val="center"/>
          </w:tcPr>
          <w:p w14:paraId="6AA73296">
            <w:pPr>
              <w:numPr>
                <w:ilvl w:val="255"/>
                <w:numId w:val="0"/>
              </w:numPr>
              <w:tabs>
                <w:tab w:val="left" w:pos="360"/>
                <w:tab w:val="left" w:pos="851"/>
              </w:tabs>
              <w:spacing w:beforeLines="0"/>
              <w:ind w:left="851" w:hanging="851"/>
              <w:jc w:val="center"/>
              <w:rPr>
                <w:rFonts w:asciiTheme="minorHAnsi" w:hAnsiTheme="minorHAnsi" w:eastAsiaTheme="minorEastAsia" w:cstheme="minorBidi"/>
              </w:rPr>
            </w:pPr>
          </w:p>
        </w:tc>
      </w:tr>
      <w:tr w14:paraId="07F68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93" w:type="pct"/>
            <w:vAlign w:val="center"/>
          </w:tcPr>
          <w:p w14:paraId="6CCCC39D">
            <w:pPr>
              <w:numPr>
                <w:ilvl w:val="255"/>
                <w:numId w:val="0"/>
              </w:numPr>
              <w:tabs>
                <w:tab w:val="left" w:pos="360"/>
                <w:tab w:val="left" w:pos="851"/>
              </w:tabs>
              <w:spacing w:beforeLines="0"/>
              <w:ind w:left="851" w:hanging="851"/>
              <w:jc w:val="center"/>
              <w:rPr>
                <w:rFonts w:asciiTheme="minorHAnsi" w:hAnsiTheme="minorHAnsi" w:eastAsiaTheme="minorEastAsia" w:cstheme="minorBidi"/>
              </w:rPr>
            </w:pPr>
            <w:r>
              <w:rPr>
                <w:rFonts w:asciiTheme="minorHAnsi" w:hAnsiTheme="minorHAnsi" w:eastAsiaTheme="minorEastAsia" w:cstheme="minorBidi"/>
              </w:rPr>
              <w:t>EHS13</w:t>
            </w:r>
          </w:p>
        </w:tc>
        <w:tc>
          <w:tcPr>
            <w:tcW w:w="2186" w:type="pct"/>
            <w:vAlign w:val="center"/>
          </w:tcPr>
          <w:p w14:paraId="00829D52">
            <w:pPr>
              <w:numPr>
                <w:ilvl w:val="255"/>
                <w:numId w:val="0"/>
              </w:numPr>
              <w:tabs>
                <w:tab w:val="left" w:pos="360"/>
                <w:tab w:val="left" w:pos="851"/>
              </w:tabs>
              <w:spacing w:beforeLines="0"/>
              <w:ind w:left="851" w:hanging="851"/>
              <w:jc w:val="center"/>
              <w:rPr>
                <w:rFonts w:asciiTheme="minorHAnsi" w:hAnsiTheme="minorHAnsi" w:eastAsiaTheme="minorEastAsia" w:cstheme="minorBidi"/>
              </w:rPr>
            </w:pPr>
            <w:r>
              <w:rPr>
                <w:rFonts w:asciiTheme="minorHAnsi" w:hAnsiTheme="minorHAnsi" w:eastAsiaTheme="minorEastAsia" w:cstheme="minorBidi"/>
              </w:rPr>
              <w:t>不服从管理、威胁、恐吓、殴打管理人员</w:t>
            </w:r>
          </w:p>
        </w:tc>
        <w:tc>
          <w:tcPr>
            <w:tcW w:w="1329" w:type="pct"/>
            <w:vAlign w:val="center"/>
          </w:tcPr>
          <w:p w14:paraId="3F4B8DD8">
            <w:pPr>
              <w:numPr>
                <w:ilvl w:val="255"/>
                <w:numId w:val="0"/>
              </w:numPr>
              <w:tabs>
                <w:tab w:val="left" w:pos="360"/>
                <w:tab w:val="left" w:pos="851"/>
              </w:tabs>
              <w:spacing w:beforeLines="0"/>
              <w:ind w:left="851" w:hanging="851"/>
              <w:jc w:val="center"/>
              <w:rPr>
                <w:rFonts w:asciiTheme="minorHAnsi" w:hAnsiTheme="minorHAnsi" w:eastAsiaTheme="minorEastAsia" w:cstheme="minorBidi"/>
              </w:rPr>
            </w:pPr>
            <w:r>
              <w:rPr>
                <w:rFonts w:asciiTheme="minorHAnsi" w:hAnsiTheme="minorHAnsi" w:eastAsiaTheme="minorEastAsia" w:cstheme="minorBidi"/>
              </w:rPr>
              <w:t>每次5000-100000元</w:t>
            </w:r>
          </w:p>
        </w:tc>
        <w:tc>
          <w:tcPr>
            <w:tcW w:w="790" w:type="pct"/>
            <w:vAlign w:val="center"/>
          </w:tcPr>
          <w:p w14:paraId="27E62167">
            <w:pPr>
              <w:numPr>
                <w:ilvl w:val="255"/>
                <w:numId w:val="0"/>
              </w:numPr>
              <w:tabs>
                <w:tab w:val="left" w:pos="360"/>
                <w:tab w:val="left" w:pos="851"/>
              </w:tabs>
              <w:spacing w:beforeLines="0"/>
              <w:ind w:left="851" w:hanging="851"/>
              <w:jc w:val="center"/>
              <w:rPr>
                <w:rFonts w:asciiTheme="minorHAnsi" w:hAnsiTheme="minorHAnsi" w:eastAsiaTheme="minorEastAsia" w:cstheme="minorBidi"/>
              </w:rPr>
            </w:pPr>
          </w:p>
        </w:tc>
      </w:tr>
      <w:tr w14:paraId="22072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97" w:hRule="atLeast"/>
        </w:trPr>
        <w:tc>
          <w:tcPr>
            <w:tcW w:w="693" w:type="pct"/>
            <w:vAlign w:val="center"/>
          </w:tcPr>
          <w:p w14:paraId="13D997F5">
            <w:pPr>
              <w:numPr>
                <w:ilvl w:val="255"/>
                <w:numId w:val="0"/>
              </w:numPr>
              <w:tabs>
                <w:tab w:val="left" w:pos="360"/>
                <w:tab w:val="left" w:pos="851"/>
              </w:tabs>
              <w:spacing w:beforeLines="0"/>
              <w:ind w:left="851" w:hanging="851"/>
              <w:jc w:val="center"/>
              <w:rPr>
                <w:rFonts w:asciiTheme="minorHAnsi" w:hAnsiTheme="minorHAnsi" w:eastAsiaTheme="minorEastAsia" w:cstheme="minorBidi"/>
              </w:rPr>
            </w:pPr>
            <w:r>
              <w:rPr>
                <w:rFonts w:asciiTheme="minorHAnsi" w:hAnsiTheme="minorHAnsi" w:eastAsiaTheme="minorEastAsia" w:cstheme="minorBidi"/>
              </w:rPr>
              <w:t>EHS14</w:t>
            </w:r>
          </w:p>
        </w:tc>
        <w:tc>
          <w:tcPr>
            <w:tcW w:w="2186" w:type="pct"/>
            <w:vAlign w:val="center"/>
          </w:tcPr>
          <w:p w14:paraId="21B51825">
            <w:pPr>
              <w:numPr>
                <w:ilvl w:val="255"/>
                <w:numId w:val="0"/>
              </w:numPr>
              <w:tabs>
                <w:tab w:val="left" w:pos="360"/>
                <w:tab w:val="left" w:pos="851"/>
              </w:tabs>
              <w:spacing w:beforeLines="0"/>
              <w:ind w:left="851" w:hanging="851"/>
              <w:jc w:val="center"/>
              <w:rPr>
                <w:rFonts w:asciiTheme="minorHAnsi" w:hAnsiTheme="minorHAnsi" w:eastAsiaTheme="minorEastAsia" w:cstheme="minorBidi"/>
              </w:rPr>
            </w:pPr>
            <w:r>
              <w:rPr>
                <w:rFonts w:asciiTheme="minorHAnsi" w:hAnsiTheme="minorHAnsi" w:eastAsiaTheme="minorEastAsia" w:cstheme="minorBidi"/>
              </w:rPr>
              <w:t>非法雇佣童工或违法犯罪人员</w:t>
            </w:r>
          </w:p>
        </w:tc>
        <w:tc>
          <w:tcPr>
            <w:tcW w:w="1329" w:type="pct"/>
            <w:vAlign w:val="center"/>
          </w:tcPr>
          <w:p w14:paraId="40D7888F">
            <w:pPr>
              <w:numPr>
                <w:ilvl w:val="255"/>
                <w:numId w:val="0"/>
              </w:numPr>
              <w:tabs>
                <w:tab w:val="left" w:pos="360"/>
                <w:tab w:val="left" w:pos="851"/>
              </w:tabs>
              <w:spacing w:beforeLines="0"/>
              <w:ind w:left="851" w:hanging="851"/>
              <w:jc w:val="center"/>
              <w:rPr>
                <w:rFonts w:asciiTheme="minorHAnsi" w:hAnsiTheme="minorHAnsi" w:eastAsiaTheme="minorEastAsia" w:cstheme="minorBidi"/>
              </w:rPr>
            </w:pPr>
            <w:r>
              <w:rPr>
                <w:rFonts w:asciiTheme="minorHAnsi" w:hAnsiTheme="minorHAnsi" w:eastAsiaTheme="minorEastAsia" w:cstheme="minorBidi"/>
              </w:rPr>
              <w:t>每处每次2000元</w:t>
            </w:r>
          </w:p>
        </w:tc>
        <w:tc>
          <w:tcPr>
            <w:tcW w:w="790" w:type="pct"/>
            <w:vAlign w:val="center"/>
          </w:tcPr>
          <w:p w14:paraId="22B95DCF">
            <w:pPr>
              <w:numPr>
                <w:ilvl w:val="255"/>
                <w:numId w:val="0"/>
              </w:numPr>
              <w:tabs>
                <w:tab w:val="left" w:pos="360"/>
                <w:tab w:val="left" w:pos="851"/>
              </w:tabs>
              <w:spacing w:beforeLines="0"/>
              <w:ind w:left="851" w:hanging="851"/>
              <w:jc w:val="center"/>
              <w:rPr>
                <w:rFonts w:asciiTheme="minorHAnsi" w:hAnsiTheme="minorHAnsi" w:eastAsiaTheme="minorEastAsia" w:cstheme="minorBidi"/>
              </w:rPr>
            </w:pPr>
          </w:p>
        </w:tc>
      </w:tr>
      <w:tr w14:paraId="5418A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2" w:hRule="atLeast"/>
        </w:trPr>
        <w:tc>
          <w:tcPr>
            <w:tcW w:w="693" w:type="pct"/>
            <w:vAlign w:val="center"/>
          </w:tcPr>
          <w:p w14:paraId="66151C2C">
            <w:pPr>
              <w:numPr>
                <w:ilvl w:val="255"/>
                <w:numId w:val="0"/>
              </w:numPr>
              <w:tabs>
                <w:tab w:val="left" w:pos="360"/>
                <w:tab w:val="left" w:pos="851"/>
              </w:tabs>
              <w:spacing w:beforeLines="0"/>
              <w:ind w:left="851" w:hanging="851"/>
              <w:jc w:val="center"/>
              <w:rPr>
                <w:rFonts w:asciiTheme="minorHAnsi" w:hAnsiTheme="minorHAnsi" w:eastAsiaTheme="minorEastAsia" w:cstheme="minorBidi"/>
              </w:rPr>
            </w:pPr>
            <w:r>
              <w:rPr>
                <w:rFonts w:asciiTheme="minorHAnsi" w:hAnsiTheme="minorHAnsi" w:eastAsiaTheme="minorEastAsia" w:cstheme="minorBidi"/>
              </w:rPr>
              <w:t>EHS15</w:t>
            </w:r>
          </w:p>
        </w:tc>
        <w:tc>
          <w:tcPr>
            <w:tcW w:w="2186" w:type="pct"/>
            <w:vAlign w:val="center"/>
          </w:tcPr>
          <w:p w14:paraId="7454458F">
            <w:pPr>
              <w:numPr>
                <w:ilvl w:val="255"/>
                <w:numId w:val="0"/>
              </w:numPr>
              <w:tabs>
                <w:tab w:val="left" w:pos="360"/>
                <w:tab w:val="left" w:pos="851"/>
              </w:tabs>
              <w:spacing w:beforeLines="0"/>
              <w:ind w:left="851" w:hanging="851"/>
              <w:jc w:val="center"/>
              <w:rPr>
                <w:rFonts w:asciiTheme="minorHAnsi" w:hAnsiTheme="minorHAnsi" w:eastAsiaTheme="minorEastAsia" w:cstheme="minorBidi"/>
              </w:rPr>
            </w:pPr>
            <w:r>
              <w:rPr>
                <w:rFonts w:asciiTheme="minorHAnsi" w:hAnsiTheme="minorHAnsi" w:eastAsiaTheme="minorEastAsia" w:cstheme="minorBidi"/>
              </w:rPr>
              <w:t>危险作业未要求开具施工许可</w:t>
            </w:r>
          </w:p>
        </w:tc>
        <w:tc>
          <w:tcPr>
            <w:tcW w:w="1329" w:type="pct"/>
            <w:vAlign w:val="center"/>
          </w:tcPr>
          <w:p w14:paraId="310FA18C">
            <w:pPr>
              <w:numPr>
                <w:ilvl w:val="255"/>
                <w:numId w:val="0"/>
              </w:numPr>
              <w:tabs>
                <w:tab w:val="left" w:pos="360"/>
                <w:tab w:val="left" w:pos="851"/>
              </w:tabs>
              <w:spacing w:beforeLines="0"/>
              <w:ind w:left="851" w:hanging="851"/>
              <w:jc w:val="center"/>
              <w:rPr>
                <w:rFonts w:asciiTheme="minorHAnsi" w:hAnsiTheme="minorHAnsi" w:eastAsiaTheme="minorEastAsia" w:cstheme="minorBidi"/>
              </w:rPr>
            </w:pPr>
            <w:r>
              <w:rPr>
                <w:rFonts w:asciiTheme="minorHAnsi" w:hAnsiTheme="minorHAnsi" w:eastAsiaTheme="minorEastAsia" w:cstheme="minorBidi"/>
              </w:rPr>
              <w:t>每处每次1000元</w:t>
            </w:r>
          </w:p>
        </w:tc>
        <w:tc>
          <w:tcPr>
            <w:tcW w:w="790" w:type="pct"/>
            <w:vAlign w:val="center"/>
          </w:tcPr>
          <w:p w14:paraId="2B77EFED">
            <w:pPr>
              <w:numPr>
                <w:ilvl w:val="255"/>
                <w:numId w:val="0"/>
              </w:numPr>
              <w:tabs>
                <w:tab w:val="left" w:pos="360"/>
                <w:tab w:val="left" w:pos="851"/>
              </w:tabs>
              <w:spacing w:beforeLines="0"/>
              <w:ind w:left="851" w:hanging="851"/>
              <w:jc w:val="center"/>
              <w:rPr>
                <w:rFonts w:asciiTheme="minorHAnsi" w:hAnsiTheme="minorHAnsi" w:eastAsiaTheme="minorEastAsia" w:cstheme="minorBidi"/>
              </w:rPr>
            </w:pPr>
          </w:p>
        </w:tc>
      </w:tr>
      <w:tr w14:paraId="0E60F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93" w:type="pct"/>
            <w:vAlign w:val="center"/>
          </w:tcPr>
          <w:p w14:paraId="1DEA2DE3">
            <w:pPr>
              <w:numPr>
                <w:ilvl w:val="255"/>
                <w:numId w:val="0"/>
              </w:numPr>
              <w:tabs>
                <w:tab w:val="left" w:pos="360"/>
                <w:tab w:val="left" w:pos="851"/>
              </w:tabs>
              <w:spacing w:beforeLines="0"/>
              <w:ind w:left="851" w:hanging="851"/>
              <w:jc w:val="center"/>
              <w:rPr>
                <w:rFonts w:asciiTheme="minorHAnsi" w:hAnsiTheme="minorHAnsi" w:eastAsiaTheme="minorEastAsia" w:cstheme="minorBidi"/>
              </w:rPr>
            </w:pPr>
            <w:r>
              <w:rPr>
                <w:rFonts w:asciiTheme="minorHAnsi" w:hAnsiTheme="minorHAnsi" w:eastAsiaTheme="minorEastAsia" w:cstheme="minorBidi"/>
              </w:rPr>
              <w:t>EHS16</w:t>
            </w:r>
          </w:p>
        </w:tc>
        <w:tc>
          <w:tcPr>
            <w:tcW w:w="2186" w:type="pct"/>
            <w:vAlign w:val="center"/>
          </w:tcPr>
          <w:p w14:paraId="2ABB6AFA">
            <w:pPr>
              <w:numPr>
                <w:ilvl w:val="255"/>
                <w:numId w:val="0"/>
              </w:numPr>
              <w:tabs>
                <w:tab w:val="left" w:pos="360"/>
                <w:tab w:val="left" w:pos="851"/>
              </w:tabs>
              <w:spacing w:beforeLines="0"/>
              <w:ind w:left="851" w:hanging="851"/>
              <w:jc w:val="center"/>
              <w:rPr>
                <w:rFonts w:asciiTheme="minorHAnsi" w:hAnsiTheme="minorHAnsi" w:eastAsiaTheme="minorEastAsia" w:cstheme="minorBidi"/>
              </w:rPr>
            </w:pPr>
            <w:r>
              <w:rPr>
                <w:rFonts w:asciiTheme="minorHAnsi" w:hAnsiTheme="minorHAnsi" w:eastAsiaTheme="minorEastAsia" w:cstheme="minorBidi"/>
              </w:rPr>
              <w:t>因管理问题造成的责任事故</w:t>
            </w:r>
          </w:p>
        </w:tc>
        <w:tc>
          <w:tcPr>
            <w:tcW w:w="1329" w:type="pct"/>
            <w:vAlign w:val="center"/>
          </w:tcPr>
          <w:p w14:paraId="498C0641">
            <w:pPr>
              <w:numPr>
                <w:ilvl w:val="255"/>
                <w:numId w:val="0"/>
              </w:numPr>
              <w:tabs>
                <w:tab w:val="left" w:pos="360"/>
                <w:tab w:val="left" w:pos="851"/>
              </w:tabs>
              <w:spacing w:beforeLines="0"/>
              <w:ind w:left="851" w:hanging="851"/>
              <w:jc w:val="center"/>
              <w:rPr>
                <w:rFonts w:asciiTheme="minorHAnsi" w:hAnsiTheme="minorHAnsi" w:eastAsiaTheme="minorEastAsia" w:cstheme="minorBidi"/>
              </w:rPr>
            </w:pPr>
            <w:r>
              <w:rPr>
                <w:rFonts w:asciiTheme="minorHAnsi" w:hAnsiTheme="minorHAnsi" w:eastAsiaTheme="minorEastAsia" w:cstheme="minorBidi"/>
              </w:rPr>
              <w:t>每处每次5000-20000元</w:t>
            </w:r>
          </w:p>
        </w:tc>
        <w:tc>
          <w:tcPr>
            <w:tcW w:w="790" w:type="pct"/>
            <w:vAlign w:val="center"/>
          </w:tcPr>
          <w:p w14:paraId="035D9757">
            <w:pPr>
              <w:numPr>
                <w:ilvl w:val="255"/>
                <w:numId w:val="0"/>
              </w:numPr>
              <w:tabs>
                <w:tab w:val="left" w:pos="360"/>
                <w:tab w:val="left" w:pos="851"/>
              </w:tabs>
              <w:spacing w:beforeLines="0"/>
              <w:ind w:left="851" w:hanging="851"/>
              <w:jc w:val="center"/>
              <w:rPr>
                <w:rFonts w:asciiTheme="minorHAnsi" w:hAnsiTheme="minorHAnsi" w:eastAsiaTheme="minorEastAsia" w:cstheme="minorBidi"/>
              </w:rPr>
            </w:pPr>
          </w:p>
        </w:tc>
      </w:tr>
      <w:tr w14:paraId="1780B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93" w:type="pct"/>
            <w:vAlign w:val="center"/>
          </w:tcPr>
          <w:p w14:paraId="1041B612">
            <w:pPr>
              <w:numPr>
                <w:ilvl w:val="255"/>
                <w:numId w:val="0"/>
              </w:numPr>
              <w:tabs>
                <w:tab w:val="left" w:pos="360"/>
                <w:tab w:val="left" w:pos="851"/>
              </w:tabs>
              <w:spacing w:beforeLines="0"/>
              <w:ind w:left="851" w:hanging="851"/>
              <w:jc w:val="center"/>
              <w:rPr>
                <w:rFonts w:asciiTheme="minorHAnsi" w:hAnsiTheme="minorHAnsi" w:eastAsiaTheme="minorEastAsia" w:cstheme="minorBidi"/>
              </w:rPr>
            </w:pPr>
            <w:r>
              <w:rPr>
                <w:rFonts w:asciiTheme="minorHAnsi" w:hAnsiTheme="minorHAnsi" w:eastAsiaTheme="minorEastAsia" w:cstheme="minorBidi"/>
              </w:rPr>
              <w:t>EHS17</w:t>
            </w:r>
          </w:p>
        </w:tc>
        <w:tc>
          <w:tcPr>
            <w:tcW w:w="2186" w:type="pct"/>
            <w:vAlign w:val="center"/>
          </w:tcPr>
          <w:p w14:paraId="32F391A0">
            <w:pPr>
              <w:numPr>
                <w:ilvl w:val="255"/>
                <w:numId w:val="0"/>
              </w:numPr>
              <w:tabs>
                <w:tab w:val="left" w:pos="360"/>
                <w:tab w:val="left" w:pos="851"/>
              </w:tabs>
              <w:spacing w:beforeLines="0"/>
              <w:ind w:left="851" w:hanging="851"/>
              <w:jc w:val="center"/>
              <w:rPr>
                <w:rFonts w:asciiTheme="minorHAnsi" w:hAnsiTheme="minorHAnsi" w:eastAsiaTheme="minorEastAsia" w:cstheme="minorBidi"/>
              </w:rPr>
            </w:pPr>
            <w:r>
              <w:rPr>
                <w:rFonts w:asciiTheme="minorHAnsi" w:hAnsiTheme="minorHAnsi" w:eastAsiaTheme="minorEastAsia" w:cstheme="minorBidi"/>
              </w:rPr>
              <w:t>因管理问题造成员工上访等恶性事件</w:t>
            </w:r>
          </w:p>
        </w:tc>
        <w:tc>
          <w:tcPr>
            <w:tcW w:w="1329" w:type="pct"/>
            <w:vAlign w:val="center"/>
          </w:tcPr>
          <w:p w14:paraId="0520C42B">
            <w:pPr>
              <w:numPr>
                <w:ilvl w:val="255"/>
                <w:numId w:val="0"/>
              </w:numPr>
              <w:tabs>
                <w:tab w:val="left" w:pos="360"/>
                <w:tab w:val="left" w:pos="851"/>
              </w:tabs>
              <w:spacing w:beforeLines="0"/>
              <w:ind w:left="851" w:hanging="851"/>
              <w:jc w:val="center"/>
              <w:rPr>
                <w:rFonts w:asciiTheme="minorHAnsi" w:hAnsiTheme="minorHAnsi" w:eastAsiaTheme="minorEastAsia" w:cstheme="minorBidi"/>
              </w:rPr>
            </w:pPr>
            <w:r>
              <w:rPr>
                <w:rFonts w:asciiTheme="minorHAnsi" w:hAnsiTheme="minorHAnsi" w:eastAsiaTheme="minorEastAsia" w:cstheme="minorBidi"/>
              </w:rPr>
              <w:t>每处每次5000-20000元</w:t>
            </w:r>
          </w:p>
        </w:tc>
        <w:tc>
          <w:tcPr>
            <w:tcW w:w="790" w:type="pct"/>
            <w:vAlign w:val="center"/>
          </w:tcPr>
          <w:p w14:paraId="7FFD806F">
            <w:pPr>
              <w:numPr>
                <w:ilvl w:val="255"/>
                <w:numId w:val="0"/>
              </w:numPr>
              <w:tabs>
                <w:tab w:val="left" w:pos="360"/>
                <w:tab w:val="left" w:pos="851"/>
              </w:tabs>
              <w:spacing w:beforeLines="0"/>
              <w:ind w:left="851" w:hanging="851"/>
              <w:jc w:val="center"/>
              <w:rPr>
                <w:rFonts w:asciiTheme="minorHAnsi" w:hAnsiTheme="minorHAnsi" w:eastAsiaTheme="minorEastAsia" w:cstheme="minorBidi"/>
              </w:rPr>
            </w:pPr>
          </w:p>
        </w:tc>
      </w:tr>
      <w:tr w14:paraId="34409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93" w:type="pct"/>
            <w:vAlign w:val="center"/>
          </w:tcPr>
          <w:p w14:paraId="6659425C">
            <w:pPr>
              <w:numPr>
                <w:ilvl w:val="255"/>
                <w:numId w:val="0"/>
              </w:numPr>
              <w:tabs>
                <w:tab w:val="left" w:pos="360"/>
                <w:tab w:val="left" w:pos="851"/>
              </w:tabs>
              <w:spacing w:beforeLines="0"/>
              <w:ind w:left="851" w:hanging="851"/>
              <w:jc w:val="center"/>
              <w:rPr>
                <w:rFonts w:asciiTheme="minorHAnsi" w:hAnsiTheme="minorHAnsi" w:eastAsiaTheme="minorEastAsia" w:cstheme="minorBidi"/>
              </w:rPr>
            </w:pPr>
            <w:r>
              <w:rPr>
                <w:rFonts w:asciiTheme="minorHAnsi" w:hAnsiTheme="minorHAnsi" w:eastAsiaTheme="minorEastAsia" w:cstheme="minorBidi"/>
              </w:rPr>
              <w:t>EHS18</w:t>
            </w:r>
          </w:p>
        </w:tc>
        <w:tc>
          <w:tcPr>
            <w:tcW w:w="2186" w:type="pct"/>
            <w:vAlign w:val="center"/>
          </w:tcPr>
          <w:p w14:paraId="6BC71D3B">
            <w:pPr>
              <w:numPr>
                <w:ilvl w:val="255"/>
                <w:numId w:val="0"/>
              </w:numPr>
              <w:tabs>
                <w:tab w:val="left" w:pos="360"/>
                <w:tab w:val="left" w:pos="851"/>
              </w:tabs>
              <w:spacing w:beforeLines="0"/>
              <w:ind w:left="851" w:hanging="851"/>
              <w:jc w:val="center"/>
              <w:rPr>
                <w:rFonts w:asciiTheme="minorHAnsi" w:hAnsiTheme="minorHAnsi" w:eastAsiaTheme="minorEastAsia" w:cstheme="minorBidi"/>
              </w:rPr>
            </w:pPr>
            <w:r>
              <w:rPr>
                <w:rFonts w:asciiTheme="minorHAnsi" w:hAnsiTheme="minorHAnsi" w:eastAsiaTheme="minorEastAsia" w:cstheme="minorBidi"/>
              </w:rPr>
              <w:t>其他违反安全卫生职业健康安全事项，但非本罚则列出者，酌情处罚</w:t>
            </w:r>
          </w:p>
        </w:tc>
        <w:tc>
          <w:tcPr>
            <w:tcW w:w="1329" w:type="pct"/>
            <w:vAlign w:val="center"/>
          </w:tcPr>
          <w:p w14:paraId="03BD8030">
            <w:pPr>
              <w:numPr>
                <w:ilvl w:val="255"/>
                <w:numId w:val="0"/>
              </w:numPr>
              <w:tabs>
                <w:tab w:val="left" w:pos="360"/>
                <w:tab w:val="left" w:pos="851"/>
              </w:tabs>
              <w:spacing w:beforeLines="0"/>
              <w:ind w:left="851" w:hanging="851"/>
              <w:jc w:val="center"/>
              <w:rPr>
                <w:rFonts w:asciiTheme="minorHAnsi" w:hAnsiTheme="minorHAnsi" w:eastAsiaTheme="minorEastAsia" w:cstheme="minorBidi"/>
              </w:rPr>
            </w:pPr>
            <w:r>
              <w:rPr>
                <w:rFonts w:asciiTheme="minorHAnsi" w:hAnsiTheme="minorHAnsi" w:eastAsiaTheme="minorEastAsia" w:cstheme="minorBidi"/>
              </w:rPr>
              <w:t>每处每次500-200000元</w:t>
            </w:r>
          </w:p>
        </w:tc>
        <w:tc>
          <w:tcPr>
            <w:tcW w:w="790" w:type="pct"/>
            <w:vAlign w:val="center"/>
          </w:tcPr>
          <w:p w14:paraId="76E10644">
            <w:pPr>
              <w:numPr>
                <w:ilvl w:val="255"/>
                <w:numId w:val="0"/>
              </w:numPr>
              <w:tabs>
                <w:tab w:val="left" w:pos="360"/>
                <w:tab w:val="left" w:pos="851"/>
              </w:tabs>
              <w:spacing w:beforeLines="0"/>
              <w:ind w:left="851" w:hanging="851"/>
              <w:jc w:val="center"/>
              <w:rPr>
                <w:rFonts w:asciiTheme="minorHAnsi" w:hAnsiTheme="minorHAnsi" w:eastAsiaTheme="minorEastAsia" w:cstheme="minorBidi"/>
              </w:rPr>
            </w:pPr>
          </w:p>
        </w:tc>
      </w:tr>
    </w:tbl>
    <w:p w14:paraId="2FF286B3">
      <w:pPr>
        <w:overflowPunct w:val="0"/>
        <w:autoSpaceDE w:val="0"/>
        <w:autoSpaceDN w:val="0"/>
        <w:adjustRightInd w:val="0"/>
        <w:spacing w:before="120"/>
        <w:ind w:firstLine="560" w:firstLineChars="200"/>
        <w:textAlignment w:val="baseline"/>
        <w:rPr>
          <w:rFonts w:ascii="宋体" w:hAnsi="宋体" w:cs="宋体"/>
          <w:bCs/>
          <w:sz w:val="28"/>
          <w:szCs w:val="28"/>
        </w:rPr>
      </w:pPr>
    </w:p>
    <w:p w14:paraId="4CE9C233">
      <w:pPr>
        <w:widowControl/>
        <w:spacing w:before="120"/>
        <w:rPr>
          <w:rFonts w:ascii="宋体" w:hAnsi="宋体" w:cs="宋体"/>
          <w:bCs/>
          <w:sz w:val="28"/>
          <w:szCs w:val="28"/>
        </w:rPr>
      </w:pPr>
      <w:r>
        <w:rPr>
          <w:rFonts w:ascii="宋体" w:hAnsi="宋体" w:cs="宋体"/>
          <w:bCs/>
          <w:sz w:val="28"/>
          <w:szCs w:val="28"/>
        </w:rPr>
        <w:br w:type="page"/>
      </w:r>
    </w:p>
    <w:tbl>
      <w:tblPr>
        <w:tblStyle w:val="52"/>
        <w:tblpPr w:leftFromText="180" w:rightFromText="180" w:vertAnchor="text" w:horzAnchor="page" w:tblpX="1545" w:tblpY="603"/>
        <w:tblOverlap w:val="never"/>
        <w:tblW w:w="90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
        <w:gridCol w:w="5216"/>
        <w:gridCol w:w="2056"/>
        <w:gridCol w:w="858"/>
      </w:tblGrid>
      <w:tr w14:paraId="4A93A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Header/>
        </w:trPr>
        <w:tc>
          <w:tcPr>
            <w:tcW w:w="876" w:type="dxa"/>
            <w:vAlign w:val="center"/>
          </w:tcPr>
          <w:p w14:paraId="7E6683BA">
            <w:pPr>
              <w:numPr>
                <w:ilvl w:val="255"/>
                <w:numId w:val="0"/>
              </w:numPr>
              <w:tabs>
                <w:tab w:val="left" w:pos="360"/>
                <w:tab w:val="left" w:pos="851"/>
              </w:tabs>
              <w:spacing w:before="120"/>
              <w:ind w:left="851" w:hanging="851"/>
              <w:jc w:val="center"/>
              <w:rPr>
                <w:rFonts w:asciiTheme="minorHAnsi" w:hAnsiTheme="minorHAnsi" w:eastAsiaTheme="minorEastAsia" w:cstheme="minorBidi"/>
                <w:b/>
                <w:bCs/>
              </w:rPr>
            </w:pPr>
            <w:r>
              <w:rPr>
                <w:rFonts w:asciiTheme="minorHAnsi" w:hAnsiTheme="minorHAnsi" w:eastAsiaTheme="minorEastAsia" w:cstheme="minorBidi"/>
                <w:b/>
                <w:bCs/>
              </w:rPr>
              <w:t>序号</w:t>
            </w:r>
          </w:p>
        </w:tc>
        <w:tc>
          <w:tcPr>
            <w:tcW w:w="5216" w:type="dxa"/>
            <w:vAlign w:val="center"/>
          </w:tcPr>
          <w:p w14:paraId="7C099D65">
            <w:pPr>
              <w:numPr>
                <w:ilvl w:val="255"/>
                <w:numId w:val="0"/>
              </w:numPr>
              <w:tabs>
                <w:tab w:val="left" w:pos="360"/>
                <w:tab w:val="left" w:pos="851"/>
              </w:tabs>
              <w:spacing w:before="120"/>
              <w:ind w:left="851" w:hanging="851"/>
              <w:jc w:val="center"/>
              <w:rPr>
                <w:rFonts w:asciiTheme="minorHAnsi" w:hAnsiTheme="minorHAnsi" w:eastAsiaTheme="minorEastAsia" w:cstheme="minorBidi"/>
                <w:b/>
                <w:bCs/>
              </w:rPr>
            </w:pPr>
            <w:r>
              <w:rPr>
                <w:rFonts w:asciiTheme="minorHAnsi" w:hAnsiTheme="minorHAnsi" w:eastAsiaTheme="minorEastAsia" w:cstheme="minorBidi"/>
                <w:b/>
                <w:bCs/>
              </w:rPr>
              <w:t>违章内容</w:t>
            </w:r>
          </w:p>
        </w:tc>
        <w:tc>
          <w:tcPr>
            <w:tcW w:w="2056" w:type="dxa"/>
            <w:vAlign w:val="center"/>
          </w:tcPr>
          <w:p w14:paraId="1F601F3F">
            <w:pPr>
              <w:numPr>
                <w:ilvl w:val="255"/>
                <w:numId w:val="0"/>
              </w:numPr>
              <w:tabs>
                <w:tab w:val="left" w:pos="360"/>
                <w:tab w:val="left" w:pos="851"/>
              </w:tabs>
              <w:spacing w:before="120"/>
              <w:ind w:left="851" w:hanging="851"/>
              <w:jc w:val="center"/>
              <w:rPr>
                <w:rFonts w:asciiTheme="minorHAnsi" w:hAnsiTheme="minorHAnsi" w:eastAsiaTheme="minorEastAsia" w:cstheme="minorBidi"/>
                <w:b/>
                <w:bCs/>
              </w:rPr>
            </w:pPr>
            <w:r>
              <w:rPr>
                <w:rFonts w:asciiTheme="minorHAnsi" w:hAnsiTheme="minorHAnsi" w:eastAsiaTheme="minorEastAsia" w:cstheme="minorBidi"/>
                <w:b/>
                <w:bCs/>
              </w:rPr>
              <w:t>罚款金额</w:t>
            </w:r>
          </w:p>
        </w:tc>
        <w:tc>
          <w:tcPr>
            <w:tcW w:w="858" w:type="dxa"/>
            <w:vAlign w:val="center"/>
          </w:tcPr>
          <w:p w14:paraId="20F147E0">
            <w:pPr>
              <w:numPr>
                <w:ilvl w:val="255"/>
                <w:numId w:val="0"/>
              </w:numPr>
              <w:tabs>
                <w:tab w:val="left" w:pos="360"/>
                <w:tab w:val="left" w:pos="851"/>
              </w:tabs>
              <w:spacing w:before="120"/>
              <w:ind w:left="851" w:hanging="851"/>
              <w:jc w:val="center"/>
              <w:rPr>
                <w:rFonts w:asciiTheme="minorHAnsi" w:hAnsiTheme="minorHAnsi" w:eastAsiaTheme="minorEastAsia" w:cstheme="minorBidi"/>
                <w:b/>
                <w:bCs/>
              </w:rPr>
            </w:pPr>
            <w:r>
              <w:rPr>
                <w:rFonts w:asciiTheme="minorHAnsi" w:hAnsiTheme="minorHAnsi" w:eastAsiaTheme="minorEastAsia" w:cstheme="minorBidi"/>
                <w:b/>
                <w:bCs/>
              </w:rPr>
              <w:t>备注</w:t>
            </w:r>
          </w:p>
        </w:tc>
      </w:tr>
      <w:tr w14:paraId="1AD1A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Header/>
        </w:trPr>
        <w:tc>
          <w:tcPr>
            <w:tcW w:w="876" w:type="dxa"/>
            <w:vAlign w:val="center"/>
          </w:tcPr>
          <w:p w14:paraId="156B5F13">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CC01</w:t>
            </w:r>
          </w:p>
        </w:tc>
        <w:tc>
          <w:tcPr>
            <w:tcW w:w="5216" w:type="dxa"/>
            <w:vAlign w:val="center"/>
          </w:tcPr>
          <w:p w14:paraId="5C3F576B">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进入工地后未佩戴安全帽或未系帽带</w:t>
            </w:r>
          </w:p>
        </w:tc>
        <w:tc>
          <w:tcPr>
            <w:tcW w:w="2056" w:type="dxa"/>
            <w:vAlign w:val="center"/>
          </w:tcPr>
          <w:p w14:paraId="369843BE">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每人每次500元</w:t>
            </w:r>
          </w:p>
        </w:tc>
        <w:tc>
          <w:tcPr>
            <w:tcW w:w="858" w:type="dxa"/>
            <w:vAlign w:val="center"/>
          </w:tcPr>
          <w:p w14:paraId="720A58B8">
            <w:pPr>
              <w:numPr>
                <w:ilvl w:val="255"/>
                <w:numId w:val="0"/>
              </w:numPr>
              <w:tabs>
                <w:tab w:val="left" w:pos="360"/>
                <w:tab w:val="left" w:pos="851"/>
              </w:tabs>
              <w:spacing w:before="120"/>
              <w:ind w:left="851" w:hanging="851"/>
              <w:jc w:val="center"/>
              <w:rPr>
                <w:rFonts w:asciiTheme="minorHAnsi" w:hAnsiTheme="minorHAnsi" w:eastAsiaTheme="minorEastAsia" w:cstheme="minorBidi"/>
              </w:rPr>
            </w:pPr>
          </w:p>
        </w:tc>
      </w:tr>
      <w:tr w14:paraId="35419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Header/>
        </w:trPr>
        <w:tc>
          <w:tcPr>
            <w:tcW w:w="876" w:type="dxa"/>
            <w:vAlign w:val="center"/>
          </w:tcPr>
          <w:p w14:paraId="39EE4F56">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CC02</w:t>
            </w:r>
          </w:p>
        </w:tc>
        <w:tc>
          <w:tcPr>
            <w:tcW w:w="5216" w:type="dxa"/>
            <w:vAlign w:val="center"/>
          </w:tcPr>
          <w:p w14:paraId="713BD73C">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进入工地后未穿上工作服</w:t>
            </w:r>
          </w:p>
        </w:tc>
        <w:tc>
          <w:tcPr>
            <w:tcW w:w="2056" w:type="dxa"/>
            <w:vAlign w:val="center"/>
          </w:tcPr>
          <w:p w14:paraId="222298FB">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每人每次500元</w:t>
            </w:r>
          </w:p>
        </w:tc>
        <w:tc>
          <w:tcPr>
            <w:tcW w:w="858" w:type="dxa"/>
            <w:vAlign w:val="center"/>
          </w:tcPr>
          <w:p w14:paraId="7D70C6A3">
            <w:pPr>
              <w:numPr>
                <w:ilvl w:val="255"/>
                <w:numId w:val="0"/>
              </w:numPr>
              <w:tabs>
                <w:tab w:val="left" w:pos="360"/>
                <w:tab w:val="left" w:pos="851"/>
              </w:tabs>
              <w:spacing w:before="120"/>
              <w:ind w:left="851" w:hanging="851"/>
              <w:jc w:val="center"/>
              <w:rPr>
                <w:rFonts w:asciiTheme="minorHAnsi" w:hAnsiTheme="minorHAnsi" w:eastAsiaTheme="minorEastAsia" w:cstheme="minorBidi"/>
              </w:rPr>
            </w:pPr>
          </w:p>
        </w:tc>
      </w:tr>
      <w:tr w14:paraId="56A3F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Header/>
        </w:trPr>
        <w:tc>
          <w:tcPr>
            <w:tcW w:w="876" w:type="dxa"/>
            <w:vAlign w:val="center"/>
          </w:tcPr>
          <w:p w14:paraId="63E9D49A">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CC03</w:t>
            </w:r>
          </w:p>
        </w:tc>
        <w:tc>
          <w:tcPr>
            <w:tcW w:w="5216" w:type="dxa"/>
            <w:vAlign w:val="center"/>
          </w:tcPr>
          <w:p w14:paraId="03159EAD">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进入工地未佩戴工作证或借用他人工作证</w:t>
            </w:r>
          </w:p>
        </w:tc>
        <w:tc>
          <w:tcPr>
            <w:tcW w:w="2056" w:type="dxa"/>
            <w:vAlign w:val="center"/>
          </w:tcPr>
          <w:p w14:paraId="314925B4">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每人每次500元</w:t>
            </w:r>
          </w:p>
        </w:tc>
        <w:tc>
          <w:tcPr>
            <w:tcW w:w="858" w:type="dxa"/>
            <w:vAlign w:val="center"/>
          </w:tcPr>
          <w:p w14:paraId="286A727B">
            <w:pPr>
              <w:numPr>
                <w:ilvl w:val="255"/>
                <w:numId w:val="0"/>
              </w:numPr>
              <w:tabs>
                <w:tab w:val="left" w:pos="360"/>
                <w:tab w:val="left" w:pos="851"/>
              </w:tabs>
              <w:spacing w:before="120"/>
              <w:ind w:left="851" w:hanging="851"/>
              <w:jc w:val="center"/>
              <w:rPr>
                <w:rFonts w:asciiTheme="minorHAnsi" w:hAnsiTheme="minorHAnsi" w:eastAsiaTheme="minorEastAsia" w:cstheme="minorBidi"/>
              </w:rPr>
            </w:pPr>
          </w:p>
        </w:tc>
      </w:tr>
      <w:tr w14:paraId="30FA4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Header/>
        </w:trPr>
        <w:tc>
          <w:tcPr>
            <w:tcW w:w="876" w:type="dxa"/>
            <w:vAlign w:val="center"/>
          </w:tcPr>
          <w:p w14:paraId="1C4D2625">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CC04</w:t>
            </w:r>
          </w:p>
        </w:tc>
        <w:tc>
          <w:tcPr>
            <w:tcW w:w="5216" w:type="dxa"/>
            <w:vAlign w:val="center"/>
          </w:tcPr>
          <w:p w14:paraId="65BBA3D0">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进入工地内赤膊、穿背心、拖鞋、短裤、裙子</w:t>
            </w:r>
          </w:p>
        </w:tc>
        <w:tc>
          <w:tcPr>
            <w:tcW w:w="2056" w:type="dxa"/>
            <w:vAlign w:val="center"/>
          </w:tcPr>
          <w:p w14:paraId="39E87433">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每人每次500元</w:t>
            </w:r>
          </w:p>
        </w:tc>
        <w:tc>
          <w:tcPr>
            <w:tcW w:w="858" w:type="dxa"/>
            <w:vAlign w:val="center"/>
          </w:tcPr>
          <w:p w14:paraId="7C7F5413">
            <w:pPr>
              <w:numPr>
                <w:ilvl w:val="255"/>
                <w:numId w:val="0"/>
              </w:numPr>
              <w:tabs>
                <w:tab w:val="left" w:pos="360"/>
                <w:tab w:val="left" w:pos="851"/>
              </w:tabs>
              <w:spacing w:before="120"/>
              <w:ind w:left="851" w:hanging="851"/>
              <w:jc w:val="center"/>
              <w:rPr>
                <w:rFonts w:asciiTheme="minorHAnsi" w:hAnsiTheme="minorHAnsi" w:eastAsiaTheme="minorEastAsia" w:cstheme="minorBidi"/>
              </w:rPr>
            </w:pPr>
          </w:p>
        </w:tc>
      </w:tr>
      <w:tr w14:paraId="37354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Header/>
        </w:trPr>
        <w:tc>
          <w:tcPr>
            <w:tcW w:w="876" w:type="dxa"/>
            <w:vAlign w:val="center"/>
          </w:tcPr>
          <w:p w14:paraId="78FD997B">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CC05</w:t>
            </w:r>
          </w:p>
        </w:tc>
        <w:tc>
          <w:tcPr>
            <w:tcW w:w="5216" w:type="dxa"/>
            <w:vAlign w:val="center"/>
          </w:tcPr>
          <w:p w14:paraId="1F4E3642">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未在规定区域抽烟</w:t>
            </w:r>
          </w:p>
        </w:tc>
        <w:tc>
          <w:tcPr>
            <w:tcW w:w="2056" w:type="dxa"/>
            <w:vAlign w:val="center"/>
          </w:tcPr>
          <w:p w14:paraId="06B485D6">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每人每次500元</w:t>
            </w:r>
          </w:p>
          <w:p w14:paraId="35811223">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危险区域1000元</w:t>
            </w:r>
          </w:p>
        </w:tc>
        <w:tc>
          <w:tcPr>
            <w:tcW w:w="858" w:type="dxa"/>
            <w:vAlign w:val="center"/>
          </w:tcPr>
          <w:p w14:paraId="2A472A68">
            <w:pPr>
              <w:numPr>
                <w:ilvl w:val="255"/>
                <w:numId w:val="0"/>
              </w:numPr>
              <w:tabs>
                <w:tab w:val="left" w:pos="360"/>
                <w:tab w:val="left" w:pos="851"/>
              </w:tabs>
              <w:spacing w:before="120"/>
              <w:ind w:left="851" w:hanging="851"/>
              <w:jc w:val="center"/>
              <w:rPr>
                <w:rFonts w:asciiTheme="minorHAnsi" w:hAnsiTheme="minorHAnsi" w:eastAsiaTheme="minorEastAsia" w:cstheme="minorBidi"/>
              </w:rPr>
            </w:pPr>
          </w:p>
        </w:tc>
      </w:tr>
      <w:tr w14:paraId="7B435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Header/>
        </w:trPr>
        <w:tc>
          <w:tcPr>
            <w:tcW w:w="876" w:type="dxa"/>
            <w:vAlign w:val="center"/>
          </w:tcPr>
          <w:p w14:paraId="0ED9CEDE">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CC06</w:t>
            </w:r>
          </w:p>
        </w:tc>
        <w:tc>
          <w:tcPr>
            <w:tcW w:w="5216" w:type="dxa"/>
            <w:vAlign w:val="center"/>
          </w:tcPr>
          <w:p w14:paraId="01A1F76A">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未在规定的区域倾倒垃圾</w:t>
            </w:r>
          </w:p>
        </w:tc>
        <w:tc>
          <w:tcPr>
            <w:tcW w:w="2056" w:type="dxa"/>
            <w:vAlign w:val="center"/>
          </w:tcPr>
          <w:p w14:paraId="728F2D7C">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每处每次500-10000元</w:t>
            </w:r>
          </w:p>
        </w:tc>
        <w:tc>
          <w:tcPr>
            <w:tcW w:w="858" w:type="dxa"/>
            <w:vAlign w:val="center"/>
          </w:tcPr>
          <w:p w14:paraId="39549E0A">
            <w:pPr>
              <w:numPr>
                <w:ilvl w:val="255"/>
                <w:numId w:val="0"/>
              </w:numPr>
              <w:tabs>
                <w:tab w:val="left" w:pos="360"/>
                <w:tab w:val="left" w:pos="851"/>
              </w:tabs>
              <w:spacing w:before="120"/>
              <w:ind w:left="851" w:hanging="851"/>
              <w:jc w:val="center"/>
              <w:rPr>
                <w:rFonts w:asciiTheme="minorHAnsi" w:hAnsiTheme="minorHAnsi" w:eastAsiaTheme="minorEastAsia" w:cstheme="minorBidi"/>
              </w:rPr>
            </w:pPr>
          </w:p>
        </w:tc>
      </w:tr>
      <w:tr w14:paraId="2BF23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Header/>
        </w:trPr>
        <w:tc>
          <w:tcPr>
            <w:tcW w:w="876" w:type="dxa"/>
            <w:vAlign w:val="center"/>
          </w:tcPr>
          <w:p w14:paraId="3F379E2C">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CC07</w:t>
            </w:r>
          </w:p>
        </w:tc>
        <w:tc>
          <w:tcPr>
            <w:tcW w:w="5216" w:type="dxa"/>
            <w:vAlign w:val="center"/>
          </w:tcPr>
          <w:p w14:paraId="4D11A682">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在工地现场席地躺睡</w:t>
            </w:r>
          </w:p>
        </w:tc>
        <w:tc>
          <w:tcPr>
            <w:tcW w:w="2056" w:type="dxa"/>
            <w:vAlign w:val="center"/>
          </w:tcPr>
          <w:p w14:paraId="71133C9B">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每人每次500元</w:t>
            </w:r>
          </w:p>
        </w:tc>
        <w:tc>
          <w:tcPr>
            <w:tcW w:w="858" w:type="dxa"/>
            <w:vAlign w:val="center"/>
          </w:tcPr>
          <w:p w14:paraId="64FC95E1">
            <w:pPr>
              <w:numPr>
                <w:ilvl w:val="255"/>
                <w:numId w:val="0"/>
              </w:numPr>
              <w:tabs>
                <w:tab w:val="left" w:pos="360"/>
                <w:tab w:val="left" w:pos="851"/>
              </w:tabs>
              <w:spacing w:before="120"/>
              <w:ind w:left="851" w:hanging="851"/>
              <w:jc w:val="center"/>
              <w:rPr>
                <w:rFonts w:asciiTheme="minorHAnsi" w:hAnsiTheme="minorHAnsi" w:eastAsiaTheme="minorEastAsia" w:cstheme="minorBidi"/>
              </w:rPr>
            </w:pPr>
          </w:p>
        </w:tc>
      </w:tr>
      <w:tr w14:paraId="3877B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Header/>
        </w:trPr>
        <w:tc>
          <w:tcPr>
            <w:tcW w:w="876" w:type="dxa"/>
            <w:vAlign w:val="center"/>
          </w:tcPr>
          <w:p w14:paraId="2D40C6B0">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CC08</w:t>
            </w:r>
          </w:p>
        </w:tc>
        <w:tc>
          <w:tcPr>
            <w:tcW w:w="5216" w:type="dxa"/>
            <w:vAlign w:val="center"/>
          </w:tcPr>
          <w:p w14:paraId="5815B7BC">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未在指定区域大小便、洗浴等</w:t>
            </w:r>
          </w:p>
        </w:tc>
        <w:tc>
          <w:tcPr>
            <w:tcW w:w="2056" w:type="dxa"/>
            <w:vAlign w:val="center"/>
          </w:tcPr>
          <w:p w14:paraId="0E957DE5">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每人每次1000元</w:t>
            </w:r>
          </w:p>
        </w:tc>
        <w:tc>
          <w:tcPr>
            <w:tcW w:w="858" w:type="dxa"/>
            <w:vAlign w:val="center"/>
          </w:tcPr>
          <w:p w14:paraId="5FA31385">
            <w:pPr>
              <w:numPr>
                <w:ilvl w:val="255"/>
                <w:numId w:val="0"/>
              </w:numPr>
              <w:tabs>
                <w:tab w:val="left" w:pos="360"/>
                <w:tab w:val="left" w:pos="851"/>
              </w:tabs>
              <w:spacing w:before="120"/>
              <w:ind w:left="851" w:hanging="851"/>
              <w:jc w:val="center"/>
              <w:rPr>
                <w:rFonts w:asciiTheme="minorHAnsi" w:hAnsiTheme="minorHAnsi" w:eastAsiaTheme="minorEastAsia" w:cstheme="minorBidi"/>
              </w:rPr>
            </w:pPr>
          </w:p>
        </w:tc>
      </w:tr>
      <w:tr w14:paraId="38276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Header/>
        </w:trPr>
        <w:tc>
          <w:tcPr>
            <w:tcW w:w="876" w:type="dxa"/>
            <w:vAlign w:val="center"/>
          </w:tcPr>
          <w:p w14:paraId="4F50B9FA">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CC09</w:t>
            </w:r>
          </w:p>
        </w:tc>
        <w:tc>
          <w:tcPr>
            <w:tcW w:w="5216" w:type="dxa"/>
            <w:vAlign w:val="center"/>
          </w:tcPr>
          <w:p w14:paraId="4011906A">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酒后进入（含酒精性饮料、迷幻剂等）工地</w:t>
            </w:r>
          </w:p>
        </w:tc>
        <w:tc>
          <w:tcPr>
            <w:tcW w:w="2056" w:type="dxa"/>
            <w:vAlign w:val="center"/>
          </w:tcPr>
          <w:p w14:paraId="7DAFFD6A">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每处每次1000元</w:t>
            </w:r>
          </w:p>
        </w:tc>
        <w:tc>
          <w:tcPr>
            <w:tcW w:w="858" w:type="dxa"/>
            <w:vAlign w:val="center"/>
          </w:tcPr>
          <w:p w14:paraId="47A9E77E">
            <w:pPr>
              <w:numPr>
                <w:ilvl w:val="255"/>
                <w:numId w:val="0"/>
              </w:numPr>
              <w:tabs>
                <w:tab w:val="left" w:pos="360"/>
                <w:tab w:val="left" w:pos="851"/>
              </w:tabs>
              <w:spacing w:before="120"/>
              <w:ind w:left="851" w:hanging="851"/>
              <w:jc w:val="center"/>
              <w:rPr>
                <w:rFonts w:asciiTheme="minorHAnsi" w:hAnsiTheme="minorHAnsi" w:eastAsiaTheme="minorEastAsia" w:cstheme="minorBidi"/>
              </w:rPr>
            </w:pPr>
          </w:p>
        </w:tc>
      </w:tr>
      <w:tr w14:paraId="02FA8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Header/>
        </w:trPr>
        <w:tc>
          <w:tcPr>
            <w:tcW w:w="876" w:type="dxa"/>
            <w:vAlign w:val="center"/>
          </w:tcPr>
          <w:p w14:paraId="7A66C86A">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CC10</w:t>
            </w:r>
          </w:p>
        </w:tc>
        <w:tc>
          <w:tcPr>
            <w:tcW w:w="5216" w:type="dxa"/>
            <w:vAlign w:val="center"/>
          </w:tcPr>
          <w:p w14:paraId="60A79653">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未按照国家标准做好噪声排放、污水处理和环</w:t>
            </w:r>
          </w:p>
          <w:p w14:paraId="4B615215">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境保护措施</w:t>
            </w:r>
          </w:p>
        </w:tc>
        <w:tc>
          <w:tcPr>
            <w:tcW w:w="2056" w:type="dxa"/>
            <w:vAlign w:val="center"/>
          </w:tcPr>
          <w:p w14:paraId="52E3ED47">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每处每次5000元</w:t>
            </w:r>
          </w:p>
          <w:p w14:paraId="08240C22">
            <w:pPr>
              <w:numPr>
                <w:ilvl w:val="255"/>
                <w:numId w:val="0"/>
              </w:numPr>
              <w:tabs>
                <w:tab w:val="left" w:pos="360"/>
                <w:tab w:val="left" w:pos="851"/>
              </w:tabs>
              <w:spacing w:before="120"/>
              <w:ind w:left="851" w:hanging="851"/>
              <w:jc w:val="center"/>
              <w:rPr>
                <w:rFonts w:asciiTheme="minorHAnsi" w:hAnsiTheme="minorHAnsi" w:eastAsiaTheme="minorEastAsia" w:cstheme="minorBidi"/>
              </w:rPr>
            </w:pPr>
          </w:p>
        </w:tc>
        <w:tc>
          <w:tcPr>
            <w:tcW w:w="858" w:type="dxa"/>
            <w:vAlign w:val="center"/>
          </w:tcPr>
          <w:p w14:paraId="417DC6AB">
            <w:pPr>
              <w:numPr>
                <w:ilvl w:val="255"/>
                <w:numId w:val="0"/>
              </w:numPr>
              <w:tabs>
                <w:tab w:val="left" w:pos="360"/>
                <w:tab w:val="left" w:pos="851"/>
              </w:tabs>
              <w:spacing w:before="120"/>
              <w:ind w:left="851" w:hanging="851"/>
              <w:jc w:val="center"/>
              <w:rPr>
                <w:rFonts w:asciiTheme="minorHAnsi" w:hAnsiTheme="minorHAnsi" w:eastAsiaTheme="minorEastAsia" w:cstheme="minorBidi"/>
              </w:rPr>
            </w:pPr>
          </w:p>
        </w:tc>
      </w:tr>
      <w:tr w14:paraId="31617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Header/>
        </w:trPr>
        <w:tc>
          <w:tcPr>
            <w:tcW w:w="876" w:type="dxa"/>
            <w:vAlign w:val="center"/>
          </w:tcPr>
          <w:p w14:paraId="44915EAB">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CC11</w:t>
            </w:r>
          </w:p>
        </w:tc>
        <w:tc>
          <w:tcPr>
            <w:tcW w:w="5216" w:type="dxa"/>
            <w:vAlign w:val="center"/>
          </w:tcPr>
          <w:p w14:paraId="0289ADA9">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加工区、预制区、施工现场未及时进行5S清理</w:t>
            </w:r>
          </w:p>
        </w:tc>
        <w:tc>
          <w:tcPr>
            <w:tcW w:w="2056" w:type="dxa"/>
            <w:vAlign w:val="center"/>
          </w:tcPr>
          <w:p w14:paraId="7A9A93BA">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每处每次1000元</w:t>
            </w:r>
          </w:p>
        </w:tc>
        <w:tc>
          <w:tcPr>
            <w:tcW w:w="858" w:type="dxa"/>
            <w:vAlign w:val="center"/>
          </w:tcPr>
          <w:p w14:paraId="7A6FD8C3">
            <w:pPr>
              <w:numPr>
                <w:ilvl w:val="255"/>
                <w:numId w:val="0"/>
              </w:numPr>
              <w:tabs>
                <w:tab w:val="left" w:pos="360"/>
                <w:tab w:val="left" w:pos="851"/>
              </w:tabs>
              <w:spacing w:before="120"/>
              <w:ind w:left="851" w:hanging="851"/>
              <w:jc w:val="center"/>
              <w:rPr>
                <w:rFonts w:asciiTheme="minorHAnsi" w:hAnsiTheme="minorHAnsi" w:eastAsiaTheme="minorEastAsia" w:cstheme="minorBidi"/>
              </w:rPr>
            </w:pPr>
          </w:p>
        </w:tc>
      </w:tr>
      <w:tr w14:paraId="0D2F6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Header/>
        </w:trPr>
        <w:tc>
          <w:tcPr>
            <w:tcW w:w="876" w:type="dxa"/>
            <w:vAlign w:val="center"/>
          </w:tcPr>
          <w:p w14:paraId="3EF3B292">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CC12</w:t>
            </w:r>
          </w:p>
        </w:tc>
        <w:tc>
          <w:tcPr>
            <w:tcW w:w="5216" w:type="dxa"/>
            <w:vAlign w:val="center"/>
          </w:tcPr>
          <w:p w14:paraId="24CE0BB4">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生活区、食堂不符合环境与卫生要求</w:t>
            </w:r>
          </w:p>
        </w:tc>
        <w:tc>
          <w:tcPr>
            <w:tcW w:w="2056" w:type="dxa"/>
            <w:vAlign w:val="center"/>
          </w:tcPr>
          <w:p w14:paraId="1A7E299C">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每处每次2000元</w:t>
            </w:r>
          </w:p>
        </w:tc>
        <w:tc>
          <w:tcPr>
            <w:tcW w:w="858" w:type="dxa"/>
            <w:vAlign w:val="center"/>
          </w:tcPr>
          <w:p w14:paraId="00473B96">
            <w:pPr>
              <w:numPr>
                <w:ilvl w:val="255"/>
                <w:numId w:val="0"/>
              </w:numPr>
              <w:tabs>
                <w:tab w:val="left" w:pos="360"/>
                <w:tab w:val="left" w:pos="851"/>
              </w:tabs>
              <w:spacing w:before="120"/>
              <w:ind w:left="851" w:hanging="851"/>
              <w:jc w:val="center"/>
              <w:rPr>
                <w:rFonts w:asciiTheme="minorHAnsi" w:hAnsiTheme="minorHAnsi" w:eastAsiaTheme="minorEastAsia" w:cstheme="minorBidi"/>
              </w:rPr>
            </w:pPr>
          </w:p>
        </w:tc>
      </w:tr>
      <w:tr w14:paraId="09E6F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Header/>
        </w:trPr>
        <w:tc>
          <w:tcPr>
            <w:tcW w:w="876" w:type="dxa"/>
            <w:vAlign w:val="center"/>
          </w:tcPr>
          <w:p w14:paraId="3EF6BB04">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CC13</w:t>
            </w:r>
          </w:p>
        </w:tc>
        <w:tc>
          <w:tcPr>
            <w:tcW w:w="5216" w:type="dxa"/>
            <w:vAlign w:val="center"/>
          </w:tcPr>
          <w:p w14:paraId="441C1B9F">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食堂采购、出售变质过期食物的</w:t>
            </w:r>
          </w:p>
        </w:tc>
        <w:tc>
          <w:tcPr>
            <w:tcW w:w="2056" w:type="dxa"/>
            <w:vAlign w:val="center"/>
          </w:tcPr>
          <w:p w14:paraId="039FBD29">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每处每次5000元</w:t>
            </w:r>
          </w:p>
        </w:tc>
        <w:tc>
          <w:tcPr>
            <w:tcW w:w="858" w:type="dxa"/>
            <w:vAlign w:val="center"/>
          </w:tcPr>
          <w:p w14:paraId="14CFCE34">
            <w:pPr>
              <w:numPr>
                <w:ilvl w:val="255"/>
                <w:numId w:val="0"/>
              </w:numPr>
              <w:tabs>
                <w:tab w:val="left" w:pos="360"/>
                <w:tab w:val="left" w:pos="851"/>
              </w:tabs>
              <w:spacing w:before="120"/>
              <w:ind w:left="851" w:hanging="851"/>
              <w:jc w:val="center"/>
              <w:rPr>
                <w:rFonts w:asciiTheme="minorHAnsi" w:hAnsiTheme="minorHAnsi" w:eastAsiaTheme="minorEastAsia" w:cstheme="minorBidi"/>
              </w:rPr>
            </w:pPr>
          </w:p>
        </w:tc>
      </w:tr>
      <w:tr w14:paraId="62DF0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Header/>
        </w:trPr>
        <w:tc>
          <w:tcPr>
            <w:tcW w:w="876" w:type="dxa"/>
            <w:vAlign w:val="center"/>
          </w:tcPr>
          <w:p w14:paraId="4E420F08">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CC14</w:t>
            </w:r>
          </w:p>
        </w:tc>
        <w:tc>
          <w:tcPr>
            <w:tcW w:w="5216" w:type="dxa"/>
            <w:vAlign w:val="center"/>
          </w:tcPr>
          <w:p w14:paraId="04E05291">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其他违反国家相关标准或项目管理规定</w:t>
            </w:r>
          </w:p>
        </w:tc>
        <w:tc>
          <w:tcPr>
            <w:tcW w:w="2056" w:type="dxa"/>
            <w:vAlign w:val="center"/>
          </w:tcPr>
          <w:p w14:paraId="3AFB63FF">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每处每次500-50000元</w:t>
            </w:r>
          </w:p>
        </w:tc>
        <w:tc>
          <w:tcPr>
            <w:tcW w:w="858" w:type="dxa"/>
            <w:vAlign w:val="center"/>
          </w:tcPr>
          <w:p w14:paraId="54A7BBE5">
            <w:pPr>
              <w:numPr>
                <w:ilvl w:val="255"/>
                <w:numId w:val="0"/>
              </w:numPr>
              <w:tabs>
                <w:tab w:val="left" w:pos="360"/>
                <w:tab w:val="left" w:pos="851"/>
              </w:tabs>
              <w:spacing w:before="120"/>
              <w:ind w:left="851" w:hanging="851"/>
              <w:jc w:val="center"/>
              <w:rPr>
                <w:rFonts w:asciiTheme="minorHAnsi" w:hAnsiTheme="minorHAnsi" w:eastAsiaTheme="minorEastAsia" w:cstheme="minorBidi"/>
              </w:rPr>
            </w:pPr>
          </w:p>
        </w:tc>
      </w:tr>
    </w:tbl>
    <w:p w14:paraId="61EBAD7C">
      <w:pPr>
        <w:overflowPunct w:val="0"/>
        <w:autoSpaceDE w:val="0"/>
        <w:autoSpaceDN w:val="0"/>
        <w:adjustRightInd w:val="0"/>
        <w:spacing w:before="120"/>
        <w:ind w:firstLine="560" w:firstLineChars="200"/>
        <w:textAlignment w:val="baseline"/>
        <w:rPr>
          <w:rFonts w:ascii="宋体" w:hAnsi="宋体" w:cs="宋体"/>
          <w:bCs/>
          <w:sz w:val="28"/>
          <w:szCs w:val="28"/>
        </w:rPr>
      </w:pPr>
      <w:r>
        <w:rPr>
          <w:rFonts w:ascii="宋体" w:hAnsi="宋体" w:cs="宋体"/>
          <w:bCs/>
          <w:sz w:val="28"/>
          <w:szCs w:val="28"/>
        </w:rPr>
        <w:t xml:space="preserve">4.7.2 </w:t>
      </w:r>
      <w:r>
        <w:rPr>
          <w:rFonts w:hint="eastAsia" w:ascii="宋体" w:hAnsi="宋体" w:cs="宋体"/>
          <w:bCs/>
          <w:sz w:val="28"/>
          <w:szCs w:val="28"/>
        </w:rPr>
        <w:t>文明施工管理</w:t>
      </w:r>
    </w:p>
    <w:p w14:paraId="63AFDC0E">
      <w:pPr>
        <w:overflowPunct w:val="0"/>
        <w:autoSpaceDE w:val="0"/>
        <w:autoSpaceDN w:val="0"/>
        <w:adjustRightInd w:val="0"/>
        <w:spacing w:before="120"/>
        <w:ind w:firstLine="560" w:firstLineChars="200"/>
        <w:textAlignment w:val="baseline"/>
        <w:rPr>
          <w:rFonts w:ascii="宋体" w:hAnsi="宋体" w:cs="宋体"/>
          <w:bCs/>
          <w:sz w:val="28"/>
          <w:szCs w:val="28"/>
        </w:rPr>
      </w:pPr>
      <w:r>
        <w:rPr>
          <w:rFonts w:ascii="宋体" w:hAnsi="宋体" w:cs="宋体"/>
          <w:bCs/>
          <w:sz w:val="28"/>
          <w:szCs w:val="28"/>
        </w:rPr>
        <w:t xml:space="preserve">4.7.3 </w:t>
      </w:r>
      <w:r>
        <w:rPr>
          <w:rFonts w:hint="eastAsia" w:ascii="宋体" w:hAnsi="宋体" w:cs="宋体"/>
          <w:bCs/>
          <w:sz w:val="28"/>
          <w:szCs w:val="28"/>
        </w:rPr>
        <w:t>消防动火作业管理</w:t>
      </w:r>
    </w:p>
    <w:tbl>
      <w:tblPr>
        <w:tblStyle w:val="52"/>
        <w:tblW w:w="90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2"/>
        <w:gridCol w:w="4469"/>
        <w:gridCol w:w="2476"/>
        <w:gridCol w:w="1266"/>
      </w:tblGrid>
      <w:tr w14:paraId="11C15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Header/>
          <w:jc w:val="center"/>
        </w:trPr>
        <w:tc>
          <w:tcPr>
            <w:tcW w:w="832" w:type="dxa"/>
            <w:vAlign w:val="center"/>
          </w:tcPr>
          <w:p w14:paraId="39D2C6F3">
            <w:pPr>
              <w:numPr>
                <w:ilvl w:val="255"/>
                <w:numId w:val="0"/>
              </w:numPr>
              <w:tabs>
                <w:tab w:val="left" w:pos="360"/>
                <w:tab w:val="left" w:pos="851"/>
              </w:tabs>
              <w:spacing w:before="120"/>
              <w:ind w:left="851" w:hanging="851"/>
              <w:jc w:val="center"/>
              <w:rPr>
                <w:rFonts w:asciiTheme="minorHAnsi" w:hAnsiTheme="minorHAnsi" w:eastAsiaTheme="minorEastAsia" w:cstheme="minorBidi"/>
                <w:b/>
                <w:bCs/>
              </w:rPr>
            </w:pPr>
            <w:r>
              <w:rPr>
                <w:rFonts w:asciiTheme="minorHAnsi" w:hAnsiTheme="minorHAnsi" w:eastAsiaTheme="minorEastAsia" w:cstheme="minorBidi"/>
                <w:b/>
                <w:bCs/>
              </w:rPr>
              <w:t>序号</w:t>
            </w:r>
          </w:p>
        </w:tc>
        <w:tc>
          <w:tcPr>
            <w:tcW w:w="4469" w:type="dxa"/>
            <w:vAlign w:val="center"/>
          </w:tcPr>
          <w:p w14:paraId="2CD09CB2">
            <w:pPr>
              <w:numPr>
                <w:ilvl w:val="255"/>
                <w:numId w:val="0"/>
              </w:numPr>
              <w:tabs>
                <w:tab w:val="left" w:pos="360"/>
                <w:tab w:val="left" w:pos="851"/>
              </w:tabs>
              <w:spacing w:before="120"/>
              <w:ind w:left="851" w:hanging="851"/>
              <w:jc w:val="center"/>
              <w:rPr>
                <w:rFonts w:asciiTheme="minorHAnsi" w:hAnsiTheme="minorHAnsi" w:eastAsiaTheme="minorEastAsia" w:cstheme="minorBidi"/>
                <w:b/>
                <w:bCs/>
              </w:rPr>
            </w:pPr>
            <w:r>
              <w:rPr>
                <w:rFonts w:asciiTheme="minorHAnsi" w:hAnsiTheme="minorHAnsi" w:eastAsiaTheme="minorEastAsia" w:cstheme="minorBidi"/>
                <w:b/>
                <w:bCs/>
              </w:rPr>
              <w:t>违章内容</w:t>
            </w:r>
          </w:p>
        </w:tc>
        <w:tc>
          <w:tcPr>
            <w:tcW w:w="2476" w:type="dxa"/>
            <w:vAlign w:val="center"/>
          </w:tcPr>
          <w:p w14:paraId="00D58C05">
            <w:pPr>
              <w:numPr>
                <w:ilvl w:val="255"/>
                <w:numId w:val="0"/>
              </w:numPr>
              <w:tabs>
                <w:tab w:val="left" w:pos="360"/>
                <w:tab w:val="left" w:pos="851"/>
              </w:tabs>
              <w:spacing w:before="120"/>
              <w:ind w:left="851" w:hanging="851"/>
              <w:jc w:val="center"/>
              <w:rPr>
                <w:rFonts w:asciiTheme="minorHAnsi" w:hAnsiTheme="minorHAnsi" w:eastAsiaTheme="minorEastAsia" w:cstheme="minorBidi"/>
                <w:b/>
                <w:bCs/>
              </w:rPr>
            </w:pPr>
            <w:r>
              <w:rPr>
                <w:rFonts w:asciiTheme="minorHAnsi" w:hAnsiTheme="minorHAnsi" w:eastAsiaTheme="minorEastAsia" w:cstheme="minorBidi"/>
                <w:b/>
                <w:bCs/>
              </w:rPr>
              <w:t>罚款金额</w:t>
            </w:r>
          </w:p>
        </w:tc>
        <w:tc>
          <w:tcPr>
            <w:tcW w:w="1266" w:type="dxa"/>
            <w:vAlign w:val="center"/>
          </w:tcPr>
          <w:p w14:paraId="5A04545E">
            <w:pPr>
              <w:numPr>
                <w:ilvl w:val="255"/>
                <w:numId w:val="0"/>
              </w:numPr>
              <w:tabs>
                <w:tab w:val="left" w:pos="360"/>
                <w:tab w:val="left" w:pos="851"/>
              </w:tabs>
              <w:spacing w:before="120"/>
              <w:ind w:left="851" w:hanging="851"/>
              <w:jc w:val="center"/>
              <w:rPr>
                <w:rFonts w:asciiTheme="minorHAnsi" w:hAnsiTheme="minorHAnsi" w:eastAsiaTheme="minorEastAsia" w:cstheme="minorBidi"/>
                <w:b/>
                <w:bCs/>
              </w:rPr>
            </w:pPr>
            <w:r>
              <w:rPr>
                <w:rFonts w:asciiTheme="minorHAnsi" w:hAnsiTheme="minorHAnsi" w:eastAsiaTheme="minorEastAsia" w:cstheme="minorBidi"/>
                <w:b/>
                <w:bCs/>
              </w:rPr>
              <w:t>备注</w:t>
            </w:r>
          </w:p>
        </w:tc>
      </w:tr>
      <w:tr w14:paraId="3F454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32" w:type="dxa"/>
            <w:vAlign w:val="center"/>
          </w:tcPr>
          <w:p w14:paraId="2E70DAC0">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FC01</w:t>
            </w:r>
          </w:p>
        </w:tc>
        <w:tc>
          <w:tcPr>
            <w:tcW w:w="4469" w:type="dxa"/>
            <w:vAlign w:val="center"/>
          </w:tcPr>
          <w:p w14:paraId="4E4C298C">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执行动火人无特种操作证或无效</w:t>
            </w:r>
          </w:p>
        </w:tc>
        <w:tc>
          <w:tcPr>
            <w:tcW w:w="2476" w:type="dxa"/>
            <w:vAlign w:val="center"/>
          </w:tcPr>
          <w:p w14:paraId="27B30820">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每人每次1000元</w:t>
            </w:r>
          </w:p>
        </w:tc>
        <w:tc>
          <w:tcPr>
            <w:tcW w:w="1266" w:type="dxa"/>
            <w:vAlign w:val="center"/>
          </w:tcPr>
          <w:p w14:paraId="16BA4DF9">
            <w:pPr>
              <w:numPr>
                <w:ilvl w:val="255"/>
                <w:numId w:val="0"/>
              </w:numPr>
              <w:tabs>
                <w:tab w:val="left" w:pos="360"/>
                <w:tab w:val="left" w:pos="851"/>
              </w:tabs>
              <w:spacing w:before="120"/>
              <w:ind w:left="851" w:hanging="851"/>
              <w:jc w:val="center"/>
              <w:rPr>
                <w:rFonts w:asciiTheme="minorHAnsi" w:hAnsiTheme="minorHAnsi" w:eastAsiaTheme="minorEastAsia" w:cstheme="minorBidi"/>
              </w:rPr>
            </w:pPr>
          </w:p>
        </w:tc>
      </w:tr>
      <w:tr w14:paraId="36AF5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32" w:type="dxa"/>
            <w:vAlign w:val="center"/>
          </w:tcPr>
          <w:p w14:paraId="5B01D911">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FC02</w:t>
            </w:r>
          </w:p>
        </w:tc>
        <w:tc>
          <w:tcPr>
            <w:tcW w:w="4469" w:type="dxa"/>
            <w:vAlign w:val="center"/>
          </w:tcPr>
          <w:p w14:paraId="6C79247A">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动火作业无施工许可单或未签批完整</w:t>
            </w:r>
          </w:p>
        </w:tc>
        <w:tc>
          <w:tcPr>
            <w:tcW w:w="2476" w:type="dxa"/>
            <w:vAlign w:val="center"/>
          </w:tcPr>
          <w:p w14:paraId="16229250">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每处每次2000元</w:t>
            </w:r>
          </w:p>
        </w:tc>
        <w:tc>
          <w:tcPr>
            <w:tcW w:w="1266" w:type="dxa"/>
            <w:vAlign w:val="center"/>
          </w:tcPr>
          <w:p w14:paraId="2F6B34F3">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停止施工</w:t>
            </w:r>
          </w:p>
        </w:tc>
      </w:tr>
      <w:tr w14:paraId="27EC1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32" w:type="dxa"/>
            <w:vAlign w:val="center"/>
          </w:tcPr>
          <w:p w14:paraId="42B57C73">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FC03</w:t>
            </w:r>
          </w:p>
        </w:tc>
        <w:tc>
          <w:tcPr>
            <w:tcW w:w="4469" w:type="dxa"/>
            <w:vAlign w:val="center"/>
          </w:tcPr>
          <w:p w14:paraId="34B98E23">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动火作业现场存在易燃材料或安全距离不足</w:t>
            </w:r>
          </w:p>
        </w:tc>
        <w:tc>
          <w:tcPr>
            <w:tcW w:w="2476" w:type="dxa"/>
            <w:vAlign w:val="center"/>
          </w:tcPr>
          <w:p w14:paraId="43B25E10">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每处每次2000元</w:t>
            </w:r>
          </w:p>
        </w:tc>
        <w:tc>
          <w:tcPr>
            <w:tcW w:w="1266" w:type="dxa"/>
            <w:vAlign w:val="center"/>
          </w:tcPr>
          <w:p w14:paraId="3106770A">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停止施工</w:t>
            </w:r>
          </w:p>
        </w:tc>
      </w:tr>
      <w:tr w14:paraId="58FFF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32" w:type="dxa"/>
            <w:vAlign w:val="center"/>
          </w:tcPr>
          <w:p w14:paraId="4A78081F">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FC04</w:t>
            </w:r>
          </w:p>
        </w:tc>
        <w:tc>
          <w:tcPr>
            <w:tcW w:w="4469" w:type="dxa"/>
            <w:vAlign w:val="center"/>
          </w:tcPr>
          <w:p w14:paraId="1D146CE6">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动火现场未配置足够看火人或未佩戴标识</w:t>
            </w:r>
          </w:p>
        </w:tc>
        <w:tc>
          <w:tcPr>
            <w:tcW w:w="2476" w:type="dxa"/>
            <w:vAlign w:val="center"/>
          </w:tcPr>
          <w:p w14:paraId="319D3445">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每处每次1000元</w:t>
            </w:r>
          </w:p>
        </w:tc>
        <w:tc>
          <w:tcPr>
            <w:tcW w:w="1266" w:type="dxa"/>
            <w:vAlign w:val="center"/>
          </w:tcPr>
          <w:p w14:paraId="1C7A47FC">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暂停施工</w:t>
            </w:r>
          </w:p>
        </w:tc>
      </w:tr>
      <w:tr w14:paraId="23CFA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32" w:type="dxa"/>
            <w:vAlign w:val="center"/>
          </w:tcPr>
          <w:p w14:paraId="4E30CFD3">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FC05</w:t>
            </w:r>
          </w:p>
        </w:tc>
        <w:tc>
          <w:tcPr>
            <w:tcW w:w="4469" w:type="dxa"/>
            <w:vAlign w:val="center"/>
          </w:tcPr>
          <w:p w14:paraId="67C7E1FF">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动火现场未规定要求配置足够灭火装置</w:t>
            </w:r>
          </w:p>
          <w:p w14:paraId="1C731917">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或配置的灭火装备失效</w:t>
            </w:r>
          </w:p>
        </w:tc>
        <w:tc>
          <w:tcPr>
            <w:tcW w:w="2476" w:type="dxa"/>
            <w:vAlign w:val="center"/>
          </w:tcPr>
          <w:p w14:paraId="33678A87">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每处每次1000元</w:t>
            </w:r>
          </w:p>
        </w:tc>
        <w:tc>
          <w:tcPr>
            <w:tcW w:w="1266" w:type="dxa"/>
            <w:vAlign w:val="center"/>
          </w:tcPr>
          <w:p w14:paraId="704B127A">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停止施工</w:t>
            </w:r>
          </w:p>
        </w:tc>
      </w:tr>
      <w:tr w14:paraId="02FBC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32" w:type="dxa"/>
            <w:vAlign w:val="center"/>
          </w:tcPr>
          <w:p w14:paraId="070F8508">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FC06</w:t>
            </w:r>
          </w:p>
        </w:tc>
        <w:tc>
          <w:tcPr>
            <w:tcW w:w="4469" w:type="dxa"/>
            <w:vAlign w:val="center"/>
          </w:tcPr>
          <w:p w14:paraId="38B1552A">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动火作业完成后焊渣未清理，现场未整理</w:t>
            </w:r>
          </w:p>
        </w:tc>
        <w:tc>
          <w:tcPr>
            <w:tcW w:w="2476" w:type="dxa"/>
            <w:vAlign w:val="center"/>
          </w:tcPr>
          <w:p w14:paraId="39A678DB">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每处每次1000元</w:t>
            </w:r>
          </w:p>
        </w:tc>
        <w:tc>
          <w:tcPr>
            <w:tcW w:w="1266" w:type="dxa"/>
            <w:vAlign w:val="center"/>
          </w:tcPr>
          <w:p w14:paraId="57807A42">
            <w:pPr>
              <w:numPr>
                <w:ilvl w:val="255"/>
                <w:numId w:val="0"/>
              </w:numPr>
              <w:tabs>
                <w:tab w:val="left" w:pos="360"/>
                <w:tab w:val="left" w:pos="851"/>
              </w:tabs>
              <w:spacing w:before="120"/>
              <w:ind w:left="851" w:hanging="851"/>
              <w:jc w:val="center"/>
              <w:rPr>
                <w:rFonts w:asciiTheme="minorHAnsi" w:hAnsiTheme="minorHAnsi" w:eastAsiaTheme="minorEastAsia" w:cstheme="minorBidi"/>
              </w:rPr>
            </w:pPr>
          </w:p>
        </w:tc>
      </w:tr>
      <w:tr w14:paraId="4FDD3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32" w:type="dxa"/>
            <w:vAlign w:val="center"/>
          </w:tcPr>
          <w:p w14:paraId="257DA3E4">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FC07</w:t>
            </w:r>
          </w:p>
        </w:tc>
        <w:tc>
          <w:tcPr>
            <w:tcW w:w="4469" w:type="dxa"/>
            <w:vAlign w:val="center"/>
          </w:tcPr>
          <w:p w14:paraId="79762189">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私自伪造、涂改、代签或变更动火证</w:t>
            </w:r>
          </w:p>
        </w:tc>
        <w:tc>
          <w:tcPr>
            <w:tcW w:w="2476" w:type="dxa"/>
            <w:vAlign w:val="center"/>
          </w:tcPr>
          <w:p w14:paraId="6459DA0B">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每处每次2000元</w:t>
            </w:r>
          </w:p>
        </w:tc>
        <w:tc>
          <w:tcPr>
            <w:tcW w:w="1266" w:type="dxa"/>
            <w:vAlign w:val="center"/>
          </w:tcPr>
          <w:p w14:paraId="0CBBBDB8">
            <w:pPr>
              <w:numPr>
                <w:ilvl w:val="255"/>
                <w:numId w:val="0"/>
              </w:numPr>
              <w:tabs>
                <w:tab w:val="left" w:pos="360"/>
                <w:tab w:val="left" w:pos="851"/>
              </w:tabs>
              <w:spacing w:before="120"/>
              <w:ind w:left="851" w:hanging="851"/>
              <w:jc w:val="center"/>
              <w:rPr>
                <w:rFonts w:asciiTheme="minorHAnsi" w:hAnsiTheme="minorHAnsi" w:eastAsiaTheme="minorEastAsia" w:cstheme="minorBidi"/>
              </w:rPr>
            </w:pPr>
          </w:p>
        </w:tc>
      </w:tr>
      <w:tr w14:paraId="2AEAF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32" w:type="dxa"/>
            <w:vAlign w:val="center"/>
          </w:tcPr>
          <w:p w14:paraId="6062A1CA">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FC08</w:t>
            </w:r>
          </w:p>
        </w:tc>
        <w:tc>
          <w:tcPr>
            <w:tcW w:w="4469" w:type="dxa"/>
            <w:vAlign w:val="center"/>
          </w:tcPr>
          <w:p w14:paraId="26136E87">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氧气乙炔瓶距离未达规范要求</w:t>
            </w:r>
          </w:p>
        </w:tc>
        <w:tc>
          <w:tcPr>
            <w:tcW w:w="2476" w:type="dxa"/>
            <w:vAlign w:val="center"/>
          </w:tcPr>
          <w:p w14:paraId="5015F12C">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每处每次500元</w:t>
            </w:r>
          </w:p>
        </w:tc>
        <w:tc>
          <w:tcPr>
            <w:tcW w:w="1266" w:type="dxa"/>
            <w:vAlign w:val="center"/>
          </w:tcPr>
          <w:p w14:paraId="2EABEAEB">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立即整改</w:t>
            </w:r>
          </w:p>
        </w:tc>
      </w:tr>
      <w:tr w14:paraId="04C31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32" w:type="dxa"/>
            <w:vAlign w:val="center"/>
          </w:tcPr>
          <w:p w14:paraId="2279D9AD">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FC09</w:t>
            </w:r>
          </w:p>
        </w:tc>
        <w:tc>
          <w:tcPr>
            <w:tcW w:w="4469" w:type="dxa"/>
            <w:vAlign w:val="center"/>
          </w:tcPr>
          <w:p w14:paraId="24F62177">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作业申请单上未自动检查或与现场不符</w:t>
            </w:r>
          </w:p>
        </w:tc>
        <w:tc>
          <w:tcPr>
            <w:tcW w:w="2476" w:type="dxa"/>
            <w:vAlign w:val="center"/>
          </w:tcPr>
          <w:p w14:paraId="22E0AE53">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每处每次500元</w:t>
            </w:r>
          </w:p>
        </w:tc>
        <w:tc>
          <w:tcPr>
            <w:tcW w:w="1266" w:type="dxa"/>
            <w:vAlign w:val="center"/>
          </w:tcPr>
          <w:p w14:paraId="42A8C9FB">
            <w:pPr>
              <w:numPr>
                <w:ilvl w:val="255"/>
                <w:numId w:val="0"/>
              </w:numPr>
              <w:tabs>
                <w:tab w:val="left" w:pos="360"/>
                <w:tab w:val="left" w:pos="851"/>
              </w:tabs>
              <w:spacing w:before="120"/>
              <w:ind w:left="851" w:hanging="851"/>
              <w:jc w:val="center"/>
              <w:rPr>
                <w:rFonts w:asciiTheme="minorHAnsi" w:hAnsiTheme="minorHAnsi" w:eastAsiaTheme="minorEastAsia" w:cstheme="minorBidi"/>
              </w:rPr>
            </w:pPr>
          </w:p>
        </w:tc>
      </w:tr>
      <w:tr w14:paraId="2DE08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32" w:type="dxa"/>
            <w:vAlign w:val="center"/>
          </w:tcPr>
          <w:p w14:paraId="228E3E54">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FC10</w:t>
            </w:r>
          </w:p>
        </w:tc>
        <w:tc>
          <w:tcPr>
            <w:tcW w:w="4469" w:type="dxa"/>
            <w:vAlign w:val="center"/>
          </w:tcPr>
          <w:p w14:paraId="2649E436">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因施工造成火险、火灾</w:t>
            </w:r>
          </w:p>
        </w:tc>
        <w:tc>
          <w:tcPr>
            <w:tcW w:w="2476" w:type="dxa"/>
            <w:vAlign w:val="center"/>
          </w:tcPr>
          <w:p w14:paraId="30442DCA">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每处每次2000-200000元</w:t>
            </w:r>
          </w:p>
        </w:tc>
        <w:tc>
          <w:tcPr>
            <w:tcW w:w="1266" w:type="dxa"/>
            <w:vAlign w:val="center"/>
          </w:tcPr>
          <w:p w14:paraId="6EF50704">
            <w:pPr>
              <w:numPr>
                <w:ilvl w:val="255"/>
                <w:numId w:val="0"/>
              </w:numPr>
              <w:tabs>
                <w:tab w:val="left" w:pos="360"/>
                <w:tab w:val="left" w:pos="851"/>
              </w:tabs>
              <w:spacing w:before="120"/>
              <w:ind w:left="851" w:hanging="851"/>
              <w:jc w:val="center"/>
              <w:rPr>
                <w:rFonts w:asciiTheme="minorHAnsi" w:hAnsiTheme="minorHAnsi" w:eastAsiaTheme="minorEastAsia" w:cstheme="minorBidi"/>
              </w:rPr>
            </w:pPr>
          </w:p>
        </w:tc>
      </w:tr>
      <w:tr w14:paraId="3A50A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32" w:type="dxa"/>
            <w:vAlign w:val="center"/>
          </w:tcPr>
          <w:p w14:paraId="23F9C88D">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FC11</w:t>
            </w:r>
          </w:p>
        </w:tc>
        <w:tc>
          <w:tcPr>
            <w:tcW w:w="4469" w:type="dxa"/>
            <w:vAlign w:val="center"/>
          </w:tcPr>
          <w:p w14:paraId="551F15D1">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易燃气瓶、材料等未按规定妥善保存</w:t>
            </w:r>
          </w:p>
        </w:tc>
        <w:tc>
          <w:tcPr>
            <w:tcW w:w="2476" w:type="dxa"/>
            <w:vAlign w:val="center"/>
          </w:tcPr>
          <w:p w14:paraId="12E97B35">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每处每次2000元</w:t>
            </w:r>
          </w:p>
        </w:tc>
        <w:tc>
          <w:tcPr>
            <w:tcW w:w="1266" w:type="dxa"/>
            <w:vAlign w:val="center"/>
          </w:tcPr>
          <w:p w14:paraId="3CDFABC8">
            <w:pPr>
              <w:numPr>
                <w:ilvl w:val="255"/>
                <w:numId w:val="0"/>
              </w:numPr>
              <w:tabs>
                <w:tab w:val="left" w:pos="360"/>
                <w:tab w:val="left" w:pos="851"/>
              </w:tabs>
              <w:spacing w:before="120"/>
              <w:ind w:left="851" w:hanging="851"/>
              <w:jc w:val="center"/>
              <w:rPr>
                <w:rFonts w:asciiTheme="minorHAnsi" w:hAnsiTheme="minorHAnsi" w:eastAsiaTheme="minorEastAsia" w:cstheme="minorBidi"/>
              </w:rPr>
            </w:pPr>
          </w:p>
        </w:tc>
      </w:tr>
      <w:tr w14:paraId="3F98C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32" w:type="dxa"/>
            <w:vAlign w:val="center"/>
          </w:tcPr>
          <w:p w14:paraId="71791B8C">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FC12</w:t>
            </w:r>
          </w:p>
        </w:tc>
        <w:tc>
          <w:tcPr>
            <w:tcW w:w="4469" w:type="dxa"/>
            <w:vAlign w:val="center"/>
          </w:tcPr>
          <w:p w14:paraId="76DCEE61">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未按规定在易燃材料等规定区域配置灭火器</w:t>
            </w:r>
          </w:p>
        </w:tc>
        <w:tc>
          <w:tcPr>
            <w:tcW w:w="2476" w:type="dxa"/>
            <w:vAlign w:val="center"/>
          </w:tcPr>
          <w:p w14:paraId="6370CFD4">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每处每次1000元</w:t>
            </w:r>
          </w:p>
        </w:tc>
        <w:tc>
          <w:tcPr>
            <w:tcW w:w="1266" w:type="dxa"/>
            <w:vAlign w:val="center"/>
          </w:tcPr>
          <w:p w14:paraId="0D7B1B0B">
            <w:pPr>
              <w:numPr>
                <w:ilvl w:val="255"/>
                <w:numId w:val="0"/>
              </w:numPr>
              <w:tabs>
                <w:tab w:val="left" w:pos="360"/>
                <w:tab w:val="left" w:pos="851"/>
              </w:tabs>
              <w:spacing w:before="120"/>
              <w:ind w:left="851" w:hanging="851"/>
              <w:jc w:val="center"/>
              <w:rPr>
                <w:rFonts w:asciiTheme="minorHAnsi" w:hAnsiTheme="minorHAnsi" w:eastAsiaTheme="minorEastAsia" w:cstheme="minorBidi"/>
              </w:rPr>
            </w:pPr>
          </w:p>
        </w:tc>
      </w:tr>
      <w:tr w14:paraId="1051D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32" w:type="dxa"/>
            <w:vAlign w:val="center"/>
          </w:tcPr>
          <w:p w14:paraId="36FD50A8">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FC13</w:t>
            </w:r>
          </w:p>
        </w:tc>
        <w:tc>
          <w:tcPr>
            <w:tcW w:w="4469" w:type="dxa"/>
            <w:vAlign w:val="center"/>
          </w:tcPr>
          <w:p w14:paraId="7E1DE5CF">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其他不符合有关标准和项目管理规定的</w:t>
            </w:r>
          </w:p>
        </w:tc>
        <w:tc>
          <w:tcPr>
            <w:tcW w:w="2476" w:type="dxa"/>
            <w:vAlign w:val="center"/>
          </w:tcPr>
          <w:p w14:paraId="4AF170E5">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每处每次500-50000元</w:t>
            </w:r>
          </w:p>
        </w:tc>
        <w:tc>
          <w:tcPr>
            <w:tcW w:w="1266" w:type="dxa"/>
            <w:vAlign w:val="center"/>
          </w:tcPr>
          <w:p w14:paraId="00F4511D">
            <w:pPr>
              <w:numPr>
                <w:ilvl w:val="255"/>
                <w:numId w:val="0"/>
              </w:numPr>
              <w:tabs>
                <w:tab w:val="left" w:pos="360"/>
                <w:tab w:val="left" w:pos="851"/>
              </w:tabs>
              <w:spacing w:before="120"/>
              <w:ind w:left="851" w:hanging="851"/>
              <w:jc w:val="center"/>
              <w:rPr>
                <w:rFonts w:asciiTheme="minorHAnsi" w:hAnsiTheme="minorHAnsi" w:eastAsiaTheme="minorEastAsia" w:cstheme="minorBidi"/>
              </w:rPr>
            </w:pPr>
          </w:p>
        </w:tc>
      </w:tr>
    </w:tbl>
    <w:p w14:paraId="5E3308CA">
      <w:pPr>
        <w:widowControl/>
        <w:spacing w:before="120"/>
        <w:ind w:firstLine="560" w:firstLineChars="200"/>
        <w:rPr>
          <w:rFonts w:ascii="宋体" w:hAnsi="宋体" w:cs="宋体"/>
          <w:bCs/>
          <w:sz w:val="28"/>
          <w:szCs w:val="28"/>
        </w:rPr>
      </w:pPr>
      <w:r>
        <w:rPr>
          <w:rFonts w:ascii="宋体" w:hAnsi="宋体" w:cs="宋体"/>
          <w:bCs/>
          <w:sz w:val="28"/>
          <w:szCs w:val="28"/>
        </w:rPr>
        <w:t xml:space="preserve">4.7.4 </w:t>
      </w:r>
      <w:r>
        <w:rPr>
          <w:rFonts w:hint="eastAsia" w:ascii="宋体" w:hAnsi="宋体" w:cs="宋体"/>
          <w:bCs/>
          <w:sz w:val="28"/>
          <w:szCs w:val="28"/>
        </w:rPr>
        <w:t>电气设备管理</w:t>
      </w:r>
    </w:p>
    <w:tbl>
      <w:tblPr>
        <w:tblStyle w:val="52"/>
        <w:tblW w:w="90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
        <w:gridCol w:w="4876"/>
        <w:gridCol w:w="2268"/>
        <w:gridCol w:w="1134"/>
      </w:tblGrid>
      <w:tr w14:paraId="51CA0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Header/>
          <w:jc w:val="center"/>
        </w:trPr>
        <w:tc>
          <w:tcPr>
            <w:tcW w:w="766" w:type="dxa"/>
            <w:vAlign w:val="center"/>
          </w:tcPr>
          <w:p w14:paraId="405AFD24">
            <w:pPr>
              <w:numPr>
                <w:ilvl w:val="255"/>
                <w:numId w:val="0"/>
              </w:numPr>
              <w:tabs>
                <w:tab w:val="left" w:pos="360"/>
                <w:tab w:val="left" w:pos="851"/>
              </w:tabs>
              <w:spacing w:before="120"/>
              <w:ind w:left="851" w:hanging="851"/>
              <w:jc w:val="center"/>
              <w:rPr>
                <w:rFonts w:asciiTheme="minorHAnsi" w:hAnsiTheme="minorHAnsi" w:eastAsiaTheme="minorEastAsia" w:cstheme="minorBidi"/>
                <w:b/>
                <w:bCs/>
              </w:rPr>
            </w:pPr>
            <w:r>
              <w:rPr>
                <w:rFonts w:asciiTheme="minorHAnsi" w:hAnsiTheme="minorHAnsi" w:eastAsiaTheme="minorEastAsia" w:cstheme="minorBidi"/>
                <w:b/>
                <w:bCs/>
              </w:rPr>
              <w:t>序号</w:t>
            </w:r>
          </w:p>
        </w:tc>
        <w:tc>
          <w:tcPr>
            <w:tcW w:w="4876" w:type="dxa"/>
            <w:vAlign w:val="center"/>
          </w:tcPr>
          <w:p w14:paraId="63571F02">
            <w:pPr>
              <w:numPr>
                <w:ilvl w:val="255"/>
                <w:numId w:val="0"/>
              </w:numPr>
              <w:tabs>
                <w:tab w:val="left" w:pos="360"/>
                <w:tab w:val="left" w:pos="851"/>
              </w:tabs>
              <w:spacing w:before="120"/>
              <w:ind w:left="851" w:hanging="851"/>
              <w:jc w:val="center"/>
              <w:rPr>
                <w:rFonts w:asciiTheme="minorHAnsi" w:hAnsiTheme="minorHAnsi" w:eastAsiaTheme="minorEastAsia" w:cstheme="minorBidi"/>
                <w:b/>
                <w:bCs/>
              </w:rPr>
            </w:pPr>
            <w:r>
              <w:rPr>
                <w:rFonts w:asciiTheme="minorHAnsi" w:hAnsiTheme="minorHAnsi" w:eastAsiaTheme="minorEastAsia" w:cstheme="minorBidi"/>
                <w:b/>
                <w:bCs/>
              </w:rPr>
              <w:t>违章内容</w:t>
            </w:r>
          </w:p>
        </w:tc>
        <w:tc>
          <w:tcPr>
            <w:tcW w:w="2268" w:type="dxa"/>
            <w:vAlign w:val="center"/>
          </w:tcPr>
          <w:p w14:paraId="04275E56">
            <w:pPr>
              <w:numPr>
                <w:ilvl w:val="255"/>
                <w:numId w:val="0"/>
              </w:numPr>
              <w:tabs>
                <w:tab w:val="left" w:pos="360"/>
                <w:tab w:val="left" w:pos="851"/>
              </w:tabs>
              <w:spacing w:before="120"/>
              <w:ind w:left="851" w:hanging="851"/>
              <w:jc w:val="center"/>
              <w:rPr>
                <w:rFonts w:asciiTheme="minorHAnsi" w:hAnsiTheme="minorHAnsi" w:eastAsiaTheme="minorEastAsia" w:cstheme="minorBidi"/>
                <w:b/>
                <w:bCs/>
              </w:rPr>
            </w:pPr>
            <w:r>
              <w:rPr>
                <w:rFonts w:asciiTheme="minorHAnsi" w:hAnsiTheme="minorHAnsi" w:eastAsiaTheme="minorEastAsia" w:cstheme="minorBidi"/>
                <w:b/>
                <w:bCs/>
              </w:rPr>
              <w:t>罚款金额</w:t>
            </w:r>
          </w:p>
        </w:tc>
        <w:tc>
          <w:tcPr>
            <w:tcW w:w="1134" w:type="dxa"/>
            <w:vAlign w:val="center"/>
          </w:tcPr>
          <w:p w14:paraId="3BD436D0">
            <w:pPr>
              <w:numPr>
                <w:ilvl w:val="255"/>
                <w:numId w:val="0"/>
              </w:numPr>
              <w:tabs>
                <w:tab w:val="left" w:pos="360"/>
                <w:tab w:val="left" w:pos="851"/>
              </w:tabs>
              <w:spacing w:before="120"/>
              <w:ind w:left="851" w:hanging="851"/>
              <w:jc w:val="center"/>
              <w:rPr>
                <w:rFonts w:asciiTheme="minorHAnsi" w:hAnsiTheme="minorHAnsi" w:eastAsiaTheme="minorEastAsia" w:cstheme="minorBidi"/>
                <w:b/>
                <w:bCs/>
              </w:rPr>
            </w:pPr>
            <w:r>
              <w:rPr>
                <w:rFonts w:asciiTheme="minorHAnsi" w:hAnsiTheme="minorHAnsi" w:eastAsiaTheme="minorEastAsia" w:cstheme="minorBidi"/>
                <w:b/>
                <w:bCs/>
              </w:rPr>
              <w:t>备注</w:t>
            </w:r>
          </w:p>
        </w:tc>
      </w:tr>
      <w:tr w14:paraId="4A573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66" w:type="dxa"/>
            <w:vAlign w:val="center"/>
          </w:tcPr>
          <w:p w14:paraId="45DE2AEF">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TE01</w:t>
            </w:r>
          </w:p>
        </w:tc>
        <w:tc>
          <w:tcPr>
            <w:tcW w:w="4876" w:type="dxa"/>
            <w:vAlign w:val="center"/>
          </w:tcPr>
          <w:p w14:paraId="3ADFECD4">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配电箱未按文明施工要求做好标识等</w:t>
            </w:r>
          </w:p>
        </w:tc>
        <w:tc>
          <w:tcPr>
            <w:tcW w:w="2268" w:type="dxa"/>
            <w:vAlign w:val="center"/>
          </w:tcPr>
          <w:p w14:paraId="0C886F27">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每处每次500元</w:t>
            </w:r>
          </w:p>
        </w:tc>
        <w:tc>
          <w:tcPr>
            <w:tcW w:w="1134" w:type="dxa"/>
            <w:vAlign w:val="center"/>
          </w:tcPr>
          <w:p w14:paraId="17D64A20">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限期整改</w:t>
            </w:r>
          </w:p>
        </w:tc>
      </w:tr>
      <w:tr w14:paraId="0C1AC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66" w:type="dxa"/>
            <w:vAlign w:val="center"/>
          </w:tcPr>
          <w:p w14:paraId="7E7EBE70">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TE02</w:t>
            </w:r>
          </w:p>
        </w:tc>
        <w:tc>
          <w:tcPr>
            <w:tcW w:w="4876" w:type="dxa"/>
            <w:vAlign w:val="center"/>
          </w:tcPr>
          <w:p w14:paraId="77021D7B">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室外电箱未做防雨防砸装置</w:t>
            </w:r>
          </w:p>
        </w:tc>
        <w:tc>
          <w:tcPr>
            <w:tcW w:w="2268" w:type="dxa"/>
            <w:vAlign w:val="center"/>
          </w:tcPr>
          <w:p w14:paraId="76E54A4D">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每处每次1000元</w:t>
            </w:r>
          </w:p>
        </w:tc>
        <w:tc>
          <w:tcPr>
            <w:tcW w:w="1134" w:type="dxa"/>
            <w:vAlign w:val="center"/>
          </w:tcPr>
          <w:p w14:paraId="5F09B70C">
            <w:pPr>
              <w:numPr>
                <w:ilvl w:val="255"/>
                <w:numId w:val="0"/>
              </w:numPr>
              <w:tabs>
                <w:tab w:val="left" w:pos="360"/>
                <w:tab w:val="left" w:pos="851"/>
              </w:tabs>
              <w:spacing w:before="120"/>
              <w:ind w:left="851" w:hanging="851"/>
              <w:jc w:val="center"/>
              <w:rPr>
                <w:rFonts w:asciiTheme="minorHAnsi" w:hAnsiTheme="minorHAnsi" w:eastAsiaTheme="minorEastAsia" w:cstheme="minorBidi"/>
              </w:rPr>
            </w:pPr>
          </w:p>
        </w:tc>
      </w:tr>
      <w:tr w14:paraId="751FE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66" w:type="dxa"/>
            <w:vAlign w:val="center"/>
          </w:tcPr>
          <w:p w14:paraId="55C24F4D">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TE03</w:t>
            </w:r>
          </w:p>
        </w:tc>
        <w:tc>
          <w:tcPr>
            <w:tcW w:w="4876" w:type="dxa"/>
            <w:vAlign w:val="center"/>
          </w:tcPr>
          <w:p w14:paraId="64AF9C87">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室内电箱未做警示隔离</w:t>
            </w:r>
          </w:p>
        </w:tc>
        <w:tc>
          <w:tcPr>
            <w:tcW w:w="2268" w:type="dxa"/>
            <w:vAlign w:val="center"/>
          </w:tcPr>
          <w:p w14:paraId="416AAB93">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每处每次500元</w:t>
            </w:r>
          </w:p>
        </w:tc>
        <w:tc>
          <w:tcPr>
            <w:tcW w:w="1134" w:type="dxa"/>
            <w:vAlign w:val="center"/>
          </w:tcPr>
          <w:p w14:paraId="07F0DE47">
            <w:pPr>
              <w:numPr>
                <w:ilvl w:val="255"/>
                <w:numId w:val="0"/>
              </w:numPr>
              <w:tabs>
                <w:tab w:val="left" w:pos="360"/>
                <w:tab w:val="left" w:pos="851"/>
              </w:tabs>
              <w:spacing w:before="120"/>
              <w:ind w:left="851" w:hanging="851"/>
              <w:jc w:val="center"/>
              <w:rPr>
                <w:rFonts w:asciiTheme="minorHAnsi" w:hAnsiTheme="minorHAnsi" w:eastAsiaTheme="minorEastAsia" w:cstheme="minorBidi"/>
              </w:rPr>
            </w:pPr>
          </w:p>
        </w:tc>
      </w:tr>
      <w:tr w14:paraId="01E47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66" w:type="dxa"/>
            <w:vAlign w:val="center"/>
          </w:tcPr>
          <w:p w14:paraId="60D19213">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TE04</w:t>
            </w:r>
          </w:p>
        </w:tc>
        <w:tc>
          <w:tcPr>
            <w:tcW w:w="4876" w:type="dxa"/>
            <w:vAlign w:val="center"/>
          </w:tcPr>
          <w:p w14:paraId="22D2B9FD">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室外配电线路未按规范要求铺设\高架\防护</w:t>
            </w:r>
          </w:p>
        </w:tc>
        <w:tc>
          <w:tcPr>
            <w:tcW w:w="2268" w:type="dxa"/>
            <w:vAlign w:val="center"/>
          </w:tcPr>
          <w:p w14:paraId="78A8FBC2">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每处每次2000元</w:t>
            </w:r>
          </w:p>
        </w:tc>
        <w:tc>
          <w:tcPr>
            <w:tcW w:w="1134" w:type="dxa"/>
            <w:vAlign w:val="center"/>
          </w:tcPr>
          <w:p w14:paraId="1A2D5ED1">
            <w:pPr>
              <w:numPr>
                <w:ilvl w:val="255"/>
                <w:numId w:val="0"/>
              </w:numPr>
              <w:tabs>
                <w:tab w:val="left" w:pos="360"/>
                <w:tab w:val="left" w:pos="851"/>
              </w:tabs>
              <w:spacing w:before="120"/>
              <w:ind w:left="851" w:hanging="851"/>
              <w:jc w:val="center"/>
              <w:rPr>
                <w:rFonts w:asciiTheme="minorHAnsi" w:hAnsiTheme="minorHAnsi" w:eastAsiaTheme="minorEastAsia" w:cstheme="minorBidi"/>
              </w:rPr>
            </w:pPr>
          </w:p>
        </w:tc>
      </w:tr>
      <w:tr w14:paraId="2F357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66" w:type="dxa"/>
            <w:vAlign w:val="center"/>
          </w:tcPr>
          <w:p w14:paraId="2A1F8244">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TE05</w:t>
            </w:r>
          </w:p>
        </w:tc>
        <w:tc>
          <w:tcPr>
            <w:tcW w:w="4876" w:type="dxa"/>
            <w:vAlign w:val="center"/>
          </w:tcPr>
          <w:p w14:paraId="4975777D">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室内配电线路未按规范要求铺设\高挂\防护</w:t>
            </w:r>
          </w:p>
        </w:tc>
        <w:tc>
          <w:tcPr>
            <w:tcW w:w="2268" w:type="dxa"/>
            <w:vAlign w:val="center"/>
          </w:tcPr>
          <w:p w14:paraId="6E4F740C">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每处每次1000元</w:t>
            </w:r>
          </w:p>
        </w:tc>
        <w:tc>
          <w:tcPr>
            <w:tcW w:w="1134" w:type="dxa"/>
            <w:vAlign w:val="center"/>
          </w:tcPr>
          <w:p w14:paraId="1FA52451">
            <w:pPr>
              <w:numPr>
                <w:ilvl w:val="255"/>
                <w:numId w:val="0"/>
              </w:numPr>
              <w:tabs>
                <w:tab w:val="left" w:pos="360"/>
                <w:tab w:val="left" w:pos="851"/>
              </w:tabs>
              <w:spacing w:before="120"/>
              <w:ind w:left="851" w:hanging="851"/>
              <w:jc w:val="center"/>
              <w:rPr>
                <w:rFonts w:asciiTheme="minorHAnsi" w:hAnsiTheme="minorHAnsi" w:eastAsiaTheme="minorEastAsia" w:cstheme="minorBidi"/>
              </w:rPr>
            </w:pPr>
          </w:p>
        </w:tc>
      </w:tr>
      <w:tr w14:paraId="59970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66" w:type="dxa"/>
            <w:vAlign w:val="center"/>
          </w:tcPr>
          <w:p w14:paraId="20D6D578">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TE06</w:t>
            </w:r>
          </w:p>
        </w:tc>
        <w:tc>
          <w:tcPr>
            <w:tcW w:w="4876" w:type="dxa"/>
            <w:vAlign w:val="center"/>
          </w:tcPr>
          <w:p w14:paraId="52E8C3E9">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未按规定线制配线，缺少零线或地线</w:t>
            </w:r>
          </w:p>
        </w:tc>
        <w:tc>
          <w:tcPr>
            <w:tcW w:w="2268" w:type="dxa"/>
            <w:vAlign w:val="center"/>
          </w:tcPr>
          <w:p w14:paraId="6FC9D5EC">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每处每次3000元</w:t>
            </w:r>
          </w:p>
        </w:tc>
        <w:tc>
          <w:tcPr>
            <w:tcW w:w="1134" w:type="dxa"/>
            <w:vAlign w:val="center"/>
          </w:tcPr>
          <w:p w14:paraId="0EB56FEB">
            <w:pPr>
              <w:numPr>
                <w:ilvl w:val="255"/>
                <w:numId w:val="0"/>
              </w:numPr>
              <w:tabs>
                <w:tab w:val="left" w:pos="360"/>
                <w:tab w:val="left" w:pos="851"/>
              </w:tabs>
              <w:spacing w:before="120"/>
              <w:ind w:left="851" w:hanging="851"/>
              <w:jc w:val="center"/>
              <w:rPr>
                <w:rFonts w:asciiTheme="minorHAnsi" w:hAnsiTheme="minorHAnsi" w:eastAsiaTheme="minorEastAsia" w:cstheme="minorBidi"/>
              </w:rPr>
            </w:pPr>
          </w:p>
        </w:tc>
      </w:tr>
      <w:tr w14:paraId="2B580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66" w:type="dxa"/>
            <w:vAlign w:val="center"/>
          </w:tcPr>
          <w:p w14:paraId="37EB9A09">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TE07</w:t>
            </w:r>
          </w:p>
        </w:tc>
        <w:tc>
          <w:tcPr>
            <w:tcW w:w="4876" w:type="dxa"/>
            <w:vAlign w:val="center"/>
          </w:tcPr>
          <w:p w14:paraId="359825CD">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电线内各种芯线未按照规定颜色配置</w:t>
            </w:r>
          </w:p>
        </w:tc>
        <w:tc>
          <w:tcPr>
            <w:tcW w:w="2268" w:type="dxa"/>
            <w:vAlign w:val="center"/>
          </w:tcPr>
          <w:p w14:paraId="332BAFAD">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每处每次1000元</w:t>
            </w:r>
          </w:p>
        </w:tc>
        <w:tc>
          <w:tcPr>
            <w:tcW w:w="1134" w:type="dxa"/>
            <w:vAlign w:val="center"/>
          </w:tcPr>
          <w:p w14:paraId="04ACCCBA">
            <w:pPr>
              <w:numPr>
                <w:ilvl w:val="255"/>
                <w:numId w:val="0"/>
              </w:numPr>
              <w:tabs>
                <w:tab w:val="left" w:pos="360"/>
                <w:tab w:val="left" w:pos="851"/>
              </w:tabs>
              <w:spacing w:before="120"/>
              <w:ind w:left="851" w:hanging="851"/>
              <w:jc w:val="center"/>
              <w:rPr>
                <w:rFonts w:asciiTheme="minorHAnsi" w:hAnsiTheme="minorHAnsi" w:eastAsiaTheme="minorEastAsia" w:cstheme="minorBidi"/>
              </w:rPr>
            </w:pPr>
          </w:p>
        </w:tc>
      </w:tr>
      <w:tr w14:paraId="7C757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66" w:type="dxa"/>
            <w:vAlign w:val="center"/>
          </w:tcPr>
          <w:p w14:paraId="2D834931">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TE08</w:t>
            </w:r>
          </w:p>
        </w:tc>
        <w:tc>
          <w:tcPr>
            <w:tcW w:w="4876" w:type="dxa"/>
            <w:vAlign w:val="center"/>
          </w:tcPr>
          <w:p w14:paraId="6D560F1B">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施工用电未规定接线或未标明各相线路</w:t>
            </w:r>
          </w:p>
        </w:tc>
        <w:tc>
          <w:tcPr>
            <w:tcW w:w="2268" w:type="dxa"/>
            <w:vAlign w:val="center"/>
          </w:tcPr>
          <w:p w14:paraId="7CF63788">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每处每次500元</w:t>
            </w:r>
          </w:p>
        </w:tc>
        <w:tc>
          <w:tcPr>
            <w:tcW w:w="1134" w:type="dxa"/>
            <w:vAlign w:val="center"/>
          </w:tcPr>
          <w:p w14:paraId="0A6F9C51">
            <w:pPr>
              <w:numPr>
                <w:ilvl w:val="255"/>
                <w:numId w:val="0"/>
              </w:numPr>
              <w:tabs>
                <w:tab w:val="left" w:pos="360"/>
                <w:tab w:val="left" w:pos="851"/>
              </w:tabs>
              <w:spacing w:before="120"/>
              <w:ind w:left="851" w:hanging="851"/>
              <w:jc w:val="center"/>
              <w:rPr>
                <w:rFonts w:asciiTheme="minorHAnsi" w:hAnsiTheme="minorHAnsi" w:eastAsiaTheme="minorEastAsia" w:cstheme="minorBidi"/>
              </w:rPr>
            </w:pPr>
          </w:p>
        </w:tc>
      </w:tr>
      <w:tr w14:paraId="496E9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66" w:type="dxa"/>
            <w:vAlign w:val="center"/>
          </w:tcPr>
          <w:p w14:paraId="326579B4">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TE09</w:t>
            </w:r>
          </w:p>
        </w:tc>
        <w:tc>
          <w:tcPr>
            <w:tcW w:w="4876" w:type="dxa"/>
            <w:vAlign w:val="center"/>
          </w:tcPr>
          <w:p w14:paraId="377FC6D9">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各级电箱配置不符合规范要求</w:t>
            </w:r>
          </w:p>
        </w:tc>
        <w:tc>
          <w:tcPr>
            <w:tcW w:w="2268" w:type="dxa"/>
            <w:vAlign w:val="center"/>
          </w:tcPr>
          <w:p w14:paraId="07702856">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每处每次2000元</w:t>
            </w:r>
          </w:p>
        </w:tc>
        <w:tc>
          <w:tcPr>
            <w:tcW w:w="1134" w:type="dxa"/>
            <w:vAlign w:val="center"/>
          </w:tcPr>
          <w:p w14:paraId="503BD790">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更换电箱</w:t>
            </w:r>
          </w:p>
        </w:tc>
      </w:tr>
      <w:tr w14:paraId="5E444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66" w:type="dxa"/>
            <w:vAlign w:val="center"/>
          </w:tcPr>
          <w:p w14:paraId="4B58B05C">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TE10</w:t>
            </w:r>
          </w:p>
        </w:tc>
        <w:tc>
          <w:tcPr>
            <w:tcW w:w="4876" w:type="dxa"/>
            <w:vAlign w:val="center"/>
          </w:tcPr>
          <w:p w14:paraId="1D227D51">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各级用电保护不符合规范要求</w:t>
            </w:r>
          </w:p>
        </w:tc>
        <w:tc>
          <w:tcPr>
            <w:tcW w:w="2268" w:type="dxa"/>
            <w:vAlign w:val="center"/>
          </w:tcPr>
          <w:p w14:paraId="6E05BEB8">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每处每次1000元</w:t>
            </w:r>
          </w:p>
        </w:tc>
        <w:tc>
          <w:tcPr>
            <w:tcW w:w="1134" w:type="dxa"/>
            <w:vAlign w:val="center"/>
          </w:tcPr>
          <w:p w14:paraId="750CEA69">
            <w:pPr>
              <w:numPr>
                <w:ilvl w:val="255"/>
                <w:numId w:val="0"/>
              </w:numPr>
              <w:tabs>
                <w:tab w:val="left" w:pos="360"/>
                <w:tab w:val="left" w:pos="851"/>
              </w:tabs>
              <w:spacing w:before="120"/>
              <w:ind w:left="851" w:hanging="851"/>
              <w:jc w:val="center"/>
              <w:rPr>
                <w:rFonts w:asciiTheme="minorHAnsi" w:hAnsiTheme="minorHAnsi" w:eastAsiaTheme="minorEastAsia" w:cstheme="minorBidi"/>
              </w:rPr>
            </w:pPr>
          </w:p>
        </w:tc>
      </w:tr>
      <w:tr w14:paraId="447AD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66" w:type="dxa"/>
            <w:vAlign w:val="center"/>
          </w:tcPr>
          <w:p w14:paraId="2B771860">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TE11</w:t>
            </w:r>
          </w:p>
        </w:tc>
        <w:tc>
          <w:tcPr>
            <w:tcW w:w="4876" w:type="dxa"/>
            <w:vAlign w:val="center"/>
          </w:tcPr>
          <w:p w14:paraId="184B5012">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电线未做安全防护、扭结等处于危险隐患</w:t>
            </w:r>
          </w:p>
        </w:tc>
        <w:tc>
          <w:tcPr>
            <w:tcW w:w="2268" w:type="dxa"/>
            <w:vAlign w:val="center"/>
          </w:tcPr>
          <w:p w14:paraId="1E63FC47">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每处每次500元</w:t>
            </w:r>
          </w:p>
        </w:tc>
        <w:tc>
          <w:tcPr>
            <w:tcW w:w="1134" w:type="dxa"/>
            <w:vAlign w:val="center"/>
          </w:tcPr>
          <w:p w14:paraId="0342D434">
            <w:pPr>
              <w:numPr>
                <w:ilvl w:val="255"/>
                <w:numId w:val="0"/>
              </w:numPr>
              <w:tabs>
                <w:tab w:val="left" w:pos="360"/>
                <w:tab w:val="left" w:pos="851"/>
              </w:tabs>
              <w:spacing w:before="120"/>
              <w:ind w:left="851" w:hanging="851"/>
              <w:jc w:val="center"/>
              <w:rPr>
                <w:rFonts w:asciiTheme="minorHAnsi" w:hAnsiTheme="minorHAnsi" w:eastAsiaTheme="minorEastAsia" w:cstheme="minorBidi"/>
              </w:rPr>
            </w:pPr>
          </w:p>
        </w:tc>
      </w:tr>
      <w:tr w14:paraId="7323E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66" w:type="dxa"/>
            <w:vAlign w:val="center"/>
          </w:tcPr>
          <w:p w14:paraId="0B6FD64D">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TE12</w:t>
            </w:r>
          </w:p>
        </w:tc>
        <w:tc>
          <w:tcPr>
            <w:tcW w:w="4876" w:type="dxa"/>
            <w:vAlign w:val="center"/>
          </w:tcPr>
          <w:p w14:paraId="5FD3FE87">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非专业电工进行电气设备维修、保养、维护等</w:t>
            </w:r>
          </w:p>
        </w:tc>
        <w:tc>
          <w:tcPr>
            <w:tcW w:w="2268" w:type="dxa"/>
            <w:vAlign w:val="center"/>
          </w:tcPr>
          <w:p w14:paraId="242214EC">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每处每次1000元</w:t>
            </w:r>
          </w:p>
        </w:tc>
        <w:tc>
          <w:tcPr>
            <w:tcW w:w="1134" w:type="dxa"/>
            <w:vAlign w:val="center"/>
          </w:tcPr>
          <w:p w14:paraId="4E64EDE1">
            <w:pPr>
              <w:numPr>
                <w:ilvl w:val="255"/>
                <w:numId w:val="0"/>
              </w:numPr>
              <w:tabs>
                <w:tab w:val="left" w:pos="360"/>
                <w:tab w:val="left" w:pos="851"/>
              </w:tabs>
              <w:spacing w:before="120"/>
              <w:ind w:left="851" w:hanging="851"/>
              <w:jc w:val="center"/>
              <w:rPr>
                <w:rFonts w:asciiTheme="minorHAnsi" w:hAnsiTheme="minorHAnsi" w:eastAsiaTheme="minorEastAsia" w:cstheme="minorBidi"/>
              </w:rPr>
            </w:pPr>
          </w:p>
        </w:tc>
      </w:tr>
      <w:tr w14:paraId="7BD6C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66" w:type="dxa"/>
            <w:vAlign w:val="center"/>
          </w:tcPr>
          <w:p w14:paraId="07274BA1">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TE13</w:t>
            </w:r>
          </w:p>
        </w:tc>
        <w:tc>
          <w:tcPr>
            <w:tcW w:w="4876" w:type="dxa"/>
            <w:vAlign w:val="center"/>
          </w:tcPr>
          <w:p w14:paraId="14504047">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未按规定要求停电、送电</w:t>
            </w:r>
          </w:p>
        </w:tc>
        <w:tc>
          <w:tcPr>
            <w:tcW w:w="2268" w:type="dxa"/>
            <w:vAlign w:val="center"/>
          </w:tcPr>
          <w:p w14:paraId="4E73ED63">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每处每次2000元</w:t>
            </w:r>
          </w:p>
        </w:tc>
        <w:tc>
          <w:tcPr>
            <w:tcW w:w="1134" w:type="dxa"/>
            <w:vAlign w:val="center"/>
          </w:tcPr>
          <w:p w14:paraId="59D9D074">
            <w:pPr>
              <w:numPr>
                <w:ilvl w:val="255"/>
                <w:numId w:val="0"/>
              </w:numPr>
              <w:tabs>
                <w:tab w:val="left" w:pos="360"/>
                <w:tab w:val="left" w:pos="851"/>
              </w:tabs>
              <w:spacing w:before="120"/>
              <w:ind w:left="851" w:hanging="851"/>
              <w:jc w:val="center"/>
              <w:rPr>
                <w:rFonts w:asciiTheme="minorHAnsi" w:hAnsiTheme="minorHAnsi" w:eastAsiaTheme="minorEastAsia" w:cstheme="minorBidi"/>
              </w:rPr>
            </w:pPr>
          </w:p>
        </w:tc>
      </w:tr>
      <w:tr w14:paraId="0F9EF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66" w:type="dxa"/>
            <w:vAlign w:val="center"/>
          </w:tcPr>
          <w:p w14:paraId="4146E9FB">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TE14</w:t>
            </w:r>
          </w:p>
        </w:tc>
        <w:tc>
          <w:tcPr>
            <w:tcW w:w="4876" w:type="dxa"/>
            <w:vAlign w:val="center"/>
          </w:tcPr>
          <w:p w14:paraId="05DDD53B">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其他不符合相关规范的情形</w:t>
            </w:r>
          </w:p>
        </w:tc>
        <w:tc>
          <w:tcPr>
            <w:tcW w:w="2268" w:type="dxa"/>
            <w:vAlign w:val="center"/>
          </w:tcPr>
          <w:p w14:paraId="4E43846B">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每处每次500-5000元</w:t>
            </w:r>
          </w:p>
        </w:tc>
        <w:tc>
          <w:tcPr>
            <w:tcW w:w="1134" w:type="dxa"/>
            <w:vAlign w:val="center"/>
          </w:tcPr>
          <w:p w14:paraId="13F53F24">
            <w:pPr>
              <w:numPr>
                <w:ilvl w:val="255"/>
                <w:numId w:val="0"/>
              </w:numPr>
              <w:tabs>
                <w:tab w:val="left" w:pos="360"/>
                <w:tab w:val="left" w:pos="851"/>
              </w:tabs>
              <w:spacing w:before="120"/>
              <w:ind w:left="851" w:hanging="851"/>
              <w:jc w:val="center"/>
              <w:rPr>
                <w:rFonts w:asciiTheme="minorHAnsi" w:hAnsiTheme="minorHAnsi" w:eastAsiaTheme="minorEastAsia" w:cstheme="minorBidi"/>
              </w:rPr>
            </w:pPr>
          </w:p>
        </w:tc>
      </w:tr>
    </w:tbl>
    <w:p w14:paraId="45ADEEED">
      <w:pPr>
        <w:overflowPunct w:val="0"/>
        <w:autoSpaceDE w:val="0"/>
        <w:autoSpaceDN w:val="0"/>
        <w:adjustRightInd w:val="0"/>
        <w:spacing w:before="120"/>
        <w:ind w:firstLine="560" w:firstLineChars="200"/>
        <w:textAlignment w:val="baseline"/>
        <w:rPr>
          <w:rFonts w:ascii="宋体" w:hAnsi="宋体" w:cs="宋体"/>
          <w:bCs/>
          <w:sz w:val="28"/>
          <w:szCs w:val="28"/>
        </w:rPr>
      </w:pPr>
      <w:r>
        <w:rPr>
          <w:rFonts w:ascii="宋体" w:hAnsi="宋体" w:cs="宋体"/>
          <w:bCs/>
          <w:sz w:val="28"/>
          <w:szCs w:val="28"/>
        </w:rPr>
        <w:t xml:space="preserve">4.7.5 </w:t>
      </w:r>
      <w:r>
        <w:rPr>
          <w:rFonts w:hint="eastAsia" w:ascii="宋体" w:hAnsi="宋体" w:cs="宋体"/>
          <w:bCs/>
          <w:sz w:val="28"/>
          <w:szCs w:val="28"/>
        </w:rPr>
        <w:t>高处作业管理</w:t>
      </w:r>
    </w:p>
    <w:tbl>
      <w:tblPr>
        <w:tblStyle w:val="52"/>
        <w:tblW w:w="90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0"/>
        <w:gridCol w:w="4498"/>
        <w:gridCol w:w="2717"/>
        <w:gridCol w:w="953"/>
      </w:tblGrid>
      <w:tr w14:paraId="018ED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blHeader/>
          <w:jc w:val="center"/>
        </w:trPr>
        <w:tc>
          <w:tcPr>
            <w:tcW w:w="910" w:type="dxa"/>
            <w:vAlign w:val="center"/>
          </w:tcPr>
          <w:p w14:paraId="0D7B1D91">
            <w:pPr>
              <w:numPr>
                <w:ilvl w:val="255"/>
                <w:numId w:val="0"/>
              </w:numPr>
              <w:tabs>
                <w:tab w:val="left" w:pos="360"/>
                <w:tab w:val="left" w:pos="851"/>
              </w:tabs>
              <w:spacing w:before="120"/>
              <w:ind w:left="851" w:hanging="851"/>
              <w:jc w:val="center"/>
              <w:rPr>
                <w:rFonts w:asciiTheme="minorHAnsi" w:hAnsiTheme="minorHAnsi" w:eastAsiaTheme="minorEastAsia" w:cstheme="minorBidi"/>
                <w:b/>
                <w:bCs/>
              </w:rPr>
            </w:pPr>
            <w:r>
              <w:rPr>
                <w:rFonts w:asciiTheme="minorHAnsi" w:hAnsiTheme="minorHAnsi" w:eastAsiaTheme="minorEastAsia" w:cstheme="minorBidi"/>
                <w:b/>
                <w:bCs/>
              </w:rPr>
              <w:t>序号</w:t>
            </w:r>
          </w:p>
        </w:tc>
        <w:tc>
          <w:tcPr>
            <w:tcW w:w="4498" w:type="dxa"/>
            <w:vAlign w:val="center"/>
          </w:tcPr>
          <w:p w14:paraId="567D567D">
            <w:pPr>
              <w:numPr>
                <w:ilvl w:val="255"/>
                <w:numId w:val="0"/>
              </w:numPr>
              <w:tabs>
                <w:tab w:val="left" w:pos="360"/>
                <w:tab w:val="left" w:pos="851"/>
              </w:tabs>
              <w:spacing w:before="120"/>
              <w:ind w:left="851" w:hanging="851"/>
              <w:jc w:val="center"/>
              <w:rPr>
                <w:rFonts w:asciiTheme="minorHAnsi" w:hAnsiTheme="minorHAnsi" w:eastAsiaTheme="minorEastAsia" w:cstheme="minorBidi"/>
                <w:b/>
                <w:bCs/>
              </w:rPr>
            </w:pPr>
            <w:r>
              <w:rPr>
                <w:rFonts w:asciiTheme="minorHAnsi" w:hAnsiTheme="minorHAnsi" w:eastAsiaTheme="minorEastAsia" w:cstheme="minorBidi"/>
                <w:b/>
                <w:bCs/>
              </w:rPr>
              <w:t>违章内容</w:t>
            </w:r>
          </w:p>
        </w:tc>
        <w:tc>
          <w:tcPr>
            <w:tcW w:w="2717" w:type="dxa"/>
            <w:vAlign w:val="center"/>
          </w:tcPr>
          <w:p w14:paraId="313E16B7">
            <w:pPr>
              <w:numPr>
                <w:ilvl w:val="255"/>
                <w:numId w:val="0"/>
              </w:numPr>
              <w:tabs>
                <w:tab w:val="left" w:pos="360"/>
                <w:tab w:val="left" w:pos="851"/>
              </w:tabs>
              <w:spacing w:before="120"/>
              <w:ind w:left="851" w:hanging="851"/>
              <w:jc w:val="center"/>
              <w:rPr>
                <w:rFonts w:asciiTheme="minorHAnsi" w:hAnsiTheme="minorHAnsi" w:eastAsiaTheme="minorEastAsia" w:cstheme="minorBidi"/>
                <w:b/>
                <w:bCs/>
              </w:rPr>
            </w:pPr>
            <w:r>
              <w:rPr>
                <w:rFonts w:asciiTheme="minorHAnsi" w:hAnsiTheme="minorHAnsi" w:eastAsiaTheme="minorEastAsia" w:cstheme="minorBidi"/>
                <w:b/>
                <w:bCs/>
              </w:rPr>
              <w:t>罚款金额</w:t>
            </w:r>
          </w:p>
        </w:tc>
        <w:tc>
          <w:tcPr>
            <w:tcW w:w="953" w:type="dxa"/>
            <w:vAlign w:val="center"/>
          </w:tcPr>
          <w:p w14:paraId="08B55105">
            <w:pPr>
              <w:numPr>
                <w:ilvl w:val="255"/>
                <w:numId w:val="0"/>
              </w:numPr>
              <w:tabs>
                <w:tab w:val="left" w:pos="360"/>
                <w:tab w:val="left" w:pos="851"/>
              </w:tabs>
              <w:spacing w:before="120"/>
              <w:ind w:left="851" w:hanging="851"/>
              <w:jc w:val="center"/>
              <w:rPr>
                <w:rFonts w:asciiTheme="minorHAnsi" w:hAnsiTheme="minorHAnsi" w:eastAsiaTheme="minorEastAsia" w:cstheme="minorBidi"/>
                <w:b/>
                <w:bCs/>
              </w:rPr>
            </w:pPr>
            <w:r>
              <w:rPr>
                <w:rFonts w:asciiTheme="minorHAnsi" w:hAnsiTheme="minorHAnsi" w:eastAsiaTheme="minorEastAsia" w:cstheme="minorBidi"/>
                <w:b/>
                <w:bCs/>
              </w:rPr>
              <w:t>备注</w:t>
            </w:r>
          </w:p>
        </w:tc>
      </w:tr>
      <w:tr w14:paraId="1B914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10" w:type="dxa"/>
            <w:vAlign w:val="center"/>
          </w:tcPr>
          <w:p w14:paraId="2061F72C">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WH01</w:t>
            </w:r>
          </w:p>
        </w:tc>
        <w:tc>
          <w:tcPr>
            <w:tcW w:w="4498" w:type="dxa"/>
            <w:vAlign w:val="center"/>
          </w:tcPr>
          <w:p w14:paraId="2E7512F2">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临边、洞口未按规定要求做好安全防护</w:t>
            </w:r>
          </w:p>
        </w:tc>
        <w:tc>
          <w:tcPr>
            <w:tcW w:w="2717" w:type="dxa"/>
            <w:vAlign w:val="center"/>
          </w:tcPr>
          <w:p w14:paraId="1DEF77D7">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每处每次1000-30000元</w:t>
            </w:r>
          </w:p>
        </w:tc>
        <w:tc>
          <w:tcPr>
            <w:tcW w:w="953" w:type="dxa"/>
            <w:vAlign w:val="center"/>
          </w:tcPr>
          <w:p w14:paraId="366960A3">
            <w:pPr>
              <w:numPr>
                <w:ilvl w:val="255"/>
                <w:numId w:val="0"/>
              </w:numPr>
              <w:tabs>
                <w:tab w:val="left" w:pos="360"/>
                <w:tab w:val="left" w:pos="851"/>
              </w:tabs>
              <w:spacing w:before="120"/>
              <w:ind w:left="851" w:hanging="851"/>
              <w:jc w:val="center"/>
              <w:rPr>
                <w:rFonts w:asciiTheme="minorHAnsi" w:hAnsiTheme="minorHAnsi" w:eastAsiaTheme="minorEastAsia" w:cstheme="minorBidi"/>
              </w:rPr>
            </w:pPr>
          </w:p>
        </w:tc>
      </w:tr>
      <w:tr w14:paraId="23C5C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10" w:type="dxa"/>
            <w:vAlign w:val="center"/>
          </w:tcPr>
          <w:p w14:paraId="737A9586">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WH02</w:t>
            </w:r>
          </w:p>
        </w:tc>
        <w:tc>
          <w:tcPr>
            <w:tcW w:w="4498" w:type="dxa"/>
            <w:vAlign w:val="center"/>
          </w:tcPr>
          <w:p w14:paraId="564E1036">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高处作业人员未佩戴安全带或无其他可靠措施</w:t>
            </w:r>
          </w:p>
        </w:tc>
        <w:tc>
          <w:tcPr>
            <w:tcW w:w="2717" w:type="dxa"/>
            <w:vAlign w:val="center"/>
          </w:tcPr>
          <w:p w14:paraId="57682E2D">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每人每次1000元</w:t>
            </w:r>
          </w:p>
        </w:tc>
        <w:tc>
          <w:tcPr>
            <w:tcW w:w="953" w:type="dxa"/>
            <w:vAlign w:val="center"/>
          </w:tcPr>
          <w:p w14:paraId="028955DB">
            <w:pPr>
              <w:numPr>
                <w:ilvl w:val="255"/>
                <w:numId w:val="0"/>
              </w:numPr>
              <w:tabs>
                <w:tab w:val="left" w:pos="360"/>
                <w:tab w:val="left" w:pos="851"/>
              </w:tabs>
              <w:spacing w:before="120"/>
              <w:ind w:left="851" w:hanging="851"/>
              <w:jc w:val="center"/>
              <w:rPr>
                <w:rFonts w:asciiTheme="minorHAnsi" w:hAnsiTheme="minorHAnsi" w:eastAsiaTheme="minorEastAsia" w:cstheme="minorBidi"/>
              </w:rPr>
            </w:pPr>
          </w:p>
        </w:tc>
      </w:tr>
      <w:tr w14:paraId="4C930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10" w:type="dxa"/>
            <w:vAlign w:val="center"/>
          </w:tcPr>
          <w:p w14:paraId="6BF7CB78">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WH03</w:t>
            </w:r>
          </w:p>
        </w:tc>
        <w:tc>
          <w:tcPr>
            <w:tcW w:w="4498" w:type="dxa"/>
            <w:vAlign w:val="center"/>
          </w:tcPr>
          <w:p w14:paraId="255E234F">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临时性构筑物未规定做好安全防砸防护</w:t>
            </w:r>
          </w:p>
        </w:tc>
        <w:tc>
          <w:tcPr>
            <w:tcW w:w="2717" w:type="dxa"/>
            <w:vAlign w:val="center"/>
          </w:tcPr>
          <w:p w14:paraId="20E4E66A">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每处每次5000元</w:t>
            </w:r>
          </w:p>
        </w:tc>
        <w:tc>
          <w:tcPr>
            <w:tcW w:w="953" w:type="dxa"/>
            <w:vAlign w:val="center"/>
          </w:tcPr>
          <w:p w14:paraId="3B393DDC">
            <w:pPr>
              <w:numPr>
                <w:ilvl w:val="255"/>
                <w:numId w:val="0"/>
              </w:numPr>
              <w:tabs>
                <w:tab w:val="left" w:pos="360"/>
                <w:tab w:val="left" w:pos="851"/>
              </w:tabs>
              <w:spacing w:before="120"/>
              <w:ind w:left="851" w:hanging="851"/>
              <w:jc w:val="center"/>
              <w:rPr>
                <w:rFonts w:asciiTheme="minorHAnsi" w:hAnsiTheme="minorHAnsi" w:eastAsiaTheme="minorEastAsia" w:cstheme="minorBidi"/>
              </w:rPr>
            </w:pPr>
          </w:p>
        </w:tc>
      </w:tr>
      <w:tr w14:paraId="4F6B1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10" w:type="dxa"/>
            <w:vAlign w:val="center"/>
          </w:tcPr>
          <w:p w14:paraId="59CC5784">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WH04</w:t>
            </w:r>
          </w:p>
        </w:tc>
        <w:tc>
          <w:tcPr>
            <w:tcW w:w="4498" w:type="dxa"/>
            <w:vAlign w:val="center"/>
          </w:tcPr>
          <w:p w14:paraId="67238098">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未按照施工方案落实高坠安全防护措施</w:t>
            </w:r>
          </w:p>
        </w:tc>
        <w:tc>
          <w:tcPr>
            <w:tcW w:w="2717" w:type="dxa"/>
            <w:vAlign w:val="center"/>
          </w:tcPr>
          <w:p w14:paraId="782AD8E3">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每处每次10000元</w:t>
            </w:r>
          </w:p>
        </w:tc>
        <w:tc>
          <w:tcPr>
            <w:tcW w:w="953" w:type="dxa"/>
            <w:vAlign w:val="center"/>
          </w:tcPr>
          <w:p w14:paraId="19562D6F">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停止施工</w:t>
            </w:r>
          </w:p>
        </w:tc>
      </w:tr>
      <w:tr w14:paraId="02C57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6" w:hRule="atLeast"/>
          <w:jc w:val="center"/>
        </w:trPr>
        <w:tc>
          <w:tcPr>
            <w:tcW w:w="910" w:type="dxa"/>
            <w:vAlign w:val="center"/>
          </w:tcPr>
          <w:p w14:paraId="4A8480E9">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WH05</w:t>
            </w:r>
          </w:p>
        </w:tc>
        <w:tc>
          <w:tcPr>
            <w:tcW w:w="4498" w:type="dxa"/>
            <w:vAlign w:val="center"/>
          </w:tcPr>
          <w:p w14:paraId="113A4CBC">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私自拆除安全防护，未可靠防栌措施</w:t>
            </w:r>
          </w:p>
        </w:tc>
        <w:tc>
          <w:tcPr>
            <w:tcW w:w="2717" w:type="dxa"/>
            <w:vAlign w:val="center"/>
          </w:tcPr>
          <w:p w14:paraId="3A3AD06D">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每处每次1000元</w:t>
            </w:r>
          </w:p>
        </w:tc>
        <w:tc>
          <w:tcPr>
            <w:tcW w:w="953" w:type="dxa"/>
            <w:vAlign w:val="center"/>
          </w:tcPr>
          <w:p w14:paraId="52E663BA">
            <w:pPr>
              <w:numPr>
                <w:ilvl w:val="255"/>
                <w:numId w:val="0"/>
              </w:numPr>
              <w:tabs>
                <w:tab w:val="left" w:pos="360"/>
                <w:tab w:val="left" w:pos="851"/>
              </w:tabs>
              <w:spacing w:before="120"/>
              <w:ind w:left="851" w:hanging="851"/>
              <w:jc w:val="center"/>
              <w:rPr>
                <w:rFonts w:asciiTheme="minorHAnsi" w:hAnsiTheme="minorHAnsi" w:eastAsiaTheme="minorEastAsia" w:cstheme="minorBidi"/>
              </w:rPr>
            </w:pPr>
          </w:p>
        </w:tc>
      </w:tr>
      <w:tr w14:paraId="705A3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10" w:type="dxa"/>
            <w:vAlign w:val="center"/>
          </w:tcPr>
          <w:p w14:paraId="1922F1D9">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WH06</w:t>
            </w:r>
          </w:p>
        </w:tc>
        <w:tc>
          <w:tcPr>
            <w:tcW w:w="4498" w:type="dxa"/>
            <w:vAlign w:val="center"/>
          </w:tcPr>
          <w:p w14:paraId="3ABBAA26">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各型式登高设备不符合国家相关标准要求</w:t>
            </w:r>
          </w:p>
        </w:tc>
        <w:tc>
          <w:tcPr>
            <w:tcW w:w="2717" w:type="dxa"/>
            <w:vAlign w:val="center"/>
          </w:tcPr>
          <w:p w14:paraId="0325CD14">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每处每次2000元</w:t>
            </w:r>
          </w:p>
        </w:tc>
        <w:tc>
          <w:tcPr>
            <w:tcW w:w="953" w:type="dxa"/>
            <w:vAlign w:val="center"/>
          </w:tcPr>
          <w:p w14:paraId="2EEBF7E7">
            <w:pPr>
              <w:numPr>
                <w:ilvl w:val="255"/>
                <w:numId w:val="0"/>
              </w:numPr>
              <w:tabs>
                <w:tab w:val="left" w:pos="360"/>
                <w:tab w:val="left" w:pos="851"/>
              </w:tabs>
              <w:spacing w:before="120"/>
              <w:ind w:left="851" w:hanging="851"/>
              <w:jc w:val="center"/>
              <w:rPr>
                <w:rFonts w:asciiTheme="minorHAnsi" w:hAnsiTheme="minorHAnsi" w:eastAsiaTheme="minorEastAsia" w:cstheme="minorBidi"/>
              </w:rPr>
            </w:pPr>
          </w:p>
        </w:tc>
      </w:tr>
      <w:tr w14:paraId="19801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10" w:type="dxa"/>
            <w:vAlign w:val="center"/>
          </w:tcPr>
          <w:p w14:paraId="198104B3">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WH07</w:t>
            </w:r>
          </w:p>
        </w:tc>
        <w:tc>
          <w:tcPr>
            <w:tcW w:w="4498" w:type="dxa"/>
            <w:vAlign w:val="center"/>
          </w:tcPr>
          <w:p w14:paraId="5D61D70C">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作业平面内有洞口、临边等或平台不可靠</w:t>
            </w:r>
          </w:p>
        </w:tc>
        <w:tc>
          <w:tcPr>
            <w:tcW w:w="2717" w:type="dxa"/>
            <w:vAlign w:val="center"/>
          </w:tcPr>
          <w:p w14:paraId="2F9BE121">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每处每次1000元</w:t>
            </w:r>
          </w:p>
        </w:tc>
        <w:tc>
          <w:tcPr>
            <w:tcW w:w="953" w:type="dxa"/>
            <w:vAlign w:val="center"/>
          </w:tcPr>
          <w:p w14:paraId="7F713BDF">
            <w:pPr>
              <w:numPr>
                <w:ilvl w:val="255"/>
                <w:numId w:val="0"/>
              </w:numPr>
              <w:tabs>
                <w:tab w:val="left" w:pos="360"/>
                <w:tab w:val="left" w:pos="851"/>
              </w:tabs>
              <w:spacing w:before="120"/>
              <w:ind w:left="851" w:hanging="851"/>
              <w:jc w:val="center"/>
              <w:rPr>
                <w:rFonts w:asciiTheme="minorHAnsi" w:hAnsiTheme="minorHAnsi" w:eastAsiaTheme="minorEastAsia" w:cstheme="minorBidi"/>
              </w:rPr>
            </w:pPr>
          </w:p>
        </w:tc>
      </w:tr>
      <w:tr w14:paraId="6BB3D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10" w:type="dxa"/>
            <w:vAlign w:val="center"/>
          </w:tcPr>
          <w:p w14:paraId="45CA6A2E">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WH08</w:t>
            </w:r>
          </w:p>
        </w:tc>
        <w:tc>
          <w:tcPr>
            <w:tcW w:w="4498" w:type="dxa"/>
            <w:vAlign w:val="center"/>
          </w:tcPr>
          <w:p w14:paraId="104CA413">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悬空上下未设置安全通道或可靠安全措施</w:t>
            </w:r>
          </w:p>
        </w:tc>
        <w:tc>
          <w:tcPr>
            <w:tcW w:w="2717" w:type="dxa"/>
            <w:vAlign w:val="center"/>
          </w:tcPr>
          <w:p w14:paraId="0CDECC5E">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每处每次2000元</w:t>
            </w:r>
          </w:p>
        </w:tc>
        <w:tc>
          <w:tcPr>
            <w:tcW w:w="953" w:type="dxa"/>
            <w:vAlign w:val="center"/>
          </w:tcPr>
          <w:p w14:paraId="7B0BCC2C">
            <w:pPr>
              <w:numPr>
                <w:ilvl w:val="255"/>
                <w:numId w:val="0"/>
              </w:numPr>
              <w:tabs>
                <w:tab w:val="left" w:pos="360"/>
                <w:tab w:val="left" w:pos="851"/>
              </w:tabs>
              <w:spacing w:before="120"/>
              <w:ind w:left="851" w:hanging="851"/>
              <w:jc w:val="center"/>
              <w:rPr>
                <w:rFonts w:asciiTheme="minorHAnsi" w:hAnsiTheme="minorHAnsi" w:eastAsiaTheme="minorEastAsia" w:cstheme="minorBidi"/>
              </w:rPr>
            </w:pPr>
          </w:p>
        </w:tc>
      </w:tr>
      <w:tr w14:paraId="456B5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10" w:type="dxa"/>
            <w:vAlign w:val="center"/>
          </w:tcPr>
          <w:p w14:paraId="6BE16604">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WH09</w:t>
            </w:r>
          </w:p>
        </w:tc>
        <w:tc>
          <w:tcPr>
            <w:tcW w:w="4498" w:type="dxa"/>
            <w:vAlign w:val="center"/>
          </w:tcPr>
          <w:p w14:paraId="062C5F72">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开洞开孔未经申请未制作安全防护</w:t>
            </w:r>
          </w:p>
        </w:tc>
        <w:tc>
          <w:tcPr>
            <w:tcW w:w="2717" w:type="dxa"/>
            <w:vAlign w:val="center"/>
          </w:tcPr>
          <w:p w14:paraId="15DFDB6B">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每处每次5000元</w:t>
            </w:r>
          </w:p>
        </w:tc>
        <w:tc>
          <w:tcPr>
            <w:tcW w:w="953" w:type="dxa"/>
            <w:vAlign w:val="center"/>
          </w:tcPr>
          <w:p w14:paraId="777B9211">
            <w:pPr>
              <w:numPr>
                <w:ilvl w:val="255"/>
                <w:numId w:val="0"/>
              </w:numPr>
              <w:tabs>
                <w:tab w:val="left" w:pos="360"/>
                <w:tab w:val="left" w:pos="851"/>
              </w:tabs>
              <w:spacing w:before="120"/>
              <w:ind w:left="851" w:hanging="851"/>
              <w:jc w:val="center"/>
              <w:rPr>
                <w:rFonts w:asciiTheme="minorHAnsi" w:hAnsiTheme="minorHAnsi" w:eastAsiaTheme="minorEastAsia" w:cstheme="minorBidi"/>
              </w:rPr>
            </w:pPr>
          </w:p>
        </w:tc>
      </w:tr>
      <w:tr w14:paraId="68704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10" w:type="dxa"/>
            <w:vAlign w:val="center"/>
          </w:tcPr>
          <w:p w14:paraId="0103280B">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WH10</w:t>
            </w:r>
          </w:p>
        </w:tc>
        <w:tc>
          <w:tcPr>
            <w:tcW w:w="4498" w:type="dxa"/>
            <w:vAlign w:val="center"/>
          </w:tcPr>
          <w:p w14:paraId="42AB1F0F">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高处作业平台在周边未设置围挡或警示围篱</w:t>
            </w:r>
          </w:p>
        </w:tc>
        <w:tc>
          <w:tcPr>
            <w:tcW w:w="2717" w:type="dxa"/>
            <w:vAlign w:val="center"/>
          </w:tcPr>
          <w:p w14:paraId="44A2FD78">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每处每次1000元</w:t>
            </w:r>
          </w:p>
        </w:tc>
        <w:tc>
          <w:tcPr>
            <w:tcW w:w="953" w:type="dxa"/>
            <w:vAlign w:val="center"/>
          </w:tcPr>
          <w:p w14:paraId="5AC9BD1B">
            <w:pPr>
              <w:numPr>
                <w:ilvl w:val="255"/>
                <w:numId w:val="0"/>
              </w:numPr>
              <w:tabs>
                <w:tab w:val="left" w:pos="360"/>
                <w:tab w:val="left" w:pos="851"/>
              </w:tabs>
              <w:spacing w:before="120"/>
              <w:ind w:left="851" w:hanging="851"/>
              <w:jc w:val="center"/>
              <w:rPr>
                <w:rFonts w:asciiTheme="minorHAnsi" w:hAnsiTheme="minorHAnsi" w:eastAsiaTheme="minorEastAsia" w:cstheme="minorBidi"/>
              </w:rPr>
            </w:pPr>
          </w:p>
        </w:tc>
      </w:tr>
      <w:tr w14:paraId="2F119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10" w:type="dxa"/>
            <w:vAlign w:val="center"/>
          </w:tcPr>
          <w:p w14:paraId="61D7C4ED">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WH11</w:t>
            </w:r>
          </w:p>
        </w:tc>
        <w:tc>
          <w:tcPr>
            <w:tcW w:w="4498" w:type="dxa"/>
            <w:vAlign w:val="center"/>
          </w:tcPr>
          <w:p w14:paraId="396922B5">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从高空抛物等</w:t>
            </w:r>
          </w:p>
        </w:tc>
        <w:tc>
          <w:tcPr>
            <w:tcW w:w="2717" w:type="dxa"/>
            <w:vAlign w:val="center"/>
          </w:tcPr>
          <w:p w14:paraId="17936E59">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每处每次1000元</w:t>
            </w:r>
          </w:p>
        </w:tc>
        <w:tc>
          <w:tcPr>
            <w:tcW w:w="953" w:type="dxa"/>
            <w:vAlign w:val="center"/>
          </w:tcPr>
          <w:p w14:paraId="43EE038D">
            <w:pPr>
              <w:numPr>
                <w:ilvl w:val="255"/>
                <w:numId w:val="0"/>
              </w:numPr>
              <w:tabs>
                <w:tab w:val="left" w:pos="360"/>
                <w:tab w:val="left" w:pos="851"/>
              </w:tabs>
              <w:spacing w:before="120"/>
              <w:ind w:left="851" w:hanging="851"/>
              <w:jc w:val="center"/>
              <w:rPr>
                <w:rFonts w:asciiTheme="minorHAnsi" w:hAnsiTheme="minorHAnsi" w:eastAsiaTheme="minorEastAsia" w:cstheme="minorBidi"/>
              </w:rPr>
            </w:pPr>
          </w:p>
        </w:tc>
      </w:tr>
      <w:tr w14:paraId="5F905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10" w:type="dxa"/>
            <w:vAlign w:val="center"/>
          </w:tcPr>
          <w:p w14:paraId="32FC9D01">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WH12</w:t>
            </w:r>
          </w:p>
        </w:tc>
        <w:tc>
          <w:tcPr>
            <w:tcW w:w="4498" w:type="dxa"/>
            <w:vAlign w:val="center"/>
          </w:tcPr>
          <w:p w14:paraId="17DA2AA2">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其他违反国家相关标准或项目管理规定</w:t>
            </w:r>
          </w:p>
        </w:tc>
        <w:tc>
          <w:tcPr>
            <w:tcW w:w="2717" w:type="dxa"/>
            <w:vAlign w:val="center"/>
          </w:tcPr>
          <w:p w14:paraId="64A8D2A5">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每处每次500-50000元</w:t>
            </w:r>
          </w:p>
        </w:tc>
        <w:tc>
          <w:tcPr>
            <w:tcW w:w="953" w:type="dxa"/>
            <w:vAlign w:val="center"/>
          </w:tcPr>
          <w:p w14:paraId="74D3A58E">
            <w:pPr>
              <w:numPr>
                <w:ilvl w:val="255"/>
                <w:numId w:val="0"/>
              </w:numPr>
              <w:tabs>
                <w:tab w:val="left" w:pos="360"/>
                <w:tab w:val="left" w:pos="851"/>
              </w:tabs>
              <w:spacing w:before="120"/>
              <w:ind w:left="851" w:hanging="851"/>
              <w:jc w:val="center"/>
              <w:rPr>
                <w:rFonts w:asciiTheme="minorHAnsi" w:hAnsiTheme="minorHAnsi" w:eastAsiaTheme="minorEastAsia" w:cstheme="minorBidi"/>
              </w:rPr>
            </w:pPr>
          </w:p>
        </w:tc>
      </w:tr>
    </w:tbl>
    <w:p w14:paraId="71A3CF19">
      <w:pPr>
        <w:overflowPunct w:val="0"/>
        <w:autoSpaceDE w:val="0"/>
        <w:autoSpaceDN w:val="0"/>
        <w:adjustRightInd w:val="0"/>
        <w:spacing w:before="120"/>
        <w:ind w:firstLine="560" w:firstLineChars="200"/>
        <w:textAlignment w:val="baseline"/>
        <w:rPr>
          <w:rFonts w:ascii="宋体" w:hAnsi="宋体" w:cs="宋体"/>
          <w:bCs/>
          <w:sz w:val="28"/>
          <w:szCs w:val="28"/>
        </w:rPr>
      </w:pPr>
      <w:r>
        <w:rPr>
          <w:rFonts w:ascii="宋体" w:hAnsi="宋体" w:cs="宋体"/>
          <w:bCs/>
          <w:sz w:val="28"/>
          <w:szCs w:val="28"/>
        </w:rPr>
        <w:t xml:space="preserve">4.7.6 </w:t>
      </w:r>
      <w:r>
        <w:rPr>
          <w:rFonts w:hint="eastAsia" w:ascii="宋体" w:hAnsi="宋体" w:cs="宋体"/>
          <w:bCs/>
          <w:sz w:val="28"/>
          <w:szCs w:val="28"/>
        </w:rPr>
        <w:t>安全保卫管理</w:t>
      </w:r>
    </w:p>
    <w:tbl>
      <w:tblPr>
        <w:tblStyle w:val="52"/>
        <w:tblW w:w="90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
        <w:gridCol w:w="4649"/>
        <w:gridCol w:w="2381"/>
        <w:gridCol w:w="1134"/>
      </w:tblGrid>
      <w:tr w14:paraId="3A981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Header/>
          <w:jc w:val="center"/>
        </w:trPr>
        <w:tc>
          <w:tcPr>
            <w:tcW w:w="876" w:type="dxa"/>
            <w:vAlign w:val="center"/>
          </w:tcPr>
          <w:p w14:paraId="76CC2D7B">
            <w:pPr>
              <w:numPr>
                <w:ilvl w:val="255"/>
                <w:numId w:val="0"/>
              </w:numPr>
              <w:tabs>
                <w:tab w:val="left" w:pos="360"/>
                <w:tab w:val="left" w:pos="851"/>
              </w:tabs>
              <w:spacing w:before="120"/>
              <w:ind w:left="851" w:hanging="851"/>
              <w:jc w:val="center"/>
              <w:rPr>
                <w:rFonts w:asciiTheme="minorHAnsi" w:hAnsiTheme="minorHAnsi" w:eastAsiaTheme="minorEastAsia" w:cstheme="minorBidi"/>
                <w:b/>
                <w:bCs/>
              </w:rPr>
            </w:pPr>
            <w:r>
              <w:rPr>
                <w:rFonts w:asciiTheme="minorHAnsi" w:hAnsiTheme="minorHAnsi" w:eastAsiaTheme="minorEastAsia" w:cstheme="minorBidi"/>
                <w:b/>
                <w:bCs/>
              </w:rPr>
              <w:t>序号</w:t>
            </w:r>
          </w:p>
        </w:tc>
        <w:tc>
          <w:tcPr>
            <w:tcW w:w="4649" w:type="dxa"/>
            <w:vAlign w:val="center"/>
          </w:tcPr>
          <w:p w14:paraId="036E3225">
            <w:pPr>
              <w:numPr>
                <w:ilvl w:val="255"/>
                <w:numId w:val="0"/>
              </w:numPr>
              <w:tabs>
                <w:tab w:val="left" w:pos="360"/>
                <w:tab w:val="left" w:pos="851"/>
              </w:tabs>
              <w:spacing w:before="120"/>
              <w:ind w:left="851" w:hanging="851"/>
              <w:jc w:val="center"/>
              <w:rPr>
                <w:rFonts w:asciiTheme="minorHAnsi" w:hAnsiTheme="minorHAnsi" w:eastAsiaTheme="minorEastAsia" w:cstheme="minorBidi"/>
                <w:b/>
                <w:bCs/>
              </w:rPr>
            </w:pPr>
            <w:r>
              <w:rPr>
                <w:rFonts w:asciiTheme="minorHAnsi" w:hAnsiTheme="minorHAnsi" w:eastAsiaTheme="minorEastAsia" w:cstheme="minorBidi"/>
                <w:b/>
                <w:bCs/>
              </w:rPr>
              <w:t>违章内容</w:t>
            </w:r>
          </w:p>
        </w:tc>
        <w:tc>
          <w:tcPr>
            <w:tcW w:w="2381" w:type="dxa"/>
            <w:vAlign w:val="center"/>
          </w:tcPr>
          <w:p w14:paraId="64B6A282">
            <w:pPr>
              <w:numPr>
                <w:ilvl w:val="255"/>
                <w:numId w:val="0"/>
              </w:numPr>
              <w:tabs>
                <w:tab w:val="left" w:pos="360"/>
                <w:tab w:val="left" w:pos="851"/>
              </w:tabs>
              <w:spacing w:before="120"/>
              <w:ind w:left="851" w:hanging="851"/>
              <w:jc w:val="center"/>
              <w:rPr>
                <w:rFonts w:asciiTheme="minorHAnsi" w:hAnsiTheme="minorHAnsi" w:eastAsiaTheme="minorEastAsia" w:cstheme="minorBidi"/>
                <w:b/>
                <w:bCs/>
              </w:rPr>
            </w:pPr>
            <w:r>
              <w:rPr>
                <w:rFonts w:asciiTheme="minorHAnsi" w:hAnsiTheme="minorHAnsi" w:eastAsiaTheme="minorEastAsia" w:cstheme="minorBidi"/>
                <w:b/>
                <w:bCs/>
              </w:rPr>
              <w:t>罚款金额</w:t>
            </w:r>
          </w:p>
        </w:tc>
        <w:tc>
          <w:tcPr>
            <w:tcW w:w="1134" w:type="dxa"/>
            <w:vAlign w:val="center"/>
          </w:tcPr>
          <w:p w14:paraId="66568E89">
            <w:pPr>
              <w:numPr>
                <w:ilvl w:val="255"/>
                <w:numId w:val="0"/>
              </w:numPr>
              <w:tabs>
                <w:tab w:val="left" w:pos="360"/>
                <w:tab w:val="left" w:pos="851"/>
              </w:tabs>
              <w:spacing w:before="120"/>
              <w:ind w:left="851" w:hanging="851"/>
              <w:jc w:val="center"/>
              <w:rPr>
                <w:rFonts w:asciiTheme="minorHAnsi" w:hAnsiTheme="minorHAnsi" w:eastAsiaTheme="minorEastAsia" w:cstheme="minorBidi"/>
                <w:b/>
                <w:bCs/>
              </w:rPr>
            </w:pPr>
            <w:r>
              <w:rPr>
                <w:rFonts w:asciiTheme="minorHAnsi" w:hAnsiTheme="minorHAnsi" w:eastAsiaTheme="minorEastAsia" w:cstheme="minorBidi"/>
                <w:b/>
                <w:bCs/>
              </w:rPr>
              <w:t>备注</w:t>
            </w:r>
          </w:p>
        </w:tc>
      </w:tr>
      <w:tr w14:paraId="5F5ED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76" w:type="dxa"/>
            <w:vAlign w:val="center"/>
          </w:tcPr>
          <w:p w14:paraId="36859AF4">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SG01</w:t>
            </w:r>
          </w:p>
        </w:tc>
        <w:tc>
          <w:tcPr>
            <w:tcW w:w="4649" w:type="dxa"/>
            <w:vAlign w:val="center"/>
          </w:tcPr>
          <w:p w14:paraId="602CECF1">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未经同意随意打开项目围墙围挡</w:t>
            </w:r>
          </w:p>
        </w:tc>
        <w:tc>
          <w:tcPr>
            <w:tcW w:w="2381" w:type="dxa"/>
            <w:vAlign w:val="center"/>
          </w:tcPr>
          <w:p w14:paraId="31A88892">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每处每次5000元</w:t>
            </w:r>
          </w:p>
        </w:tc>
        <w:tc>
          <w:tcPr>
            <w:tcW w:w="1134" w:type="dxa"/>
            <w:vAlign w:val="center"/>
          </w:tcPr>
          <w:p w14:paraId="6E9A21B9">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立即修复</w:t>
            </w:r>
          </w:p>
        </w:tc>
      </w:tr>
      <w:tr w14:paraId="74302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76" w:type="dxa"/>
            <w:vAlign w:val="center"/>
          </w:tcPr>
          <w:p w14:paraId="2FB67C6A">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SG02</w:t>
            </w:r>
          </w:p>
        </w:tc>
        <w:tc>
          <w:tcPr>
            <w:tcW w:w="4649" w:type="dxa"/>
            <w:vAlign w:val="center"/>
          </w:tcPr>
          <w:p w14:paraId="1A52E49E">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违规翻越、破坏工地围墙、围挡</w:t>
            </w:r>
          </w:p>
        </w:tc>
        <w:tc>
          <w:tcPr>
            <w:tcW w:w="2381" w:type="dxa"/>
            <w:vAlign w:val="center"/>
          </w:tcPr>
          <w:p w14:paraId="5A533BED">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每处每次2000元</w:t>
            </w:r>
          </w:p>
        </w:tc>
        <w:tc>
          <w:tcPr>
            <w:tcW w:w="1134" w:type="dxa"/>
            <w:vAlign w:val="center"/>
          </w:tcPr>
          <w:p w14:paraId="62F14F8D">
            <w:pPr>
              <w:numPr>
                <w:ilvl w:val="255"/>
                <w:numId w:val="0"/>
              </w:numPr>
              <w:tabs>
                <w:tab w:val="left" w:pos="360"/>
                <w:tab w:val="left" w:pos="851"/>
              </w:tabs>
              <w:spacing w:before="120"/>
              <w:ind w:left="851" w:hanging="851"/>
              <w:jc w:val="center"/>
              <w:rPr>
                <w:rFonts w:asciiTheme="minorHAnsi" w:hAnsiTheme="minorHAnsi" w:eastAsiaTheme="minorEastAsia" w:cstheme="minorBidi"/>
              </w:rPr>
            </w:pPr>
          </w:p>
        </w:tc>
      </w:tr>
      <w:tr w14:paraId="78FD5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76" w:type="dxa"/>
            <w:vAlign w:val="center"/>
          </w:tcPr>
          <w:p w14:paraId="190A51A1">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SG03</w:t>
            </w:r>
          </w:p>
        </w:tc>
        <w:tc>
          <w:tcPr>
            <w:tcW w:w="4649" w:type="dxa"/>
            <w:vAlign w:val="center"/>
          </w:tcPr>
          <w:p w14:paraId="62D16599">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进出工地不配合检查，强行闯门</w:t>
            </w:r>
          </w:p>
        </w:tc>
        <w:tc>
          <w:tcPr>
            <w:tcW w:w="2381" w:type="dxa"/>
            <w:vAlign w:val="center"/>
          </w:tcPr>
          <w:p w14:paraId="758F4DB5">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每处每次5000元</w:t>
            </w:r>
          </w:p>
        </w:tc>
        <w:tc>
          <w:tcPr>
            <w:tcW w:w="1134" w:type="dxa"/>
            <w:vAlign w:val="center"/>
          </w:tcPr>
          <w:p w14:paraId="0E61EAAB">
            <w:pPr>
              <w:numPr>
                <w:ilvl w:val="255"/>
                <w:numId w:val="0"/>
              </w:numPr>
              <w:tabs>
                <w:tab w:val="left" w:pos="360"/>
                <w:tab w:val="left" w:pos="851"/>
              </w:tabs>
              <w:spacing w:before="120"/>
              <w:ind w:left="851" w:hanging="851"/>
              <w:jc w:val="center"/>
              <w:rPr>
                <w:rFonts w:asciiTheme="minorHAnsi" w:hAnsiTheme="minorHAnsi" w:eastAsiaTheme="minorEastAsia" w:cstheme="minorBidi"/>
              </w:rPr>
            </w:pPr>
          </w:p>
        </w:tc>
      </w:tr>
      <w:tr w14:paraId="0202C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76" w:type="dxa"/>
            <w:vAlign w:val="center"/>
          </w:tcPr>
          <w:p w14:paraId="3B79FB82">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SG04</w:t>
            </w:r>
          </w:p>
        </w:tc>
        <w:tc>
          <w:tcPr>
            <w:tcW w:w="4649" w:type="dxa"/>
            <w:vAlign w:val="center"/>
          </w:tcPr>
          <w:p w14:paraId="6CB64E9F">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工地内不按指挥停靠车辆、占道</w:t>
            </w:r>
          </w:p>
        </w:tc>
        <w:tc>
          <w:tcPr>
            <w:tcW w:w="2381" w:type="dxa"/>
            <w:vAlign w:val="center"/>
          </w:tcPr>
          <w:p w14:paraId="58911F32">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每处每次1000元</w:t>
            </w:r>
          </w:p>
        </w:tc>
        <w:tc>
          <w:tcPr>
            <w:tcW w:w="1134" w:type="dxa"/>
            <w:vAlign w:val="center"/>
          </w:tcPr>
          <w:p w14:paraId="7C586575">
            <w:pPr>
              <w:numPr>
                <w:ilvl w:val="255"/>
                <w:numId w:val="0"/>
              </w:numPr>
              <w:tabs>
                <w:tab w:val="left" w:pos="360"/>
                <w:tab w:val="left" w:pos="851"/>
              </w:tabs>
              <w:spacing w:before="120"/>
              <w:ind w:left="851" w:hanging="851"/>
              <w:jc w:val="center"/>
              <w:rPr>
                <w:rFonts w:asciiTheme="minorHAnsi" w:hAnsiTheme="minorHAnsi" w:eastAsiaTheme="minorEastAsia" w:cstheme="minorBidi"/>
              </w:rPr>
            </w:pPr>
          </w:p>
        </w:tc>
      </w:tr>
      <w:tr w14:paraId="13469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76" w:type="dxa"/>
            <w:vAlign w:val="center"/>
          </w:tcPr>
          <w:p w14:paraId="1226C902">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SG05</w:t>
            </w:r>
          </w:p>
        </w:tc>
        <w:tc>
          <w:tcPr>
            <w:tcW w:w="4649" w:type="dxa"/>
            <w:vAlign w:val="center"/>
          </w:tcPr>
          <w:p w14:paraId="6BD76FDE">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不服从交通调度、指挥</w:t>
            </w:r>
          </w:p>
        </w:tc>
        <w:tc>
          <w:tcPr>
            <w:tcW w:w="2381" w:type="dxa"/>
            <w:vAlign w:val="center"/>
          </w:tcPr>
          <w:p w14:paraId="3065E0D8">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每处每次1000元</w:t>
            </w:r>
          </w:p>
        </w:tc>
        <w:tc>
          <w:tcPr>
            <w:tcW w:w="1134" w:type="dxa"/>
            <w:vAlign w:val="center"/>
          </w:tcPr>
          <w:p w14:paraId="26FDE4CD">
            <w:pPr>
              <w:numPr>
                <w:ilvl w:val="255"/>
                <w:numId w:val="0"/>
              </w:numPr>
              <w:tabs>
                <w:tab w:val="left" w:pos="360"/>
                <w:tab w:val="left" w:pos="851"/>
              </w:tabs>
              <w:spacing w:before="120"/>
              <w:ind w:left="851" w:hanging="851"/>
              <w:jc w:val="center"/>
              <w:rPr>
                <w:rFonts w:asciiTheme="minorHAnsi" w:hAnsiTheme="minorHAnsi" w:eastAsiaTheme="minorEastAsia" w:cstheme="minorBidi"/>
              </w:rPr>
            </w:pPr>
          </w:p>
        </w:tc>
      </w:tr>
      <w:tr w14:paraId="7F527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76" w:type="dxa"/>
            <w:vAlign w:val="center"/>
          </w:tcPr>
          <w:p w14:paraId="165A00CB">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SG06</w:t>
            </w:r>
          </w:p>
        </w:tc>
        <w:tc>
          <w:tcPr>
            <w:tcW w:w="4649" w:type="dxa"/>
            <w:vAlign w:val="center"/>
          </w:tcPr>
          <w:p w14:paraId="5529CD6A">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偷盗物品、材料等非放行单罗列物品</w:t>
            </w:r>
          </w:p>
        </w:tc>
        <w:tc>
          <w:tcPr>
            <w:tcW w:w="2381" w:type="dxa"/>
            <w:vAlign w:val="center"/>
          </w:tcPr>
          <w:p w14:paraId="2DA74220">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每处每次10000元</w:t>
            </w:r>
          </w:p>
        </w:tc>
        <w:tc>
          <w:tcPr>
            <w:tcW w:w="1134" w:type="dxa"/>
            <w:vAlign w:val="center"/>
          </w:tcPr>
          <w:p w14:paraId="20B9D3EE">
            <w:pPr>
              <w:numPr>
                <w:ilvl w:val="255"/>
                <w:numId w:val="0"/>
              </w:numPr>
              <w:tabs>
                <w:tab w:val="left" w:pos="360"/>
                <w:tab w:val="left" w:pos="851"/>
              </w:tabs>
              <w:spacing w:before="120"/>
              <w:ind w:left="851" w:hanging="851"/>
              <w:jc w:val="center"/>
              <w:rPr>
                <w:rFonts w:asciiTheme="minorHAnsi" w:hAnsiTheme="minorHAnsi" w:eastAsiaTheme="minorEastAsia" w:cstheme="minorBidi"/>
              </w:rPr>
            </w:pPr>
          </w:p>
        </w:tc>
      </w:tr>
      <w:tr w14:paraId="21149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76" w:type="dxa"/>
            <w:vAlign w:val="center"/>
          </w:tcPr>
          <w:p w14:paraId="30B40627">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SG07</w:t>
            </w:r>
          </w:p>
        </w:tc>
        <w:tc>
          <w:tcPr>
            <w:tcW w:w="4649" w:type="dxa"/>
            <w:vAlign w:val="center"/>
          </w:tcPr>
          <w:p w14:paraId="7074145E">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运出物品与放行单不符合</w:t>
            </w:r>
          </w:p>
        </w:tc>
        <w:tc>
          <w:tcPr>
            <w:tcW w:w="2381" w:type="dxa"/>
            <w:vAlign w:val="center"/>
          </w:tcPr>
          <w:p w14:paraId="544831D4">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每处每次1000元</w:t>
            </w:r>
          </w:p>
        </w:tc>
        <w:tc>
          <w:tcPr>
            <w:tcW w:w="1134" w:type="dxa"/>
            <w:vAlign w:val="center"/>
          </w:tcPr>
          <w:p w14:paraId="075AEC92">
            <w:pPr>
              <w:numPr>
                <w:ilvl w:val="255"/>
                <w:numId w:val="0"/>
              </w:numPr>
              <w:tabs>
                <w:tab w:val="left" w:pos="360"/>
                <w:tab w:val="left" w:pos="851"/>
              </w:tabs>
              <w:spacing w:before="120"/>
              <w:ind w:left="851" w:hanging="851"/>
              <w:jc w:val="center"/>
              <w:rPr>
                <w:rFonts w:asciiTheme="minorHAnsi" w:hAnsiTheme="minorHAnsi" w:eastAsiaTheme="minorEastAsia" w:cstheme="minorBidi"/>
              </w:rPr>
            </w:pPr>
          </w:p>
        </w:tc>
      </w:tr>
      <w:tr w14:paraId="5BD0F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76" w:type="dxa"/>
            <w:vAlign w:val="center"/>
          </w:tcPr>
          <w:p w14:paraId="618DAFCF">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SG08</w:t>
            </w:r>
          </w:p>
        </w:tc>
        <w:tc>
          <w:tcPr>
            <w:tcW w:w="4649" w:type="dxa"/>
            <w:vAlign w:val="center"/>
          </w:tcPr>
          <w:p w14:paraId="7672809C">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必要时不配合安全引导、应急疏导等</w:t>
            </w:r>
          </w:p>
        </w:tc>
        <w:tc>
          <w:tcPr>
            <w:tcW w:w="2381" w:type="dxa"/>
            <w:vAlign w:val="center"/>
          </w:tcPr>
          <w:p w14:paraId="1A352F1C">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每处每次1000元</w:t>
            </w:r>
          </w:p>
        </w:tc>
        <w:tc>
          <w:tcPr>
            <w:tcW w:w="1134" w:type="dxa"/>
            <w:vAlign w:val="center"/>
          </w:tcPr>
          <w:p w14:paraId="41B1A7B4">
            <w:pPr>
              <w:numPr>
                <w:ilvl w:val="255"/>
                <w:numId w:val="0"/>
              </w:numPr>
              <w:tabs>
                <w:tab w:val="left" w:pos="360"/>
                <w:tab w:val="left" w:pos="851"/>
              </w:tabs>
              <w:spacing w:before="120"/>
              <w:ind w:left="851" w:hanging="851"/>
              <w:jc w:val="center"/>
              <w:rPr>
                <w:rFonts w:asciiTheme="minorHAnsi" w:hAnsiTheme="minorHAnsi" w:eastAsiaTheme="minorEastAsia" w:cstheme="minorBidi"/>
              </w:rPr>
            </w:pPr>
          </w:p>
        </w:tc>
      </w:tr>
      <w:tr w14:paraId="19E35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76" w:type="dxa"/>
            <w:vAlign w:val="center"/>
          </w:tcPr>
          <w:p w14:paraId="7C628339">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SG09</w:t>
            </w:r>
          </w:p>
        </w:tc>
        <w:tc>
          <w:tcPr>
            <w:tcW w:w="4649" w:type="dxa"/>
            <w:vAlign w:val="center"/>
          </w:tcPr>
          <w:p w14:paraId="78B5B1A9">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破坏门禁、监控等设备、材料成品等</w:t>
            </w:r>
          </w:p>
        </w:tc>
        <w:tc>
          <w:tcPr>
            <w:tcW w:w="2381" w:type="dxa"/>
            <w:vAlign w:val="center"/>
          </w:tcPr>
          <w:p w14:paraId="564032EC">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每处每次3000元</w:t>
            </w:r>
          </w:p>
        </w:tc>
        <w:tc>
          <w:tcPr>
            <w:tcW w:w="1134" w:type="dxa"/>
            <w:vAlign w:val="center"/>
          </w:tcPr>
          <w:p w14:paraId="6E84424B">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损失另计</w:t>
            </w:r>
          </w:p>
        </w:tc>
      </w:tr>
      <w:tr w14:paraId="0BBBE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76" w:type="dxa"/>
            <w:vAlign w:val="center"/>
          </w:tcPr>
          <w:p w14:paraId="49983C30">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SG10</w:t>
            </w:r>
          </w:p>
        </w:tc>
        <w:tc>
          <w:tcPr>
            <w:tcW w:w="4649" w:type="dxa"/>
            <w:vAlign w:val="center"/>
          </w:tcPr>
          <w:p w14:paraId="300A95A2">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其他违反国家相关标准或项目管理规定的</w:t>
            </w:r>
          </w:p>
        </w:tc>
        <w:tc>
          <w:tcPr>
            <w:tcW w:w="2381" w:type="dxa"/>
            <w:vAlign w:val="center"/>
          </w:tcPr>
          <w:p w14:paraId="41A4E590">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每处每次500-10000元</w:t>
            </w:r>
          </w:p>
        </w:tc>
        <w:tc>
          <w:tcPr>
            <w:tcW w:w="1134" w:type="dxa"/>
            <w:vAlign w:val="center"/>
          </w:tcPr>
          <w:p w14:paraId="5D95088B">
            <w:pPr>
              <w:numPr>
                <w:ilvl w:val="255"/>
                <w:numId w:val="0"/>
              </w:numPr>
              <w:tabs>
                <w:tab w:val="left" w:pos="360"/>
                <w:tab w:val="left" w:pos="851"/>
              </w:tabs>
              <w:spacing w:before="120"/>
              <w:ind w:left="851" w:hanging="851"/>
              <w:jc w:val="center"/>
              <w:rPr>
                <w:rFonts w:asciiTheme="minorHAnsi" w:hAnsiTheme="minorHAnsi" w:eastAsiaTheme="minorEastAsia" w:cstheme="minorBidi"/>
              </w:rPr>
            </w:pPr>
          </w:p>
        </w:tc>
      </w:tr>
    </w:tbl>
    <w:p w14:paraId="3446F2DF">
      <w:pPr>
        <w:overflowPunct w:val="0"/>
        <w:autoSpaceDE w:val="0"/>
        <w:autoSpaceDN w:val="0"/>
        <w:adjustRightInd w:val="0"/>
        <w:spacing w:before="120"/>
        <w:ind w:firstLine="560" w:firstLineChars="200"/>
        <w:textAlignment w:val="baseline"/>
        <w:rPr>
          <w:rFonts w:ascii="宋体" w:hAnsi="宋体" w:cs="宋体"/>
          <w:bCs/>
          <w:sz w:val="28"/>
          <w:szCs w:val="28"/>
        </w:rPr>
      </w:pPr>
    </w:p>
    <w:p w14:paraId="19FDAE31">
      <w:pPr>
        <w:overflowPunct w:val="0"/>
        <w:autoSpaceDE w:val="0"/>
        <w:autoSpaceDN w:val="0"/>
        <w:adjustRightInd w:val="0"/>
        <w:spacing w:before="120"/>
        <w:ind w:firstLine="560" w:firstLineChars="200"/>
        <w:textAlignment w:val="baseline"/>
        <w:rPr>
          <w:rFonts w:ascii="宋体" w:hAnsi="宋体" w:cs="宋体"/>
          <w:bCs/>
          <w:sz w:val="28"/>
          <w:szCs w:val="28"/>
        </w:rPr>
      </w:pPr>
      <w:r>
        <w:rPr>
          <w:rFonts w:ascii="宋体" w:hAnsi="宋体" w:cs="宋体"/>
          <w:bCs/>
          <w:sz w:val="28"/>
          <w:szCs w:val="28"/>
        </w:rPr>
        <w:t xml:space="preserve">4.7.7 </w:t>
      </w:r>
      <w:r>
        <w:rPr>
          <w:rFonts w:hint="eastAsia" w:ascii="宋体" w:hAnsi="宋体" w:cs="宋体"/>
          <w:bCs/>
          <w:sz w:val="28"/>
          <w:szCs w:val="28"/>
        </w:rPr>
        <w:t>施工机械管理</w:t>
      </w:r>
    </w:p>
    <w:tbl>
      <w:tblPr>
        <w:tblStyle w:val="52"/>
        <w:tblW w:w="89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5"/>
        <w:gridCol w:w="4919"/>
        <w:gridCol w:w="2487"/>
        <w:gridCol w:w="747"/>
      </w:tblGrid>
      <w:tr w14:paraId="783B4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Header/>
          <w:jc w:val="center"/>
        </w:trPr>
        <w:tc>
          <w:tcPr>
            <w:tcW w:w="835" w:type="dxa"/>
            <w:vAlign w:val="center"/>
          </w:tcPr>
          <w:p w14:paraId="5A53D322">
            <w:pPr>
              <w:numPr>
                <w:ilvl w:val="255"/>
                <w:numId w:val="0"/>
              </w:numPr>
              <w:tabs>
                <w:tab w:val="left" w:pos="360"/>
                <w:tab w:val="left" w:pos="851"/>
              </w:tabs>
              <w:spacing w:before="120"/>
              <w:ind w:left="851" w:hanging="851"/>
              <w:jc w:val="center"/>
              <w:rPr>
                <w:rFonts w:asciiTheme="minorHAnsi" w:hAnsiTheme="minorHAnsi" w:eastAsiaTheme="minorEastAsia" w:cstheme="minorBidi"/>
                <w:b/>
                <w:bCs/>
              </w:rPr>
            </w:pPr>
            <w:r>
              <w:rPr>
                <w:rFonts w:asciiTheme="minorHAnsi" w:hAnsiTheme="minorHAnsi" w:eastAsiaTheme="minorEastAsia" w:cstheme="minorBidi"/>
                <w:b/>
                <w:bCs/>
              </w:rPr>
              <w:t>序号</w:t>
            </w:r>
          </w:p>
        </w:tc>
        <w:tc>
          <w:tcPr>
            <w:tcW w:w="4919" w:type="dxa"/>
            <w:vAlign w:val="center"/>
          </w:tcPr>
          <w:p w14:paraId="59FEA0EF">
            <w:pPr>
              <w:numPr>
                <w:ilvl w:val="255"/>
                <w:numId w:val="0"/>
              </w:numPr>
              <w:tabs>
                <w:tab w:val="left" w:pos="360"/>
                <w:tab w:val="left" w:pos="851"/>
              </w:tabs>
              <w:spacing w:before="120"/>
              <w:ind w:left="851" w:hanging="851"/>
              <w:jc w:val="center"/>
              <w:rPr>
                <w:rFonts w:asciiTheme="minorHAnsi" w:hAnsiTheme="minorHAnsi" w:eastAsiaTheme="minorEastAsia" w:cstheme="minorBidi"/>
                <w:b/>
                <w:bCs/>
              </w:rPr>
            </w:pPr>
            <w:r>
              <w:rPr>
                <w:rFonts w:asciiTheme="minorHAnsi" w:hAnsiTheme="minorHAnsi" w:eastAsiaTheme="minorEastAsia" w:cstheme="minorBidi"/>
                <w:b/>
                <w:bCs/>
              </w:rPr>
              <w:t>违章内容</w:t>
            </w:r>
          </w:p>
        </w:tc>
        <w:tc>
          <w:tcPr>
            <w:tcW w:w="2487" w:type="dxa"/>
            <w:vAlign w:val="center"/>
          </w:tcPr>
          <w:p w14:paraId="51578AAE">
            <w:pPr>
              <w:numPr>
                <w:ilvl w:val="255"/>
                <w:numId w:val="0"/>
              </w:numPr>
              <w:tabs>
                <w:tab w:val="left" w:pos="360"/>
                <w:tab w:val="left" w:pos="851"/>
              </w:tabs>
              <w:spacing w:before="120"/>
              <w:ind w:left="851" w:hanging="851"/>
              <w:jc w:val="center"/>
              <w:rPr>
                <w:rFonts w:asciiTheme="minorHAnsi" w:hAnsiTheme="minorHAnsi" w:eastAsiaTheme="minorEastAsia" w:cstheme="minorBidi"/>
                <w:b/>
                <w:bCs/>
              </w:rPr>
            </w:pPr>
            <w:r>
              <w:rPr>
                <w:rFonts w:asciiTheme="minorHAnsi" w:hAnsiTheme="minorHAnsi" w:eastAsiaTheme="minorEastAsia" w:cstheme="minorBidi"/>
                <w:b/>
                <w:bCs/>
              </w:rPr>
              <w:t>罚款金额</w:t>
            </w:r>
          </w:p>
        </w:tc>
        <w:tc>
          <w:tcPr>
            <w:tcW w:w="747" w:type="dxa"/>
            <w:vAlign w:val="center"/>
          </w:tcPr>
          <w:p w14:paraId="4FC98562">
            <w:pPr>
              <w:numPr>
                <w:ilvl w:val="255"/>
                <w:numId w:val="0"/>
              </w:numPr>
              <w:tabs>
                <w:tab w:val="left" w:pos="360"/>
                <w:tab w:val="left" w:pos="851"/>
              </w:tabs>
              <w:spacing w:before="120"/>
              <w:ind w:left="851" w:hanging="851"/>
              <w:jc w:val="center"/>
              <w:rPr>
                <w:rFonts w:asciiTheme="minorHAnsi" w:hAnsiTheme="minorHAnsi" w:eastAsiaTheme="minorEastAsia" w:cstheme="minorBidi"/>
                <w:b/>
                <w:bCs/>
              </w:rPr>
            </w:pPr>
            <w:r>
              <w:rPr>
                <w:rFonts w:asciiTheme="minorHAnsi" w:hAnsiTheme="minorHAnsi" w:eastAsiaTheme="minorEastAsia" w:cstheme="minorBidi"/>
                <w:b/>
                <w:bCs/>
              </w:rPr>
              <w:t>备注</w:t>
            </w:r>
          </w:p>
        </w:tc>
      </w:tr>
      <w:tr w14:paraId="384DE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35" w:type="dxa"/>
            <w:vAlign w:val="center"/>
          </w:tcPr>
          <w:p w14:paraId="57AFE2A7">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CM01</w:t>
            </w:r>
          </w:p>
        </w:tc>
        <w:tc>
          <w:tcPr>
            <w:tcW w:w="4919" w:type="dxa"/>
            <w:vAlign w:val="center"/>
          </w:tcPr>
          <w:p w14:paraId="6CB02176">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进场设备、机械未进行报审验收的</w:t>
            </w:r>
          </w:p>
        </w:tc>
        <w:tc>
          <w:tcPr>
            <w:tcW w:w="2487" w:type="dxa"/>
            <w:vAlign w:val="center"/>
          </w:tcPr>
          <w:p w14:paraId="234756B9">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每处每次1000元</w:t>
            </w:r>
          </w:p>
        </w:tc>
        <w:tc>
          <w:tcPr>
            <w:tcW w:w="747" w:type="dxa"/>
            <w:vAlign w:val="center"/>
          </w:tcPr>
          <w:p w14:paraId="24DA52DD">
            <w:pPr>
              <w:numPr>
                <w:ilvl w:val="255"/>
                <w:numId w:val="0"/>
              </w:numPr>
              <w:tabs>
                <w:tab w:val="left" w:pos="360"/>
                <w:tab w:val="left" w:pos="851"/>
              </w:tabs>
              <w:spacing w:before="120"/>
              <w:ind w:left="851" w:hanging="851"/>
              <w:jc w:val="center"/>
              <w:rPr>
                <w:rFonts w:asciiTheme="minorHAnsi" w:hAnsiTheme="minorHAnsi" w:eastAsiaTheme="minorEastAsia" w:cstheme="minorBidi"/>
              </w:rPr>
            </w:pPr>
          </w:p>
        </w:tc>
      </w:tr>
      <w:tr w14:paraId="17688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35" w:type="dxa"/>
            <w:vAlign w:val="center"/>
          </w:tcPr>
          <w:p w14:paraId="3415BE06">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CM02</w:t>
            </w:r>
          </w:p>
        </w:tc>
        <w:tc>
          <w:tcPr>
            <w:tcW w:w="4919" w:type="dxa"/>
            <w:vAlign w:val="center"/>
          </w:tcPr>
          <w:p w14:paraId="594009F5">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施工机具机械危险部位缺少安全装置</w:t>
            </w:r>
          </w:p>
        </w:tc>
        <w:tc>
          <w:tcPr>
            <w:tcW w:w="2487" w:type="dxa"/>
            <w:vAlign w:val="center"/>
          </w:tcPr>
          <w:p w14:paraId="06889EE4">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每处每次1000元</w:t>
            </w:r>
          </w:p>
        </w:tc>
        <w:tc>
          <w:tcPr>
            <w:tcW w:w="747" w:type="dxa"/>
            <w:vAlign w:val="center"/>
          </w:tcPr>
          <w:p w14:paraId="60B8D85E">
            <w:pPr>
              <w:numPr>
                <w:ilvl w:val="255"/>
                <w:numId w:val="0"/>
              </w:numPr>
              <w:tabs>
                <w:tab w:val="left" w:pos="360"/>
                <w:tab w:val="left" w:pos="851"/>
              </w:tabs>
              <w:spacing w:before="120"/>
              <w:ind w:left="851" w:hanging="851"/>
              <w:jc w:val="center"/>
              <w:rPr>
                <w:rFonts w:asciiTheme="minorHAnsi" w:hAnsiTheme="minorHAnsi" w:eastAsiaTheme="minorEastAsia" w:cstheme="minorBidi"/>
              </w:rPr>
            </w:pPr>
          </w:p>
        </w:tc>
      </w:tr>
      <w:tr w14:paraId="50C79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35" w:type="dxa"/>
            <w:vAlign w:val="center"/>
          </w:tcPr>
          <w:p w14:paraId="05F127D8">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CM03</w:t>
            </w:r>
          </w:p>
        </w:tc>
        <w:tc>
          <w:tcPr>
            <w:tcW w:w="4919" w:type="dxa"/>
            <w:vAlign w:val="center"/>
          </w:tcPr>
          <w:p w14:paraId="3EEA7F60">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施工机械机具未按照规范要求接地保护</w:t>
            </w:r>
          </w:p>
        </w:tc>
        <w:tc>
          <w:tcPr>
            <w:tcW w:w="2487" w:type="dxa"/>
            <w:vAlign w:val="center"/>
          </w:tcPr>
          <w:p w14:paraId="0CAE42D4">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每处每次500元</w:t>
            </w:r>
          </w:p>
        </w:tc>
        <w:tc>
          <w:tcPr>
            <w:tcW w:w="747" w:type="dxa"/>
            <w:vAlign w:val="center"/>
          </w:tcPr>
          <w:p w14:paraId="220A1CAC">
            <w:pPr>
              <w:numPr>
                <w:ilvl w:val="255"/>
                <w:numId w:val="0"/>
              </w:numPr>
              <w:tabs>
                <w:tab w:val="left" w:pos="360"/>
                <w:tab w:val="left" w:pos="851"/>
              </w:tabs>
              <w:spacing w:before="120"/>
              <w:ind w:left="851" w:hanging="851"/>
              <w:jc w:val="center"/>
              <w:rPr>
                <w:rFonts w:asciiTheme="minorHAnsi" w:hAnsiTheme="minorHAnsi" w:eastAsiaTheme="minorEastAsia" w:cstheme="minorBidi"/>
              </w:rPr>
            </w:pPr>
          </w:p>
        </w:tc>
      </w:tr>
      <w:tr w14:paraId="13A6C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35" w:type="dxa"/>
            <w:vAlign w:val="center"/>
          </w:tcPr>
          <w:p w14:paraId="74866591">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CM04</w:t>
            </w:r>
          </w:p>
        </w:tc>
        <w:tc>
          <w:tcPr>
            <w:tcW w:w="4919" w:type="dxa"/>
            <w:vAlign w:val="center"/>
          </w:tcPr>
          <w:p w14:paraId="53681669">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特种设备未定期检测并购置保险</w:t>
            </w:r>
          </w:p>
        </w:tc>
        <w:tc>
          <w:tcPr>
            <w:tcW w:w="2487" w:type="dxa"/>
            <w:vAlign w:val="center"/>
          </w:tcPr>
          <w:p w14:paraId="5AA5DD70">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每处每次5000元</w:t>
            </w:r>
          </w:p>
        </w:tc>
        <w:tc>
          <w:tcPr>
            <w:tcW w:w="747" w:type="dxa"/>
            <w:vAlign w:val="center"/>
          </w:tcPr>
          <w:p w14:paraId="5FBCC00B">
            <w:pPr>
              <w:numPr>
                <w:ilvl w:val="255"/>
                <w:numId w:val="0"/>
              </w:numPr>
              <w:tabs>
                <w:tab w:val="left" w:pos="360"/>
                <w:tab w:val="left" w:pos="851"/>
              </w:tabs>
              <w:spacing w:before="120"/>
              <w:ind w:left="851" w:hanging="851"/>
              <w:jc w:val="center"/>
              <w:rPr>
                <w:rFonts w:asciiTheme="minorHAnsi" w:hAnsiTheme="minorHAnsi" w:eastAsiaTheme="minorEastAsia" w:cstheme="minorBidi"/>
              </w:rPr>
            </w:pPr>
          </w:p>
        </w:tc>
      </w:tr>
      <w:tr w14:paraId="685B6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35" w:type="dxa"/>
            <w:vAlign w:val="center"/>
          </w:tcPr>
          <w:p w14:paraId="02DA1E37">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CM05</w:t>
            </w:r>
          </w:p>
        </w:tc>
        <w:tc>
          <w:tcPr>
            <w:tcW w:w="4919" w:type="dxa"/>
            <w:vAlign w:val="center"/>
          </w:tcPr>
          <w:p w14:paraId="3E0DC0C7">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私自改装机械、机具</w:t>
            </w:r>
          </w:p>
        </w:tc>
        <w:tc>
          <w:tcPr>
            <w:tcW w:w="2487" w:type="dxa"/>
            <w:vAlign w:val="center"/>
          </w:tcPr>
          <w:p w14:paraId="3B5AA203">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每处每次1000元</w:t>
            </w:r>
          </w:p>
        </w:tc>
        <w:tc>
          <w:tcPr>
            <w:tcW w:w="747" w:type="dxa"/>
            <w:vAlign w:val="center"/>
          </w:tcPr>
          <w:p w14:paraId="5B57EC7B">
            <w:pPr>
              <w:numPr>
                <w:ilvl w:val="255"/>
                <w:numId w:val="0"/>
              </w:numPr>
              <w:tabs>
                <w:tab w:val="left" w:pos="360"/>
                <w:tab w:val="left" w:pos="851"/>
              </w:tabs>
              <w:spacing w:before="120"/>
              <w:ind w:left="851" w:hanging="851"/>
              <w:jc w:val="center"/>
              <w:rPr>
                <w:rFonts w:asciiTheme="minorHAnsi" w:hAnsiTheme="minorHAnsi" w:eastAsiaTheme="minorEastAsia" w:cstheme="minorBidi"/>
              </w:rPr>
            </w:pPr>
          </w:p>
        </w:tc>
      </w:tr>
      <w:tr w14:paraId="65E57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35" w:type="dxa"/>
            <w:vAlign w:val="center"/>
          </w:tcPr>
          <w:p w14:paraId="501D7226">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CM06</w:t>
            </w:r>
          </w:p>
        </w:tc>
        <w:tc>
          <w:tcPr>
            <w:tcW w:w="4919" w:type="dxa"/>
            <w:vAlign w:val="center"/>
          </w:tcPr>
          <w:p w14:paraId="4A660E1C">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平刨、塔吊、吊篮等机具 机械安装完成未经过检测验收直接投入使用</w:t>
            </w:r>
          </w:p>
        </w:tc>
        <w:tc>
          <w:tcPr>
            <w:tcW w:w="2487" w:type="dxa"/>
            <w:vAlign w:val="center"/>
          </w:tcPr>
          <w:p w14:paraId="74E7DD4C">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每处每次2000元</w:t>
            </w:r>
          </w:p>
        </w:tc>
        <w:tc>
          <w:tcPr>
            <w:tcW w:w="747" w:type="dxa"/>
            <w:vAlign w:val="center"/>
          </w:tcPr>
          <w:p w14:paraId="721C759F">
            <w:pPr>
              <w:numPr>
                <w:ilvl w:val="255"/>
                <w:numId w:val="0"/>
              </w:numPr>
              <w:tabs>
                <w:tab w:val="left" w:pos="360"/>
                <w:tab w:val="left" w:pos="851"/>
              </w:tabs>
              <w:spacing w:before="120"/>
              <w:ind w:left="851" w:hanging="851"/>
              <w:jc w:val="center"/>
              <w:rPr>
                <w:rFonts w:asciiTheme="minorHAnsi" w:hAnsiTheme="minorHAnsi" w:eastAsiaTheme="minorEastAsia" w:cstheme="minorBidi"/>
              </w:rPr>
            </w:pPr>
          </w:p>
        </w:tc>
      </w:tr>
      <w:tr w14:paraId="6B189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35" w:type="dxa"/>
            <w:vAlign w:val="center"/>
          </w:tcPr>
          <w:p w14:paraId="42C943B7">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CM07</w:t>
            </w:r>
          </w:p>
        </w:tc>
        <w:tc>
          <w:tcPr>
            <w:tcW w:w="4919" w:type="dxa"/>
            <w:vAlign w:val="center"/>
          </w:tcPr>
          <w:p w14:paraId="1F9176E6">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违反操作规程操作机械、设备、机具等</w:t>
            </w:r>
          </w:p>
        </w:tc>
        <w:tc>
          <w:tcPr>
            <w:tcW w:w="2487" w:type="dxa"/>
            <w:vAlign w:val="center"/>
          </w:tcPr>
          <w:p w14:paraId="4D2E8337">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每处每次1000元</w:t>
            </w:r>
          </w:p>
        </w:tc>
        <w:tc>
          <w:tcPr>
            <w:tcW w:w="747" w:type="dxa"/>
            <w:vAlign w:val="center"/>
          </w:tcPr>
          <w:p w14:paraId="245BA99E">
            <w:pPr>
              <w:numPr>
                <w:ilvl w:val="255"/>
                <w:numId w:val="0"/>
              </w:numPr>
              <w:tabs>
                <w:tab w:val="left" w:pos="360"/>
                <w:tab w:val="left" w:pos="851"/>
              </w:tabs>
              <w:spacing w:before="120"/>
              <w:ind w:left="851" w:hanging="851"/>
              <w:jc w:val="center"/>
              <w:rPr>
                <w:rFonts w:asciiTheme="minorHAnsi" w:hAnsiTheme="minorHAnsi" w:eastAsiaTheme="minorEastAsia" w:cstheme="minorBidi"/>
              </w:rPr>
            </w:pPr>
          </w:p>
        </w:tc>
      </w:tr>
      <w:tr w14:paraId="65B92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35" w:type="dxa"/>
            <w:vAlign w:val="center"/>
          </w:tcPr>
          <w:p w14:paraId="27E87F1C">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CM08</w:t>
            </w:r>
          </w:p>
        </w:tc>
        <w:tc>
          <w:tcPr>
            <w:tcW w:w="4919" w:type="dxa"/>
            <w:vAlign w:val="center"/>
          </w:tcPr>
          <w:p w14:paraId="1FC9EE21">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未持作业橾作证操作相关需要操作证机械设备</w:t>
            </w:r>
          </w:p>
        </w:tc>
        <w:tc>
          <w:tcPr>
            <w:tcW w:w="2487" w:type="dxa"/>
            <w:vAlign w:val="center"/>
          </w:tcPr>
          <w:p w14:paraId="0D2D540A">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每处每次1000元</w:t>
            </w:r>
          </w:p>
        </w:tc>
        <w:tc>
          <w:tcPr>
            <w:tcW w:w="747" w:type="dxa"/>
            <w:vAlign w:val="center"/>
          </w:tcPr>
          <w:p w14:paraId="6A343464">
            <w:pPr>
              <w:numPr>
                <w:ilvl w:val="255"/>
                <w:numId w:val="0"/>
              </w:numPr>
              <w:tabs>
                <w:tab w:val="left" w:pos="360"/>
                <w:tab w:val="left" w:pos="851"/>
              </w:tabs>
              <w:spacing w:before="120"/>
              <w:ind w:left="851" w:hanging="851"/>
              <w:jc w:val="center"/>
              <w:rPr>
                <w:rFonts w:asciiTheme="minorHAnsi" w:hAnsiTheme="minorHAnsi" w:eastAsiaTheme="minorEastAsia" w:cstheme="minorBidi"/>
              </w:rPr>
            </w:pPr>
          </w:p>
        </w:tc>
      </w:tr>
      <w:tr w14:paraId="022CD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35" w:type="dxa"/>
            <w:vAlign w:val="center"/>
          </w:tcPr>
          <w:p w14:paraId="0F90F2D7">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CM09</w:t>
            </w:r>
          </w:p>
        </w:tc>
        <w:tc>
          <w:tcPr>
            <w:tcW w:w="4919" w:type="dxa"/>
            <w:vAlign w:val="center"/>
          </w:tcPr>
          <w:p w14:paraId="6AD7DD65">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设备未达电气防护要求</w:t>
            </w:r>
          </w:p>
        </w:tc>
        <w:tc>
          <w:tcPr>
            <w:tcW w:w="2487" w:type="dxa"/>
            <w:vAlign w:val="center"/>
          </w:tcPr>
          <w:p w14:paraId="008FE7B4">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每处每次1000元</w:t>
            </w:r>
          </w:p>
        </w:tc>
        <w:tc>
          <w:tcPr>
            <w:tcW w:w="747" w:type="dxa"/>
            <w:vAlign w:val="center"/>
          </w:tcPr>
          <w:p w14:paraId="54FB7913">
            <w:pPr>
              <w:numPr>
                <w:ilvl w:val="255"/>
                <w:numId w:val="0"/>
              </w:numPr>
              <w:tabs>
                <w:tab w:val="left" w:pos="360"/>
                <w:tab w:val="left" w:pos="851"/>
              </w:tabs>
              <w:spacing w:before="120"/>
              <w:ind w:left="851" w:hanging="851"/>
              <w:jc w:val="center"/>
              <w:rPr>
                <w:rFonts w:asciiTheme="minorHAnsi" w:hAnsiTheme="minorHAnsi" w:eastAsiaTheme="minorEastAsia" w:cstheme="minorBidi"/>
              </w:rPr>
            </w:pPr>
          </w:p>
        </w:tc>
      </w:tr>
      <w:tr w14:paraId="4DF3C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35" w:type="dxa"/>
            <w:vAlign w:val="center"/>
          </w:tcPr>
          <w:p w14:paraId="119735A8">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CM10</w:t>
            </w:r>
          </w:p>
        </w:tc>
        <w:tc>
          <w:tcPr>
            <w:tcW w:w="4919" w:type="dxa"/>
            <w:vAlign w:val="center"/>
          </w:tcPr>
          <w:p w14:paraId="6A731570">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其他违反国家相关标准或项目管理规定的</w:t>
            </w:r>
          </w:p>
        </w:tc>
        <w:tc>
          <w:tcPr>
            <w:tcW w:w="2487" w:type="dxa"/>
            <w:vAlign w:val="center"/>
          </w:tcPr>
          <w:p w14:paraId="0B02BE38">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每处每次500-50000元</w:t>
            </w:r>
          </w:p>
        </w:tc>
        <w:tc>
          <w:tcPr>
            <w:tcW w:w="747" w:type="dxa"/>
            <w:vAlign w:val="center"/>
          </w:tcPr>
          <w:p w14:paraId="5666E976">
            <w:pPr>
              <w:numPr>
                <w:ilvl w:val="255"/>
                <w:numId w:val="0"/>
              </w:numPr>
              <w:tabs>
                <w:tab w:val="left" w:pos="360"/>
                <w:tab w:val="left" w:pos="851"/>
              </w:tabs>
              <w:spacing w:before="120"/>
              <w:ind w:left="851" w:hanging="851"/>
              <w:jc w:val="center"/>
              <w:rPr>
                <w:rFonts w:asciiTheme="minorHAnsi" w:hAnsiTheme="minorHAnsi" w:eastAsiaTheme="minorEastAsia" w:cstheme="minorBidi"/>
              </w:rPr>
            </w:pPr>
          </w:p>
        </w:tc>
      </w:tr>
    </w:tbl>
    <w:p w14:paraId="2C1C4B95">
      <w:pPr>
        <w:overflowPunct w:val="0"/>
        <w:autoSpaceDE w:val="0"/>
        <w:autoSpaceDN w:val="0"/>
        <w:adjustRightInd w:val="0"/>
        <w:spacing w:before="120"/>
        <w:ind w:firstLine="560" w:firstLineChars="200"/>
        <w:textAlignment w:val="baseline"/>
        <w:rPr>
          <w:rFonts w:ascii="宋体" w:hAnsi="宋体" w:cs="宋体"/>
          <w:bCs/>
          <w:sz w:val="28"/>
          <w:szCs w:val="28"/>
        </w:rPr>
      </w:pPr>
      <w:r>
        <w:rPr>
          <w:rFonts w:ascii="宋体" w:hAnsi="宋体" w:cs="宋体"/>
          <w:bCs/>
          <w:sz w:val="28"/>
          <w:szCs w:val="28"/>
        </w:rPr>
        <w:t xml:space="preserve">4.7.8 </w:t>
      </w:r>
      <w:r>
        <w:rPr>
          <w:rFonts w:hint="eastAsia" w:ascii="宋体" w:hAnsi="宋体" w:cs="宋体"/>
          <w:bCs/>
          <w:sz w:val="28"/>
          <w:szCs w:val="28"/>
        </w:rPr>
        <w:t>脚手架管理</w:t>
      </w:r>
    </w:p>
    <w:tbl>
      <w:tblPr>
        <w:tblStyle w:val="52"/>
        <w:tblW w:w="89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
        <w:gridCol w:w="5312"/>
        <w:gridCol w:w="2058"/>
        <w:gridCol w:w="738"/>
      </w:tblGrid>
      <w:tr w14:paraId="5E397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69" w:hRule="atLeast"/>
          <w:tblHeader/>
          <w:jc w:val="center"/>
        </w:trPr>
        <w:tc>
          <w:tcPr>
            <w:tcW w:w="876" w:type="dxa"/>
            <w:vAlign w:val="center"/>
          </w:tcPr>
          <w:p w14:paraId="4DD73185">
            <w:pPr>
              <w:numPr>
                <w:ilvl w:val="255"/>
                <w:numId w:val="0"/>
              </w:numPr>
              <w:tabs>
                <w:tab w:val="left" w:pos="360"/>
                <w:tab w:val="left" w:pos="851"/>
              </w:tabs>
              <w:spacing w:before="120"/>
              <w:ind w:left="851" w:hanging="851"/>
              <w:jc w:val="center"/>
              <w:rPr>
                <w:rFonts w:asciiTheme="minorHAnsi" w:hAnsiTheme="minorHAnsi" w:eastAsiaTheme="minorEastAsia" w:cstheme="minorBidi"/>
                <w:b/>
                <w:bCs/>
              </w:rPr>
            </w:pPr>
            <w:r>
              <w:rPr>
                <w:rFonts w:asciiTheme="minorHAnsi" w:hAnsiTheme="minorHAnsi" w:eastAsiaTheme="minorEastAsia" w:cstheme="minorBidi"/>
                <w:b/>
                <w:bCs/>
              </w:rPr>
              <w:t>序号</w:t>
            </w:r>
          </w:p>
        </w:tc>
        <w:tc>
          <w:tcPr>
            <w:tcW w:w="5312" w:type="dxa"/>
            <w:vAlign w:val="center"/>
          </w:tcPr>
          <w:p w14:paraId="48D93B76">
            <w:pPr>
              <w:numPr>
                <w:ilvl w:val="255"/>
                <w:numId w:val="0"/>
              </w:numPr>
              <w:tabs>
                <w:tab w:val="left" w:pos="360"/>
                <w:tab w:val="left" w:pos="851"/>
              </w:tabs>
              <w:spacing w:before="120"/>
              <w:ind w:left="851" w:hanging="851"/>
              <w:jc w:val="center"/>
              <w:rPr>
                <w:rFonts w:asciiTheme="minorHAnsi" w:hAnsiTheme="minorHAnsi" w:eastAsiaTheme="minorEastAsia" w:cstheme="minorBidi"/>
                <w:b/>
                <w:bCs/>
              </w:rPr>
            </w:pPr>
            <w:r>
              <w:rPr>
                <w:rFonts w:asciiTheme="minorHAnsi" w:hAnsiTheme="minorHAnsi" w:eastAsiaTheme="minorEastAsia" w:cstheme="minorBidi"/>
                <w:b/>
                <w:bCs/>
              </w:rPr>
              <w:t>违章内容</w:t>
            </w:r>
          </w:p>
        </w:tc>
        <w:tc>
          <w:tcPr>
            <w:tcW w:w="2058" w:type="dxa"/>
            <w:vAlign w:val="center"/>
          </w:tcPr>
          <w:p w14:paraId="346F5C38">
            <w:pPr>
              <w:numPr>
                <w:ilvl w:val="255"/>
                <w:numId w:val="0"/>
              </w:numPr>
              <w:tabs>
                <w:tab w:val="left" w:pos="360"/>
                <w:tab w:val="left" w:pos="851"/>
              </w:tabs>
              <w:spacing w:before="120"/>
              <w:ind w:left="851" w:hanging="851"/>
              <w:jc w:val="center"/>
              <w:rPr>
                <w:rFonts w:asciiTheme="minorHAnsi" w:hAnsiTheme="minorHAnsi" w:eastAsiaTheme="minorEastAsia" w:cstheme="minorBidi"/>
                <w:b/>
                <w:bCs/>
              </w:rPr>
            </w:pPr>
            <w:r>
              <w:rPr>
                <w:rFonts w:asciiTheme="minorHAnsi" w:hAnsiTheme="minorHAnsi" w:eastAsiaTheme="minorEastAsia" w:cstheme="minorBidi"/>
                <w:b/>
                <w:bCs/>
              </w:rPr>
              <w:t>罚款金额</w:t>
            </w:r>
          </w:p>
        </w:tc>
        <w:tc>
          <w:tcPr>
            <w:tcW w:w="738" w:type="dxa"/>
            <w:vAlign w:val="center"/>
          </w:tcPr>
          <w:p w14:paraId="18787BD8">
            <w:pPr>
              <w:numPr>
                <w:ilvl w:val="255"/>
                <w:numId w:val="0"/>
              </w:numPr>
              <w:tabs>
                <w:tab w:val="left" w:pos="360"/>
                <w:tab w:val="left" w:pos="851"/>
              </w:tabs>
              <w:spacing w:before="120"/>
              <w:ind w:left="851" w:hanging="851"/>
              <w:jc w:val="center"/>
              <w:rPr>
                <w:rFonts w:asciiTheme="minorHAnsi" w:hAnsiTheme="minorHAnsi" w:eastAsiaTheme="minorEastAsia" w:cstheme="minorBidi"/>
                <w:b/>
                <w:bCs/>
              </w:rPr>
            </w:pPr>
            <w:r>
              <w:rPr>
                <w:rFonts w:asciiTheme="minorHAnsi" w:hAnsiTheme="minorHAnsi" w:eastAsiaTheme="minorEastAsia" w:cstheme="minorBidi"/>
                <w:b/>
                <w:bCs/>
              </w:rPr>
              <w:t>备注</w:t>
            </w:r>
          </w:p>
        </w:tc>
      </w:tr>
      <w:tr w14:paraId="7D517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58" w:hRule="atLeast"/>
          <w:jc w:val="center"/>
        </w:trPr>
        <w:tc>
          <w:tcPr>
            <w:tcW w:w="876" w:type="dxa"/>
            <w:vAlign w:val="center"/>
          </w:tcPr>
          <w:p w14:paraId="52AA23BC">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SC01</w:t>
            </w:r>
          </w:p>
        </w:tc>
        <w:tc>
          <w:tcPr>
            <w:tcW w:w="5312" w:type="dxa"/>
            <w:vAlign w:val="center"/>
          </w:tcPr>
          <w:p w14:paraId="6F1E795C">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各型制脚手架未编制施工方案</w:t>
            </w:r>
          </w:p>
        </w:tc>
        <w:tc>
          <w:tcPr>
            <w:tcW w:w="2058" w:type="dxa"/>
            <w:vAlign w:val="center"/>
          </w:tcPr>
          <w:p w14:paraId="01AA1623">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每处每次5000元</w:t>
            </w:r>
          </w:p>
        </w:tc>
        <w:tc>
          <w:tcPr>
            <w:tcW w:w="738" w:type="dxa"/>
            <w:vAlign w:val="center"/>
          </w:tcPr>
          <w:p w14:paraId="038D27D5">
            <w:pPr>
              <w:numPr>
                <w:ilvl w:val="255"/>
                <w:numId w:val="0"/>
              </w:numPr>
              <w:tabs>
                <w:tab w:val="left" w:pos="360"/>
                <w:tab w:val="left" w:pos="851"/>
              </w:tabs>
              <w:spacing w:before="120"/>
              <w:ind w:left="851" w:hanging="851"/>
              <w:jc w:val="center"/>
              <w:rPr>
                <w:rFonts w:asciiTheme="minorHAnsi" w:hAnsiTheme="minorHAnsi" w:eastAsiaTheme="minorEastAsia" w:cstheme="minorBidi"/>
              </w:rPr>
            </w:pPr>
          </w:p>
        </w:tc>
      </w:tr>
      <w:tr w14:paraId="36DD1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76" w:type="dxa"/>
            <w:vAlign w:val="center"/>
          </w:tcPr>
          <w:p w14:paraId="54A235B7">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SC02</w:t>
            </w:r>
          </w:p>
        </w:tc>
        <w:tc>
          <w:tcPr>
            <w:tcW w:w="5312" w:type="dxa"/>
            <w:vAlign w:val="center"/>
          </w:tcPr>
          <w:p w14:paraId="6283D249">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架体基础不符合方案要求</w:t>
            </w:r>
          </w:p>
        </w:tc>
        <w:tc>
          <w:tcPr>
            <w:tcW w:w="2058" w:type="dxa"/>
            <w:vAlign w:val="center"/>
          </w:tcPr>
          <w:p w14:paraId="459F64D0">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每处每次5000元</w:t>
            </w:r>
          </w:p>
        </w:tc>
        <w:tc>
          <w:tcPr>
            <w:tcW w:w="738" w:type="dxa"/>
            <w:vAlign w:val="center"/>
          </w:tcPr>
          <w:p w14:paraId="1E7E3D6E">
            <w:pPr>
              <w:numPr>
                <w:ilvl w:val="255"/>
                <w:numId w:val="0"/>
              </w:numPr>
              <w:tabs>
                <w:tab w:val="left" w:pos="360"/>
                <w:tab w:val="left" w:pos="851"/>
              </w:tabs>
              <w:spacing w:before="120"/>
              <w:ind w:left="851" w:hanging="851"/>
              <w:jc w:val="center"/>
              <w:rPr>
                <w:rFonts w:asciiTheme="minorHAnsi" w:hAnsiTheme="minorHAnsi" w:eastAsiaTheme="minorEastAsia" w:cstheme="minorBidi"/>
              </w:rPr>
            </w:pPr>
          </w:p>
        </w:tc>
      </w:tr>
      <w:tr w14:paraId="70F56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76" w:type="dxa"/>
            <w:vAlign w:val="center"/>
          </w:tcPr>
          <w:p w14:paraId="312B8412">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SC03</w:t>
            </w:r>
          </w:p>
        </w:tc>
        <w:tc>
          <w:tcPr>
            <w:tcW w:w="5312" w:type="dxa"/>
            <w:vAlign w:val="center"/>
          </w:tcPr>
          <w:p w14:paraId="1A7B9498">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搭设前未进行安全技术交底和安全教育</w:t>
            </w:r>
          </w:p>
        </w:tc>
        <w:tc>
          <w:tcPr>
            <w:tcW w:w="2058" w:type="dxa"/>
            <w:vAlign w:val="center"/>
          </w:tcPr>
          <w:p w14:paraId="2CD22C03">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每处每次2000元</w:t>
            </w:r>
          </w:p>
        </w:tc>
        <w:tc>
          <w:tcPr>
            <w:tcW w:w="738" w:type="dxa"/>
            <w:vAlign w:val="center"/>
          </w:tcPr>
          <w:p w14:paraId="54B4DFB5">
            <w:pPr>
              <w:numPr>
                <w:ilvl w:val="255"/>
                <w:numId w:val="0"/>
              </w:numPr>
              <w:tabs>
                <w:tab w:val="left" w:pos="360"/>
                <w:tab w:val="left" w:pos="851"/>
              </w:tabs>
              <w:spacing w:before="120"/>
              <w:ind w:left="851" w:hanging="851"/>
              <w:jc w:val="center"/>
              <w:rPr>
                <w:rFonts w:asciiTheme="minorHAnsi" w:hAnsiTheme="minorHAnsi" w:eastAsiaTheme="minorEastAsia" w:cstheme="minorBidi"/>
              </w:rPr>
            </w:pPr>
          </w:p>
        </w:tc>
      </w:tr>
      <w:tr w14:paraId="3872C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76" w:type="dxa"/>
            <w:vAlign w:val="center"/>
          </w:tcPr>
          <w:p w14:paraId="762E8976">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SC04</w:t>
            </w:r>
          </w:p>
        </w:tc>
        <w:tc>
          <w:tcPr>
            <w:tcW w:w="5312" w:type="dxa"/>
            <w:vAlign w:val="center"/>
          </w:tcPr>
          <w:p w14:paraId="2C5C3815">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搭设、拆除过程中无旁站监督人员</w:t>
            </w:r>
          </w:p>
        </w:tc>
        <w:tc>
          <w:tcPr>
            <w:tcW w:w="2058" w:type="dxa"/>
            <w:vAlign w:val="center"/>
          </w:tcPr>
          <w:p w14:paraId="6520A87A">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每处每次1000元</w:t>
            </w:r>
          </w:p>
        </w:tc>
        <w:tc>
          <w:tcPr>
            <w:tcW w:w="738" w:type="dxa"/>
            <w:vAlign w:val="center"/>
          </w:tcPr>
          <w:p w14:paraId="7FE382EE">
            <w:pPr>
              <w:numPr>
                <w:ilvl w:val="255"/>
                <w:numId w:val="0"/>
              </w:numPr>
              <w:tabs>
                <w:tab w:val="left" w:pos="360"/>
                <w:tab w:val="left" w:pos="851"/>
              </w:tabs>
              <w:spacing w:before="120"/>
              <w:ind w:left="851" w:hanging="851"/>
              <w:jc w:val="center"/>
              <w:rPr>
                <w:rFonts w:asciiTheme="minorHAnsi" w:hAnsiTheme="minorHAnsi" w:eastAsiaTheme="minorEastAsia" w:cstheme="minorBidi"/>
              </w:rPr>
            </w:pPr>
          </w:p>
        </w:tc>
      </w:tr>
      <w:tr w14:paraId="5B033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76" w:type="dxa"/>
            <w:vAlign w:val="center"/>
          </w:tcPr>
          <w:p w14:paraId="3C2CD8F9">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SC05</w:t>
            </w:r>
          </w:p>
        </w:tc>
        <w:tc>
          <w:tcPr>
            <w:tcW w:w="5312" w:type="dxa"/>
            <w:vAlign w:val="center"/>
          </w:tcPr>
          <w:p w14:paraId="1A2E8766">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脚手板、防护栏杆不符合安全要求</w:t>
            </w:r>
          </w:p>
        </w:tc>
        <w:tc>
          <w:tcPr>
            <w:tcW w:w="2058" w:type="dxa"/>
            <w:vAlign w:val="center"/>
          </w:tcPr>
          <w:p w14:paraId="473FF0A6">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每处每次1000元</w:t>
            </w:r>
          </w:p>
        </w:tc>
        <w:tc>
          <w:tcPr>
            <w:tcW w:w="738" w:type="dxa"/>
            <w:vAlign w:val="center"/>
          </w:tcPr>
          <w:p w14:paraId="7F0D075D">
            <w:pPr>
              <w:numPr>
                <w:ilvl w:val="255"/>
                <w:numId w:val="0"/>
              </w:numPr>
              <w:tabs>
                <w:tab w:val="left" w:pos="360"/>
                <w:tab w:val="left" w:pos="851"/>
              </w:tabs>
              <w:spacing w:before="120"/>
              <w:ind w:left="851" w:hanging="851"/>
              <w:jc w:val="center"/>
              <w:rPr>
                <w:rFonts w:asciiTheme="minorHAnsi" w:hAnsiTheme="minorHAnsi" w:eastAsiaTheme="minorEastAsia" w:cstheme="minorBidi"/>
              </w:rPr>
            </w:pPr>
          </w:p>
        </w:tc>
      </w:tr>
      <w:tr w14:paraId="737EE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76" w:type="dxa"/>
            <w:vAlign w:val="center"/>
          </w:tcPr>
          <w:p w14:paraId="436BC341">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SC06</w:t>
            </w:r>
          </w:p>
        </w:tc>
        <w:tc>
          <w:tcPr>
            <w:tcW w:w="5312" w:type="dxa"/>
            <w:vAlign w:val="center"/>
          </w:tcPr>
          <w:p w14:paraId="09288253">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未按方案设置拉结点或私自拆除拉结点</w:t>
            </w:r>
          </w:p>
        </w:tc>
        <w:tc>
          <w:tcPr>
            <w:tcW w:w="2058" w:type="dxa"/>
            <w:vAlign w:val="center"/>
          </w:tcPr>
          <w:p w14:paraId="61445DF0">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每处每次2000元</w:t>
            </w:r>
          </w:p>
        </w:tc>
        <w:tc>
          <w:tcPr>
            <w:tcW w:w="738" w:type="dxa"/>
            <w:vAlign w:val="center"/>
          </w:tcPr>
          <w:p w14:paraId="4CED266E">
            <w:pPr>
              <w:numPr>
                <w:ilvl w:val="255"/>
                <w:numId w:val="0"/>
              </w:numPr>
              <w:tabs>
                <w:tab w:val="left" w:pos="360"/>
                <w:tab w:val="left" w:pos="851"/>
              </w:tabs>
              <w:spacing w:before="120"/>
              <w:ind w:left="851" w:hanging="851"/>
              <w:jc w:val="center"/>
              <w:rPr>
                <w:rFonts w:asciiTheme="minorHAnsi" w:hAnsiTheme="minorHAnsi" w:eastAsiaTheme="minorEastAsia" w:cstheme="minorBidi"/>
              </w:rPr>
            </w:pPr>
          </w:p>
        </w:tc>
      </w:tr>
      <w:tr w14:paraId="5EEA0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76" w:type="dxa"/>
            <w:vAlign w:val="center"/>
          </w:tcPr>
          <w:p w14:paraId="68235259">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SC07</w:t>
            </w:r>
          </w:p>
        </w:tc>
        <w:tc>
          <w:tcPr>
            <w:tcW w:w="5312" w:type="dxa"/>
            <w:vAlign w:val="center"/>
          </w:tcPr>
          <w:p w14:paraId="7BEDB9A0">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未按照方案要求设置剪刀撑、斜撑、斜杠等稳定支撑</w:t>
            </w:r>
          </w:p>
        </w:tc>
        <w:tc>
          <w:tcPr>
            <w:tcW w:w="2058" w:type="dxa"/>
            <w:vAlign w:val="center"/>
          </w:tcPr>
          <w:p w14:paraId="63CED402">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每处每次3000元</w:t>
            </w:r>
          </w:p>
        </w:tc>
        <w:tc>
          <w:tcPr>
            <w:tcW w:w="738" w:type="dxa"/>
            <w:vAlign w:val="center"/>
          </w:tcPr>
          <w:p w14:paraId="65C6AF26">
            <w:pPr>
              <w:numPr>
                <w:ilvl w:val="255"/>
                <w:numId w:val="0"/>
              </w:numPr>
              <w:tabs>
                <w:tab w:val="left" w:pos="360"/>
                <w:tab w:val="left" w:pos="851"/>
              </w:tabs>
              <w:spacing w:before="120"/>
              <w:ind w:left="851" w:hanging="851"/>
              <w:jc w:val="center"/>
              <w:rPr>
                <w:rFonts w:asciiTheme="minorHAnsi" w:hAnsiTheme="minorHAnsi" w:eastAsiaTheme="minorEastAsia" w:cstheme="minorBidi"/>
              </w:rPr>
            </w:pPr>
          </w:p>
        </w:tc>
      </w:tr>
      <w:tr w14:paraId="68A04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76" w:type="dxa"/>
            <w:vAlign w:val="center"/>
          </w:tcPr>
          <w:p w14:paraId="6DE224AA">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SC08</w:t>
            </w:r>
          </w:p>
        </w:tc>
        <w:tc>
          <w:tcPr>
            <w:tcW w:w="5312" w:type="dxa"/>
            <w:vAlign w:val="center"/>
          </w:tcPr>
          <w:p w14:paraId="20C81FA9">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架体外侧未采用密目网封闭并绑扎严密的</w:t>
            </w:r>
          </w:p>
        </w:tc>
        <w:tc>
          <w:tcPr>
            <w:tcW w:w="2058" w:type="dxa"/>
            <w:vAlign w:val="center"/>
          </w:tcPr>
          <w:p w14:paraId="4151A383">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每处每次1000元</w:t>
            </w:r>
          </w:p>
        </w:tc>
        <w:tc>
          <w:tcPr>
            <w:tcW w:w="738" w:type="dxa"/>
            <w:vAlign w:val="center"/>
          </w:tcPr>
          <w:p w14:paraId="43860A9A">
            <w:pPr>
              <w:numPr>
                <w:ilvl w:val="255"/>
                <w:numId w:val="0"/>
              </w:numPr>
              <w:tabs>
                <w:tab w:val="left" w:pos="360"/>
                <w:tab w:val="left" w:pos="851"/>
              </w:tabs>
              <w:spacing w:before="120"/>
              <w:ind w:left="851" w:hanging="851"/>
              <w:jc w:val="center"/>
              <w:rPr>
                <w:rFonts w:asciiTheme="minorHAnsi" w:hAnsiTheme="minorHAnsi" w:eastAsiaTheme="minorEastAsia" w:cstheme="minorBidi"/>
              </w:rPr>
            </w:pPr>
          </w:p>
        </w:tc>
      </w:tr>
      <w:tr w14:paraId="33967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76" w:type="dxa"/>
            <w:vAlign w:val="center"/>
          </w:tcPr>
          <w:p w14:paraId="39386DCD">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SC09</w:t>
            </w:r>
          </w:p>
        </w:tc>
        <w:tc>
          <w:tcPr>
            <w:tcW w:w="5312" w:type="dxa"/>
            <w:vAlign w:val="center"/>
          </w:tcPr>
          <w:p w14:paraId="50443A43">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作业层未按规范要求设置挡脚板</w:t>
            </w:r>
          </w:p>
        </w:tc>
        <w:tc>
          <w:tcPr>
            <w:tcW w:w="2058" w:type="dxa"/>
            <w:vAlign w:val="center"/>
          </w:tcPr>
          <w:p w14:paraId="44A3A256">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每处每次1000元</w:t>
            </w:r>
          </w:p>
        </w:tc>
        <w:tc>
          <w:tcPr>
            <w:tcW w:w="738" w:type="dxa"/>
            <w:vAlign w:val="center"/>
          </w:tcPr>
          <w:p w14:paraId="56B8738B">
            <w:pPr>
              <w:numPr>
                <w:ilvl w:val="255"/>
                <w:numId w:val="0"/>
              </w:numPr>
              <w:tabs>
                <w:tab w:val="left" w:pos="360"/>
                <w:tab w:val="left" w:pos="851"/>
              </w:tabs>
              <w:spacing w:before="120"/>
              <w:ind w:left="851" w:hanging="851"/>
              <w:jc w:val="center"/>
              <w:rPr>
                <w:rFonts w:asciiTheme="minorHAnsi" w:hAnsiTheme="minorHAnsi" w:eastAsiaTheme="minorEastAsia" w:cstheme="minorBidi"/>
              </w:rPr>
            </w:pPr>
          </w:p>
        </w:tc>
      </w:tr>
      <w:tr w14:paraId="03D6D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76" w:type="dxa"/>
            <w:vAlign w:val="center"/>
          </w:tcPr>
          <w:p w14:paraId="4F9F45DF">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SC10</w:t>
            </w:r>
          </w:p>
        </w:tc>
        <w:tc>
          <w:tcPr>
            <w:tcW w:w="5312" w:type="dxa"/>
            <w:vAlign w:val="center"/>
          </w:tcPr>
          <w:p w14:paraId="42434B83">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脚手架作业层脚手板下未按规范采用安全兜底</w:t>
            </w:r>
          </w:p>
        </w:tc>
        <w:tc>
          <w:tcPr>
            <w:tcW w:w="2058" w:type="dxa"/>
            <w:vAlign w:val="center"/>
          </w:tcPr>
          <w:p w14:paraId="2C9C37AC">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每处每次2000元</w:t>
            </w:r>
          </w:p>
        </w:tc>
        <w:tc>
          <w:tcPr>
            <w:tcW w:w="738" w:type="dxa"/>
            <w:vAlign w:val="center"/>
          </w:tcPr>
          <w:p w14:paraId="67610032">
            <w:pPr>
              <w:numPr>
                <w:ilvl w:val="255"/>
                <w:numId w:val="0"/>
              </w:numPr>
              <w:tabs>
                <w:tab w:val="left" w:pos="360"/>
                <w:tab w:val="left" w:pos="851"/>
              </w:tabs>
              <w:spacing w:before="120"/>
              <w:ind w:left="851" w:hanging="851"/>
              <w:jc w:val="center"/>
              <w:rPr>
                <w:rFonts w:asciiTheme="minorHAnsi" w:hAnsiTheme="minorHAnsi" w:eastAsiaTheme="minorEastAsia" w:cstheme="minorBidi"/>
              </w:rPr>
            </w:pPr>
          </w:p>
        </w:tc>
      </w:tr>
      <w:tr w14:paraId="15627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76" w:type="dxa"/>
            <w:vAlign w:val="center"/>
          </w:tcPr>
          <w:p w14:paraId="258354D9">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SC11</w:t>
            </w:r>
          </w:p>
        </w:tc>
        <w:tc>
          <w:tcPr>
            <w:tcW w:w="5312" w:type="dxa"/>
            <w:vAlign w:val="center"/>
          </w:tcPr>
          <w:p w14:paraId="0B38DA07">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未按照方案和安全措施随意拆除脚手架拆除过程中随意抛扔钢管构件等</w:t>
            </w:r>
          </w:p>
        </w:tc>
        <w:tc>
          <w:tcPr>
            <w:tcW w:w="2058" w:type="dxa"/>
            <w:vAlign w:val="center"/>
          </w:tcPr>
          <w:p w14:paraId="0737094F">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每处每次5000元</w:t>
            </w:r>
          </w:p>
        </w:tc>
        <w:tc>
          <w:tcPr>
            <w:tcW w:w="738" w:type="dxa"/>
            <w:vAlign w:val="center"/>
          </w:tcPr>
          <w:p w14:paraId="5E89D254">
            <w:pPr>
              <w:numPr>
                <w:ilvl w:val="255"/>
                <w:numId w:val="0"/>
              </w:numPr>
              <w:tabs>
                <w:tab w:val="left" w:pos="360"/>
                <w:tab w:val="left" w:pos="851"/>
              </w:tabs>
              <w:spacing w:before="120"/>
              <w:ind w:left="851" w:hanging="851"/>
              <w:jc w:val="center"/>
              <w:rPr>
                <w:rFonts w:asciiTheme="minorHAnsi" w:hAnsiTheme="minorHAnsi" w:eastAsiaTheme="minorEastAsia" w:cstheme="minorBidi"/>
              </w:rPr>
            </w:pPr>
          </w:p>
        </w:tc>
      </w:tr>
      <w:tr w14:paraId="6164F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76" w:type="dxa"/>
            <w:vAlign w:val="center"/>
          </w:tcPr>
          <w:p w14:paraId="6567CB5B">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SC12</w:t>
            </w:r>
          </w:p>
        </w:tc>
        <w:tc>
          <w:tcPr>
            <w:tcW w:w="5312" w:type="dxa"/>
            <w:vAlign w:val="center"/>
          </w:tcPr>
          <w:p w14:paraId="09528A87">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搭设拆除脚手架作业人员无可靠安全防护措施</w:t>
            </w:r>
          </w:p>
        </w:tc>
        <w:tc>
          <w:tcPr>
            <w:tcW w:w="2058" w:type="dxa"/>
            <w:vAlign w:val="center"/>
          </w:tcPr>
          <w:p w14:paraId="550C3336">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每处每次1000元</w:t>
            </w:r>
          </w:p>
        </w:tc>
        <w:tc>
          <w:tcPr>
            <w:tcW w:w="738" w:type="dxa"/>
            <w:vAlign w:val="center"/>
          </w:tcPr>
          <w:p w14:paraId="2599A0AC">
            <w:pPr>
              <w:numPr>
                <w:ilvl w:val="255"/>
                <w:numId w:val="0"/>
              </w:numPr>
              <w:tabs>
                <w:tab w:val="left" w:pos="360"/>
                <w:tab w:val="left" w:pos="851"/>
              </w:tabs>
              <w:spacing w:before="120"/>
              <w:ind w:left="851" w:hanging="851"/>
              <w:jc w:val="center"/>
              <w:rPr>
                <w:rFonts w:asciiTheme="minorHAnsi" w:hAnsiTheme="minorHAnsi" w:eastAsiaTheme="minorEastAsia" w:cstheme="minorBidi"/>
              </w:rPr>
            </w:pPr>
          </w:p>
        </w:tc>
      </w:tr>
      <w:tr w14:paraId="06DE2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76" w:type="dxa"/>
            <w:vAlign w:val="center"/>
          </w:tcPr>
          <w:p w14:paraId="0A94102C">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SC13</w:t>
            </w:r>
          </w:p>
        </w:tc>
        <w:tc>
          <w:tcPr>
            <w:tcW w:w="5312" w:type="dxa"/>
            <w:vAlign w:val="center"/>
          </w:tcPr>
          <w:p w14:paraId="0EC1297C">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未设置人员上下的专用通道</w:t>
            </w:r>
          </w:p>
        </w:tc>
        <w:tc>
          <w:tcPr>
            <w:tcW w:w="2058" w:type="dxa"/>
            <w:vAlign w:val="center"/>
          </w:tcPr>
          <w:p w14:paraId="03A703B6">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每处每次1000元</w:t>
            </w:r>
          </w:p>
        </w:tc>
        <w:tc>
          <w:tcPr>
            <w:tcW w:w="738" w:type="dxa"/>
            <w:vAlign w:val="center"/>
          </w:tcPr>
          <w:p w14:paraId="4743E2DC">
            <w:pPr>
              <w:numPr>
                <w:ilvl w:val="255"/>
                <w:numId w:val="0"/>
              </w:numPr>
              <w:tabs>
                <w:tab w:val="left" w:pos="360"/>
                <w:tab w:val="left" w:pos="851"/>
              </w:tabs>
              <w:spacing w:before="120"/>
              <w:ind w:left="851" w:hanging="851"/>
              <w:jc w:val="center"/>
              <w:rPr>
                <w:rFonts w:asciiTheme="minorHAnsi" w:hAnsiTheme="minorHAnsi" w:eastAsiaTheme="minorEastAsia" w:cstheme="minorBidi"/>
              </w:rPr>
            </w:pPr>
          </w:p>
        </w:tc>
      </w:tr>
      <w:tr w14:paraId="41579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76" w:type="dxa"/>
            <w:vAlign w:val="center"/>
          </w:tcPr>
          <w:p w14:paraId="00145DB1">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SC14</w:t>
            </w:r>
          </w:p>
        </w:tc>
        <w:tc>
          <w:tcPr>
            <w:tcW w:w="5312" w:type="dxa"/>
            <w:vAlign w:val="center"/>
          </w:tcPr>
          <w:p w14:paraId="2C72694E">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立杆、剪刀撑的接长不符合规范要求</w:t>
            </w:r>
          </w:p>
        </w:tc>
        <w:tc>
          <w:tcPr>
            <w:tcW w:w="2058" w:type="dxa"/>
            <w:vAlign w:val="center"/>
          </w:tcPr>
          <w:p w14:paraId="269E7020">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每处每次1000元</w:t>
            </w:r>
          </w:p>
        </w:tc>
        <w:tc>
          <w:tcPr>
            <w:tcW w:w="738" w:type="dxa"/>
            <w:vAlign w:val="center"/>
          </w:tcPr>
          <w:p w14:paraId="551D9074">
            <w:pPr>
              <w:numPr>
                <w:ilvl w:val="255"/>
                <w:numId w:val="0"/>
              </w:numPr>
              <w:tabs>
                <w:tab w:val="left" w:pos="360"/>
                <w:tab w:val="left" w:pos="851"/>
              </w:tabs>
              <w:spacing w:before="120"/>
              <w:ind w:left="851" w:hanging="851"/>
              <w:jc w:val="center"/>
              <w:rPr>
                <w:rFonts w:asciiTheme="minorHAnsi" w:hAnsiTheme="minorHAnsi" w:eastAsiaTheme="minorEastAsia" w:cstheme="minorBidi"/>
              </w:rPr>
            </w:pPr>
          </w:p>
        </w:tc>
      </w:tr>
      <w:tr w14:paraId="493CB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76" w:type="dxa"/>
            <w:vAlign w:val="center"/>
          </w:tcPr>
          <w:p w14:paraId="777E61C3">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SC15</w:t>
            </w:r>
          </w:p>
        </w:tc>
        <w:tc>
          <w:tcPr>
            <w:tcW w:w="5312" w:type="dxa"/>
            <w:vAlign w:val="center"/>
          </w:tcPr>
          <w:p w14:paraId="4412DDE1">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立杆的步距、间距不符合设计和规范要求</w:t>
            </w:r>
          </w:p>
        </w:tc>
        <w:tc>
          <w:tcPr>
            <w:tcW w:w="2058" w:type="dxa"/>
            <w:vAlign w:val="center"/>
          </w:tcPr>
          <w:p w14:paraId="3A0552C3">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每处每次5000元</w:t>
            </w:r>
          </w:p>
        </w:tc>
        <w:tc>
          <w:tcPr>
            <w:tcW w:w="738" w:type="dxa"/>
            <w:vAlign w:val="center"/>
          </w:tcPr>
          <w:p w14:paraId="60EE188A">
            <w:pPr>
              <w:numPr>
                <w:ilvl w:val="255"/>
                <w:numId w:val="0"/>
              </w:numPr>
              <w:tabs>
                <w:tab w:val="left" w:pos="360"/>
                <w:tab w:val="left" w:pos="851"/>
              </w:tabs>
              <w:spacing w:before="120"/>
              <w:ind w:left="851" w:hanging="851"/>
              <w:jc w:val="center"/>
              <w:rPr>
                <w:rFonts w:asciiTheme="minorHAnsi" w:hAnsiTheme="minorHAnsi" w:eastAsiaTheme="minorEastAsia" w:cstheme="minorBidi"/>
              </w:rPr>
            </w:pPr>
          </w:p>
        </w:tc>
      </w:tr>
      <w:tr w14:paraId="7C66C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76" w:type="dxa"/>
            <w:vAlign w:val="center"/>
          </w:tcPr>
          <w:p w14:paraId="6C230DB8">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SC16</w:t>
            </w:r>
          </w:p>
        </w:tc>
        <w:tc>
          <w:tcPr>
            <w:tcW w:w="5312" w:type="dxa"/>
            <w:vAlign w:val="center"/>
          </w:tcPr>
          <w:p w14:paraId="4C0CCA6B">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扣件的紧固未达规范要求</w:t>
            </w:r>
          </w:p>
        </w:tc>
        <w:tc>
          <w:tcPr>
            <w:tcW w:w="2058" w:type="dxa"/>
            <w:vAlign w:val="center"/>
          </w:tcPr>
          <w:p w14:paraId="7315416E">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每处每次500元</w:t>
            </w:r>
          </w:p>
        </w:tc>
        <w:tc>
          <w:tcPr>
            <w:tcW w:w="738" w:type="dxa"/>
            <w:vAlign w:val="center"/>
          </w:tcPr>
          <w:p w14:paraId="70335DEE">
            <w:pPr>
              <w:numPr>
                <w:ilvl w:val="255"/>
                <w:numId w:val="0"/>
              </w:numPr>
              <w:tabs>
                <w:tab w:val="left" w:pos="360"/>
                <w:tab w:val="left" w:pos="851"/>
              </w:tabs>
              <w:spacing w:before="120"/>
              <w:ind w:left="851" w:hanging="851"/>
              <w:jc w:val="center"/>
              <w:rPr>
                <w:rFonts w:asciiTheme="minorHAnsi" w:hAnsiTheme="minorHAnsi" w:eastAsiaTheme="minorEastAsia" w:cstheme="minorBidi"/>
              </w:rPr>
            </w:pPr>
          </w:p>
        </w:tc>
      </w:tr>
    </w:tbl>
    <w:p w14:paraId="7336034F">
      <w:pPr>
        <w:spacing w:before="120"/>
        <w:ind w:firstLine="560" w:firstLineChars="200"/>
        <w:rPr>
          <w:rFonts w:ascii="宋体" w:hAnsi="宋体" w:cs="宋体"/>
          <w:bCs/>
          <w:sz w:val="28"/>
          <w:szCs w:val="28"/>
        </w:rPr>
      </w:pPr>
      <w:r>
        <w:rPr>
          <w:rFonts w:ascii="宋体" w:hAnsi="宋体" w:cs="宋体"/>
          <w:bCs/>
          <w:sz w:val="28"/>
          <w:szCs w:val="28"/>
        </w:rPr>
        <w:t xml:space="preserve">4.7.9 </w:t>
      </w:r>
      <w:r>
        <w:rPr>
          <w:rFonts w:hint="eastAsia" w:ascii="宋体" w:hAnsi="宋体" w:cs="宋体"/>
          <w:bCs/>
          <w:sz w:val="28"/>
          <w:szCs w:val="28"/>
        </w:rPr>
        <w:t>危险化学品管理</w:t>
      </w:r>
    </w:p>
    <w:tbl>
      <w:tblPr>
        <w:tblStyle w:val="52"/>
        <w:tblW w:w="89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9"/>
        <w:gridCol w:w="4903"/>
        <w:gridCol w:w="2436"/>
        <w:gridCol w:w="738"/>
      </w:tblGrid>
      <w:tr w14:paraId="3712F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Header/>
          <w:jc w:val="center"/>
        </w:trPr>
        <w:tc>
          <w:tcPr>
            <w:tcW w:w="849" w:type="dxa"/>
            <w:vAlign w:val="center"/>
          </w:tcPr>
          <w:p w14:paraId="752DE870">
            <w:pPr>
              <w:numPr>
                <w:ilvl w:val="255"/>
                <w:numId w:val="0"/>
              </w:numPr>
              <w:tabs>
                <w:tab w:val="left" w:pos="360"/>
                <w:tab w:val="left" w:pos="851"/>
              </w:tabs>
              <w:spacing w:before="120"/>
              <w:ind w:left="851" w:hanging="851"/>
              <w:jc w:val="center"/>
              <w:rPr>
                <w:rFonts w:asciiTheme="minorHAnsi" w:hAnsiTheme="minorHAnsi" w:eastAsiaTheme="minorEastAsia" w:cstheme="minorBidi"/>
                <w:b/>
                <w:bCs/>
              </w:rPr>
            </w:pPr>
            <w:r>
              <w:rPr>
                <w:rFonts w:asciiTheme="minorHAnsi" w:hAnsiTheme="minorHAnsi" w:eastAsiaTheme="minorEastAsia" w:cstheme="minorBidi"/>
                <w:b/>
                <w:bCs/>
              </w:rPr>
              <w:t>序号</w:t>
            </w:r>
          </w:p>
        </w:tc>
        <w:tc>
          <w:tcPr>
            <w:tcW w:w="4903" w:type="dxa"/>
            <w:vAlign w:val="center"/>
          </w:tcPr>
          <w:p w14:paraId="302AC0CE">
            <w:pPr>
              <w:numPr>
                <w:ilvl w:val="255"/>
                <w:numId w:val="0"/>
              </w:numPr>
              <w:tabs>
                <w:tab w:val="left" w:pos="360"/>
                <w:tab w:val="left" w:pos="851"/>
              </w:tabs>
              <w:spacing w:before="120"/>
              <w:ind w:left="851" w:hanging="851"/>
              <w:jc w:val="center"/>
              <w:rPr>
                <w:rFonts w:asciiTheme="minorHAnsi" w:hAnsiTheme="minorHAnsi" w:eastAsiaTheme="minorEastAsia" w:cstheme="minorBidi"/>
                <w:b/>
                <w:bCs/>
              </w:rPr>
            </w:pPr>
            <w:r>
              <w:rPr>
                <w:rFonts w:asciiTheme="minorHAnsi" w:hAnsiTheme="minorHAnsi" w:eastAsiaTheme="minorEastAsia" w:cstheme="minorBidi"/>
                <w:b/>
                <w:bCs/>
              </w:rPr>
              <w:t>违章内容</w:t>
            </w:r>
          </w:p>
        </w:tc>
        <w:tc>
          <w:tcPr>
            <w:tcW w:w="2436" w:type="dxa"/>
            <w:vAlign w:val="center"/>
          </w:tcPr>
          <w:p w14:paraId="24B7E5DF">
            <w:pPr>
              <w:numPr>
                <w:ilvl w:val="255"/>
                <w:numId w:val="0"/>
              </w:numPr>
              <w:tabs>
                <w:tab w:val="left" w:pos="360"/>
                <w:tab w:val="left" w:pos="851"/>
              </w:tabs>
              <w:spacing w:before="120"/>
              <w:ind w:left="851" w:hanging="851"/>
              <w:jc w:val="center"/>
              <w:rPr>
                <w:rFonts w:asciiTheme="minorHAnsi" w:hAnsiTheme="minorHAnsi" w:eastAsiaTheme="minorEastAsia" w:cstheme="minorBidi"/>
                <w:b/>
                <w:bCs/>
              </w:rPr>
            </w:pPr>
            <w:r>
              <w:rPr>
                <w:rFonts w:asciiTheme="minorHAnsi" w:hAnsiTheme="minorHAnsi" w:eastAsiaTheme="minorEastAsia" w:cstheme="minorBidi"/>
                <w:b/>
                <w:bCs/>
              </w:rPr>
              <w:t>罚款金额</w:t>
            </w:r>
          </w:p>
        </w:tc>
        <w:tc>
          <w:tcPr>
            <w:tcW w:w="738" w:type="dxa"/>
            <w:vAlign w:val="center"/>
          </w:tcPr>
          <w:p w14:paraId="60D51E3F">
            <w:pPr>
              <w:numPr>
                <w:ilvl w:val="255"/>
                <w:numId w:val="0"/>
              </w:numPr>
              <w:tabs>
                <w:tab w:val="left" w:pos="360"/>
                <w:tab w:val="left" w:pos="851"/>
              </w:tabs>
              <w:spacing w:before="120"/>
              <w:ind w:left="851" w:hanging="851"/>
              <w:jc w:val="center"/>
              <w:rPr>
                <w:rFonts w:asciiTheme="minorHAnsi" w:hAnsiTheme="minorHAnsi" w:eastAsiaTheme="minorEastAsia" w:cstheme="minorBidi"/>
                <w:b/>
                <w:bCs/>
              </w:rPr>
            </w:pPr>
            <w:r>
              <w:rPr>
                <w:rFonts w:asciiTheme="minorHAnsi" w:hAnsiTheme="minorHAnsi" w:eastAsiaTheme="minorEastAsia" w:cstheme="minorBidi"/>
                <w:b/>
                <w:bCs/>
              </w:rPr>
              <w:t>备注</w:t>
            </w:r>
          </w:p>
        </w:tc>
      </w:tr>
      <w:tr w14:paraId="745B9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49" w:type="dxa"/>
            <w:vAlign w:val="center"/>
          </w:tcPr>
          <w:p w14:paraId="640D7A13">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HC01</w:t>
            </w:r>
          </w:p>
        </w:tc>
        <w:tc>
          <w:tcPr>
            <w:tcW w:w="4903" w:type="dxa"/>
            <w:vAlign w:val="center"/>
          </w:tcPr>
          <w:p w14:paraId="603AA88D">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未按合法途径采购合格危化品</w:t>
            </w:r>
          </w:p>
        </w:tc>
        <w:tc>
          <w:tcPr>
            <w:tcW w:w="2436" w:type="dxa"/>
            <w:vAlign w:val="center"/>
          </w:tcPr>
          <w:p w14:paraId="7F80AA5B">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每处每次 5000元</w:t>
            </w:r>
          </w:p>
        </w:tc>
        <w:tc>
          <w:tcPr>
            <w:tcW w:w="738" w:type="dxa"/>
            <w:vAlign w:val="center"/>
          </w:tcPr>
          <w:p w14:paraId="1A714CD1">
            <w:pPr>
              <w:numPr>
                <w:ilvl w:val="255"/>
                <w:numId w:val="0"/>
              </w:numPr>
              <w:tabs>
                <w:tab w:val="left" w:pos="360"/>
                <w:tab w:val="left" w:pos="851"/>
              </w:tabs>
              <w:spacing w:before="120"/>
              <w:ind w:left="851" w:hanging="851"/>
              <w:jc w:val="center"/>
              <w:rPr>
                <w:rFonts w:asciiTheme="minorHAnsi" w:hAnsiTheme="minorHAnsi" w:eastAsiaTheme="minorEastAsia" w:cstheme="minorBidi"/>
              </w:rPr>
            </w:pPr>
          </w:p>
        </w:tc>
      </w:tr>
      <w:tr w14:paraId="69390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49" w:type="dxa"/>
            <w:vAlign w:val="center"/>
          </w:tcPr>
          <w:p w14:paraId="439B3BAF">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HC02</w:t>
            </w:r>
          </w:p>
        </w:tc>
        <w:tc>
          <w:tcPr>
            <w:tcW w:w="4903" w:type="dxa"/>
            <w:vAlign w:val="center"/>
          </w:tcPr>
          <w:p w14:paraId="2BA116C3">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未按规范规定储存危险化学品</w:t>
            </w:r>
          </w:p>
        </w:tc>
        <w:tc>
          <w:tcPr>
            <w:tcW w:w="2436" w:type="dxa"/>
            <w:vAlign w:val="center"/>
          </w:tcPr>
          <w:p w14:paraId="098AC91D">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每处每次2000元</w:t>
            </w:r>
          </w:p>
        </w:tc>
        <w:tc>
          <w:tcPr>
            <w:tcW w:w="738" w:type="dxa"/>
            <w:vAlign w:val="center"/>
          </w:tcPr>
          <w:p w14:paraId="3349B247">
            <w:pPr>
              <w:numPr>
                <w:ilvl w:val="255"/>
                <w:numId w:val="0"/>
              </w:numPr>
              <w:tabs>
                <w:tab w:val="left" w:pos="360"/>
                <w:tab w:val="left" w:pos="851"/>
              </w:tabs>
              <w:spacing w:before="120"/>
              <w:ind w:left="851" w:hanging="851"/>
              <w:jc w:val="center"/>
              <w:rPr>
                <w:rFonts w:asciiTheme="minorHAnsi" w:hAnsiTheme="minorHAnsi" w:eastAsiaTheme="minorEastAsia" w:cstheme="minorBidi"/>
              </w:rPr>
            </w:pPr>
          </w:p>
        </w:tc>
      </w:tr>
      <w:tr w14:paraId="452DF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49" w:type="dxa"/>
            <w:vAlign w:val="center"/>
          </w:tcPr>
          <w:p w14:paraId="71F9D9A4">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HC03</w:t>
            </w:r>
          </w:p>
        </w:tc>
        <w:tc>
          <w:tcPr>
            <w:tcW w:w="4903" w:type="dxa"/>
            <w:vAlign w:val="center"/>
          </w:tcPr>
          <w:p w14:paraId="21AE3593">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储存未设置相应警示、防范措施等</w:t>
            </w:r>
          </w:p>
        </w:tc>
        <w:tc>
          <w:tcPr>
            <w:tcW w:w="2436" w:type="dxa"/>
            <w:vAlign w:val="center"/>
          </w:tcPr>
          <w:p w14:paraId="07A335EE">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每处每次3000元</w:t>
            </w:r>
          </w:p>
        </w:tc>
        <w:tc>
          <w:tcPr>
            <w:tcW w:w="738" w:type="dxa"/>
            <w:vAlign w:val="center"/>
          </w:tcPr>
          <w:p w14:paraId="7D4DDF2E">
            <w:pPr>
              <w:numPr>
                <w:ilvl w:val="255"/>
                <w:numId w:val="0"/>
              </w:numPr>
              <w:tabs>
                <w:tab w:val="left" w:pos="360"/>
                <w:tab w:val="left" w:pos="851"/>
              </w:tabs>
              <w:spacing w:before="120"/>
              <w:ind w:left="851" w:hanging="851"/>
              <w:jc w:val="center"/>
              <w:rPr>
                <w:rFonts w:asciiTheme="minorHAnsi" w:hAnsiTheme="minorHAnsi" w:eastAsiaTheme="minorEastAsia" w:cstheme="minorBidi"/>
              </w:rPr>
            </w:pPr>
          </w:p>
        </w:tc>
      </w:tr>
      <w:tr w14:paraId="5B388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49" w:type="dxa"/>
            <w:vAlign w:val="center"/>
          </w:tcPr>
          <w:p w14:paraId="0B5E6A0A">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HC04</w:t>
            </w:r>
          </w:p>
        </w:tc>
        <w:tc>
          <w:tcPr>
            <w:tcW w:w="4903" w:type="dxa"/>
            <w:vAlign w:val="center"/>
          </w:tcPr>
          <w:p w14:paraId="2C09E62B">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其他违反国家相关标准和项目管理规定</w:t>
            </w:r>
          </w:p>
        </w:tc>
        <w:tc>
          <w:tcPr>
            <w:tcW w:w="2436" w:type="dxa"/>
            <w:vAlign w:val="center"/>
          </w:tcPr>
          <w:p w14:paraId="38F05C41">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每处每次500-50000元</w:t>
            </w:r>
          </w:p>
        </w:tc>
        <w:tc>
          <w:tcPr>
            <w:tcW w:w="738" w:type="dxa"/>
            <w:vAlign w:val="center"/>
          </w:tcPr>
          <w:p w14:paraId="10F595C1">
            <w:pPr>
              <w:numPr>
                <w:ilvl w:val="255"/>
                <w:numId w:val="0"/>
              </w:numPr>
              <w:tabs>
                <w:tab w:val="left" w:pos="360"/>
                <w:tab w:val="left" w:pos="851"/>
              </w:tabs>
              <w:spacing w:before="120"/>
              <w:ind w:left="851" w:hanging="851"/>
              <w:jc w:val="center"/>
              <w:rPr>
                <w:rFonts w:asciiTheme="minorHAnsi" w:hAnsiTheme="minorHAnsi" w:eastAsiaTheme="minorEastAsia" w:cstheme="minorBidi"/>
              </w:rPr>
            </w:pPr>
          </w:p>
        </w:tc>
      </w:tr>
    </w:tbl>
    <w:p w14:paraId="43C23809">
      <w:pPr>
        <w:overflowPunct w:val="0"/>
        <w:autoSpaceDE w:val="0"/>
        <w:autoSpaceDN w:val="0"/>
        <w:adjustRightInd w:val="0"/>
        <w:spacing w:before="120"/>
        <w:textAlignment w:val="baseline"/>
        <w:rPr>
          <w:rFonts w:ascii="黑体" w:hAnsi="黑体" w:eastAsia="黑体" w:cs="宋体"/>
          <w:b/>
          <w:sz w:val="28"/>
          <w:szCs w:val="28"/>
        </w:rPr>
      </w:pPr>
    </w:p>
    <w:p w14:paraId="3ABA3701">
      <w:pPr>
        <w:overflowPunct w:val="0"/>
        <w:autoSpaceDE w:val="0"/>
        <w:autoSpaceDN w:val="0"/>
        <w:adjustRightInd w:val="0"/>
        <w:spacing w:before="120"/>
        <w:textAlignment w:val="baseline"/>
        <w:rPr>
          <w:rFonts w:ascii="黑体" w:hAnsi="黑体" w:eastAsia="黑体" w:cs="宋体"/>
          <w:b/>
          <w:sz w:val="28"/>
          <w:szCs w:val="28"/>
        </w:rPr>
      </w:pPr>
      <w:r>
        <w:rPr>
          <w:rFonts w:ascii="黑体" w:hAnsi="黑体" w:eastAsia="黑体" w:cs="宋体"/>
          <w:b/>
          <w:sz w:val="28"/>
          <w:szCs w:val="28"/>
        </w:rPr>
        <w:t xml:space="preserve">5. </w:t>
      </w:r>
      <w:r>
        <w:rPr>
          <w:rFonts w:hint="eastAsia" w:ascii="黑体" w:hAnsi="黑体" w:eastAsia="黑体" w:cs="宋体"/>
          <w:b/>
          <w:sz w:val="28"/>
          <w:szCs w:val="28"/>
        </w:rPr>
        <w:t>重要说明</w:t>
      </w:r>
    </w:p>
    <w:p w14:paraId="6CB087EE">
      <w:pPr>
        <w:overflowPunct w:val="0"/>
        <w:autoSpaceDE w:val="0"/>
        <w:autoSpaceDN w:val="0"/>
        <w:adjustRightInd w:val="0"/>
        <w:spacing w:before="120"/>
        <w:ind w:firstLine="560" w:firstLineChars="200"/>
        <w:textAlignment w:val="baseline"/>
        <w:rPr>
          <w:rFonts w:ascii="宋体" w:hAnsi="宋体" w:cs="宋体"/>
          <w:bCs/>
          <w:sz w:val="28"/>
          <w:szCs w:val="28"/>
        </w:rPr>
      </w:pPr>
      <w:r>
        <w:rPr>
          <w:rFonts w:ascii="宋体" w:hAnsi="宋体" w:cs="宋体"/>
          <w:bCs/>
          <w:sz w:val="28"/>
          <w:szCs w:val="28"/>
        </w:rPr>
        <w:t xml:space="preserve">5.1 </w:t>
      </w:r>
      <w:r>
        <w:rPr>
          <w:rFonts w:hint="eastAsia" w:ascii="宋体" w:hAnsi="宋体" w:cs="宋体"/>
          <w:bCs/>
          <w:sz w:val="28"/>
          <w:szCs w:val="28"/>
        </w:rPr>
        <w:t>以上罚款均为人民币；</w:t>
      </w:r>
    </w:p>
    <w:p w14:paraId="65D1693E">
      <w:pPr>
        <w:overflowPunct w:val="0"/>
        <w:autoSpaceDE w:val="0"/>
        <w:autoSpaceDN w:val="0"/>
        <w:adjustRightInd w:val="0"/>
        <w:spacing w:before="120"/>
        <w:ind w:firstLine="560" w:firstLineChars="200"/>
        <w:textAlignment w:val="baseline"/>
        <w:rPr>
          <w:rFonts w:ascii="宋体" w:hAnsi="宋体" w:cs="宋体"/>
          <w:bCs/>
          <w:sz w:val="28"/>
          <w:szCs w:val="28"/>
        </w:rPr>
      </w:pPr>
      <w:r>
        <w:rPr>
          <w:rFonts w:ascii="宋体" w:hAnsi="宋体" w:cs="宋体"/>
          <w:bCs/>
          <w:sz w:val="28"/>
          <w:szCs w:val="28"/>
        </w:rPr>
        <w:t>5.2</w:t>
      </w:r>
      <w:r>
        <w:rPr>
          <w:rFonts w:hint="eastAsia" w:ascii="宋体" w:hAnsi="宋体" w:cs="宋体"/>
          <w:bCs/>
          <w:sz w:val="28"/>
          <w:szCs w:val="28"/>
        </w:rPr>
        <w:t xml:space="preserve"> 收到罚款单之日起</w:t>
      </w:r>
      <w:r>
        <w:rPr>
          <w:rFonts w:ascii="宋体" w:hAnsi="宋体" w:cs="宋体"/>
          <w:bCs/>
          <w:sz w:val="28"/>
          <w:szCs w:val="28"/>
        </w:rPr>
        <w:t>5</w:t>
      </w:r>
      <w:r>
        <w:rPr>
          <w:rFonts w:hint="eastAsia" w:ascii="宋体" w:hAnsi="宋体" w:cs="宋体"/>
          <w:bCs/>
          <w:sz w:val="28"/>
          <w:szCs w:val="28"/>
        </w:rPr>
        <w:t>个工作内上交罚款；</w:t>
      </w:r>
    </w:p>
    <w:p w14:paraId="7A61BEF3">
      <w:pPr>
        <w:overflowPunct w:val="0"/>
        <w:autoSpaceDE w:val="0"/>
        <w:autoSpaceDN w:val="0"/>
        <w:adjustRightInd w:val="0"/>
        <w:spacing w:before="120"/>
        <w:ind w:firstLine="560" w:firstLineChars="200"/>
        <w:textAlignment w:val="baseline"/>
        <w:rPr>
          <w:rFonts w:ascii="宋体" w:hAnsi="宋体" w:cs="宋体"/>
          <w:bCs/>
          <w:sz w:val="28"/>
          <w:szCs w:val="28"/>
        </w:rPr>
      </w:pPr>
      <w:r>
        <w:rPr>
          <w:rFonts w:ascii="宋体" w:hAnsi="宋体" w:cs="宋体"/>
          <w:bCs/>
          <w:sz w:val="28"/>
          <w:szCs w:val="28"/>
        </w:rPr>
        <w:t xml:space="preserve">5.3 </w:t>
      </w:r>
      <w:r>
        <w:rPr>
          <w:rFonts w:hint="eastAsia" w:ascii="宋体" w:hAnsi="宋体" w:cs="宋体"/>
          <w:bCs/>
          <w:sz w:val="28"/>
          <w:szCs w:val="28"/>
        </w:rPr>
        <w:t>拒不缴纳罚款的，按应</w:t>
      </w:r>
      <w:r>
        <w:rPr>
          <w:rFonts w:ascii="宋体" w:hAnsi="宋体" w:cs="宋体"/>
          <w:bCs/>
          <w:sz w:val="28"/>
          <w:szCs w:val="28"/>
        </w:rPr>
        <w:t>罚款</w:t>
      </w:r>
      <w:r>
        <w:rPr>
          <w:rFonts w:hint="eastAsia" w:ascii="宋体" w:hAnsi="宋体" w:cs="宋体"/>
          <w:bCs/>
          <w:sz w:val="28"/>
          <w:szCs w:val="28"/>
        </w:rPr>
        <w:t>金额的</w:t>
      </w:r>
      <w:r>
        <w:rPr>
          <w:rFonts w:ascii="宋体" w:hAnsi="宋体" w:cs="宋体"/>
          <w:bCs/>
          <w:sz w:val="28"/>
          <w:szCs w:val="28"/>
        </w:rPr>
        <w:t>10</w:t>
      </w:r>
      <w:r>
        <w:rPr>
          <w:rFonts w:hint="eastAsia" w:ascii="宋体" w:hAnsi="宋体" w:cs="宋体"/>
          <w:bCs/>
          <w:sz w:val="28"/>
          <w:szCs w:val="28"/>
        </w:rPr>
        <w:t>倍在工程款中直接扣除；</w:t>
      </w:r>
    </w:p>
    <w:p w14:paraId="5FC5167E">
      <w:pPr>
        <w:overflowPunct w:val="0"/>
        <w:autoSpaceDE w:val="0"/>
        <w:autoSpaceDN w:val="0"/>
        <w:adjustRightInd w:val="0"/>
        <w:spacing w:before="120"/>
        <w:ind w:firstLine="560" w:firstLineChars="200"/>
        <w:textAlignment w:val="baseline"/>
        <w:rPr>
          <w:rFonts w:ascii="宋体" w:hAnsi="宋体" w:cs="宋体"/>
          <w:bCs/>
          <w:sz w:val="28"/>
          <w:szCs w:val="28"/>
        </w:rPr>
      </w:pPr>
      <w:r>
        <w:rPr>
          <w:rFonts w:ascii="宋体" w:hAnsi="宋体" w:cs="宋体"/>
          <w:bCs/>
          <w:sz w:val="28"/>
          <w:szCs w:val="28"/>
        </w:rPr>
        <w:t xml:space="preserve">5.4 </w:t>
      </w:r>
      <w:r>
        <w:rPr>
          <w:rFonts w:hint="eastAsia" w:ascii="宋体" w:hAnsi="宋体" w:cs="宋体"/>
          <w:bCs/>
          <w:sz w:val="28"/>
          <w:szCs w:val="28"/>
        </w:rPr>
        <w:t>乙方对于分包、转包单位的管理可参照本罚则，以约束其工作行为；</w:t>
      </w:r>
    </w:p>
    <w:p w14:paraId="2B908F26">
      <w:pPr>
        <w:overflowPunct w:val="0"/>
        <w:autoSpaceDE w:val="0"/>
        <w:autoSpaceDN w:val="0"/>
        <w:adjustRightInd w:val="0"/>
        <w:spacing w:before="120"/>
        <w:ind w:firstLine="560" w:firstLineChars="200"/>
        <w:textAlignment w:val="baseline"/>
        <w:rPr>
          <w:rFonts w:ascii="宋体" w:hAnsi="宋体" w:cs="宋体"/>
          <w:bCs/>
          <w:sz w:val="28"/>
          <w:szCs w:val="28"/>
        </w:rPr>
      </w:pPr>
      <w:r>
        <w:rPr>
          <w:rFonts w:ascii="宋体" w:hAnsi="宋体" w:cs="宋体"/>
          <w:bCs/>
          <w:sz w:val="28"/>
          <w:szCs w:val="28"/>
        </w:rPr>
        <w:t xml:space="preserve">5.5 </w:t>
      </w:r>
      <w:r>
        <w:rPr>
          <w:rFonts w:hint="eastAsia" w:ascii="宋体" w:hAnsi="宋体" w:cs="宋体"/>
          <w:bCs/>
          <w:sz w:val="28"/>
          <w:szCs w:val="28"/>
        </w:rPr>
        <w:t>监理单位对乙方的安全处罚应按照本罚则执行，并将罚款缴纳入甲方指挥部统一管理</w:t>
      </w:r>
      <w:r>
        <w:rPr>
          <w:rFonts w:ascii="宋体" w:hAnsi="宋体" w:cs="宋体"/>
          <w:bCs/>
          <w:sz w:val="28"/>
          <w:szCs w:val="28"/>
        </w:rPr>
        <w:t>;</w:t>
      </w:r>
    </w:p>
    <w:p w14:paraId="2434FDD1">
      <w:pPr>
        <w:overflowPunct w:val="0"/>
        <w:autoSpaceDE w:val="0"/>
        <w:autoSpaceDN w:val="0"/>
        <w:adjustRightInd w:val="0"/>
        <w:spacing w:before="120"/>
        <w:ind w:firstLine="560" w:firstLineChars="200"/>
        <w:textAlignment w:val="baseline"/>
        <w:rPr>
          <w:rFonts w:ascii="宋体" w:hAnsi="宋体" w:cs="宋体"/>
          <w:bCs/>
          <w:sz w:val="28"/>
          <w:szCs w:val="28"/>
        </w:rPr>
      </w:pPr>
      <w:r>
        <w:rPr>
          <w:rFonts w:ascii="宋体" w:hAnsi="宋体" w:cs="宋体"/>
          <w:bCs/>
          <w:sz w:val="28"/>
          <w:szCs w:val="28"/>
        </w:rPr>
        <w:t xml:space="preserve">5.6 </w:t>
      </w:r>
      <w:r>
        <w:rPr>
          <w:rFonts w:hint="eastAsia" w:ascii="宋体" w:hAnsi="宋体" w:cs="宋体"/>
          <w:bCs/>
          <w:sz w:val="28"/>
          <w:szCs w:val="28"/>
        </w:rPr>
        <w:t>以上处罚标准按发现情况单次计算，不同违章违规行为累加处罚。</w:t>
      </w:r>
    </w:p>
    <w:p w14:paraId="19DD7799">
      <w:pPr>
        <w:overflowPunct w:val="0"/>
        <w:autoSpaceDE w:val="0"/>
        <w:autoSpaceDN w:val="0"/>
        <w:adjustRightInd w:val="0"/>
        <w:spacing w:before="120"/>
        <w:ind w:firstLine="560" w:firstLineChars="200"/>
        <w:textAlignment w:val="baseline"/>
        <w:rPr>
          <w:rFonts w:ascii="宋体" w:hAnsi="宋体" w:cs="宋体"/>
          <w:bCs/>
          <w:sz w:val="28"/>
          <w:szCs w:val="28"/>
        </w:rPr>
      </w:pPr>
      <w:r>
        <w:rPr>
          <w:rFonts w:ascii="宋体" w:hAnsi="宋体" w:cs="宋体"/>
          <w:bCs/>
          <w:sz w:val="28"/>
          <w:szCs w:val="28"/>
        </w:rPr>
        <w:t xml:space="preserve">5.7 </w:t>
      </w:r>
      <w:r>
        <w:rPr>
          <w:rFonts w:hint="eastAsia" w:ascii="宋体" w:hAnsi="宋体" w:cs="宋体"/>
          <w:bCs/>
          <w:sz w:val="28"/>
          <w:szCs w:val="28"/>
        </w:rPr>
        <w:t>凡违章违规行为均要受到处罚，在限期内整改完毕，拖延整改，拒不整改，甲方工程项指挥部及监理公司均有权直接下停工令，并在原处罚的基础上加倍进行处罚，直至清出现场；对于文明施工管理问题，甲方工程指挥部、监理公司有权调动其它单位人员，雇佣他人去完成，所发生的费用，由乙方支付。</w:t>
      </w:r>
    </w:p>
    <w:p w14:paraId="08C8B937">
      <w:pPr>
        <w:overflowPunct w:val="0"/>
        <w:autoSpaceDE w:val="0"/>
        <w:autoSpaceDN w:val="0"/>
        <w:adjustRightInd w:val="0"/>
        <w:spacing w:before="120"/>
        <w:ind w:firstLine="560" w:firstLineChars="200"/>
        <w:textAlignment w:val="baseline"/>
        <w:rPr>
          <w:rFonts w:ascii="宋体" w:hAnsi="宋体" w:cs="宋体"/>
          <w:bCs/>
          <w:sz w:val="28"/>
          <w:szCs w:val="28"/>
        </w:rPr>
      </w:pPr>
      <w:r>
        <w:rPr>
          <w:rFonts w:hint="eastAsia" w:ascii="宋体" w:hAnsi="宋体" w:cs="宋体"/>
          <w:bCs/>
          <w:sz w:val="28"/>
          <w:szCs w:val="28"/>
        </w:rPr>
        <w:t>5.8</w:t>
      </w:r>
      <w:r>
        <w:rPr>
          <w:rFonts w:ascii="宋体" w:hAnsi="宋体" w:cs="宋体"/>
          <w:bCs/>
          <w:sz w:val="28"/>
          <w:szCs w:val="28"/>
        </w:rPr>
        <w:t xml:space="preserve"> </w:t>
      </w:r>
      <w:r>
        <w:rPr>
          <w:rFonts w:hint="eastAsia" w:ascii="宋体" w:hAnsi="宋体" w:cs="宋体"/>
          <w:bCs/>
          <w:sz w:val="28"/>
          <w:szCs w:val="28"/>
        </w:rPr>
        <w:t>甲方保留</w:t>
      </w:r>
      <w:r>
        <w:rPr>
          <w:rFonts w:ascii="宋体" w:hAnsi="宋体" w:cs="宋体"/>
          <w:bCs/>
          <w:sz w:val="28"/>
          <w:szCs w:val="28"/>
        </w:rPr>
        <w:t>对本细则的最终解释权。</w:t>
      </w:r>
    </w:p>
    <w:p w14:paraId="04099C7E">
      <w:pPr>
        <w:numPr>
          <w:ilvl w:val="12"/>
          <w:numId w:val="0"/>
        </w:numPr>
        <w:tabs>
          <w:tab w:val="left" w:pos="3480"/>
        </w:tabs>
        <w:spacing w:before="120" w:line="280" w:lineRule="exact"/>
        <w:rPr>
          <w:rFonts w:ascii="仿宋" w:hAnsi="仿宋" w:eastAsia="仿宋" w:cs="Arial"/>
        </w:rPr>
      </w:pPr>
    </w:p>
    <w:p w14:paraId="2754FA44">
      <w:pPr>
        <w:numPr>
          <w:ilvl w:val="12"/>
          <w:numId w:val="0"/>
        </w:numPr>
        <w:tabs>
          <w:tab w:val="left" w:pos="3480"/>
        </w:tabs>
        <w:spacing w:before="120" w:line="280" w:lineRule="exact"/>
        <w:rPr>
          <w:rFonts w:ascii="仿宋" w:hAnsi="仿宋" w:eastAsia="仿宋" w:cs="Arial"/>
        </w:rPr>
      </w:pPr>
    </w:p>
    <w:p w14:paraId="083724E3">
      <w:pPr>
        <w:numPr>
          <w:ilvl w:val="12"/>
          <w:numId w:val="0"/>
        </w:numPr>
        <w:tabs>
          <w:tab w:val="left" w:pos="3480"/>
        </w:tabs>
        <w:spacing w:before="120" w:line="280" w:lineRule="exact"/>
        <w:rPr>
          <w:rFonts w:ascii="仿宋" w:hAnsi="仿宋" w:eastAsia="仿宋" w:cs="Arial"/>
        </w:rPr>
      </w:pPr>
    </w:p>
    <w:p w14:paraId="3FA861C7">
      <w:pPr>
        <w:numPr>
          <w:ilvl w:val="12"/>
          <w:numId w:val="0"/>
        </w:numPr>
        <w:tabs>
          <w:tab w:val="left" w:pos="3480"/>
        </w:tabs>
        <w:spacing w:before="120" w:line="280" w:lineRule="exact"/>
        <w:rPr>
          <w:rFonts w:ascii="仿宋" w:hAnsi="仿宋" w:eastAsia="仿宋" w:cs="Arial"/>
        </w:rPr>
      </w:pPr>
    </w:p>
    <w:p w14:paraId="42FFC41B">
      <w:pPr>
        <w:numPr>
          <w:ilvl w:val="12"/>
          <w:numId w:val="0"/>
        </w:numPr>
        <w:tabs>
          <w:tab w:val="left" w:pos="3480"/>
        </w:tabs>
        <w:spacing w:before="120" w:line="280" w:lineRule="exact"/>
        <w:rPr>
          <w:rFonts w:ascii="仿宋" w:hAnsi="仿宋" w:eastAsia="仿宋" w:cs="Arial"/>
        </w:rPr>
      </w:pPr>
    </w:p>
    <w:p w14:paraId="0F970CB8">
      <w:pPr>
        <w:numPr>
          <w:ilvl w:val="12"/>
          <w:numId w:val="0"/>
        </w:numPr>
        <w:tabs>
          <w:tab w:val="left" w:pos="3480"/>
        </w:tabs>
        <w:spacing w:before="120" w:line="280" w:lineRule="exact"/>
        <w:rPr>
          <w:rFonts w:ascii="仿宋" w:hAnsi="仿宋" w:eastAsia="仿宋" w:cs="Arial"/>
        </w:rPr>
      </w:pPr>
    </w:p>
    <w:p w14:paraId="0E400183">
      <w:pPr>
        <w:numPr>
          <w:ilvl w:val="12"/>
          <w:numId w:val="0"/>
        </w:numPr>
        <w:tabs>
          <w:tab w:val="left" w:pos="3480"/>
        </w:tabs>
        <w:spacing w:before="120" w:line="280" w:lineRule="exact"/>
        <w:rPr>
          <w:rFonts w:ascii="仿宋" w:hAnsi="仿宋" w:eastAsia="仿宋" w:cs="Arial"/>
        </w:rPr>
      </w:pPr>
    </w:p>
    <w:p w14:paraId="1BCEE9F8">
      <w:pPr>
        <w:pStyle w:val="50"/>
        <w:spacing w:before="120"/>
        <w:ind w:left="480" w:firstLine="480"/>
        <w:rPr>
          <w:rFonts w:ascii="仿宋" w:hAnsi="仿宋" w:eastAsia="仿宋" w:cs="Arial"/>
        </w:rPr>
      </w:pPr>
    </w:p>
    <w:p w14:paraId="4C771085">
      <w:pPr>
        <w:pStyle w:val="50"/>
        <w:spacing w:before="120"/>
        <w:ind w:left="480" w:firstLine="480"/>
        <w:rPr>
          <w:rFonts w:ascii="仿宋" w:hAnsi="仿宋" w:eastAsia="仿宋" w:cs="Arial"/>
        </w:rPr>
      </w:pPr>
    </w:p>
    <w:p w14:paraId="6683DC9C">
      <w:pPr>
        <w:pStyle w:val="50"/>
        <w:spacing w:before="120"/>
        <w:ind w:left="480" w:firstLine="480"/>
        <w:rPr>
          <w:rFonts w:ascii="仿宋" w:hAnsi="仿宋" w:eastAsia="仿宋" w:cs="Arial"/>
        </w:rPr>
      </w:pPr>
    </w:p>
    <w:p w14:paraId="38DA4101">
      <w:pPr>
        <w:numPr>
          <w:ilvl w:val="-1"/>
          <w:numId w:val="0"/>
        </w:numPr>
        <w:spacing w:before="0" w:line="240" w:lineRule="auto"/>
        <w:rPr>
          <w:rFonts w:ascii="仿宋" w:hAnsi="仿宋" w:eastAsia="仿宋" w:cs="Arial"/>
        </w:rPr>
      </w:pPr>
      <w:r>
        <w:rPr>
          <w:rFonts w:ascii="仿宋" w:hAnsi="仿宋" w:eastAsia="仿宋" w:cs="Arial"/>
        </w:rPr>
        <w:br w:type="page"/>
      </w:r>
    </w:p>
    <w:p w14:paraId="68715013">
      <w:pPr>
        <w:pStyle w:val="18"/>
      </w:pPr>
    </w:p>
    <w:p w14:paraId="19A16892">
      <w:pPr>
        <w:numPr>
          <w:ilvl w:val="12"/>
          <w:numId w:val="0"/>
        </w:numPr>
        <w:tabs>
          <w:tab w:val="left" w:pos="3480"/>
        </w:tabs>
        <w:spacing w:before="120" w:line="280" w:lineRule="exact"/>
        <w:rPr>
          <w:rFonts w:ascii="仿宋" w:hAnsi="仿宋" w:eastAsia="仿宋" w:cs="Arial"/>
        </w:rPr>
      </w:pPr>
    </w:p>
    <w:p w14:paraId="39EA6762">
      <w:pPr>
        <w:overflowPunct w:val="0"/>
        <w:autoSpaceDE w:val="0"/>
        <w:autoSpaceDN w:val="0"/>
        <w:adjustRightInd w:val="0"/>
        <w:spacing w:before="240" w:beforeLines="100" w:after="240" w:afterLines="100"/>
        <w:ind w:left="1440" w:leftChars="600" w:right="1440" w:rightChars="600"/>
        <w:jc w:val="center"/>
        <w:textAlignment w:val="baseline"/>
        <w:outlineLvl w:val="0"/>
        <w:rPr>
          <w:rFonts w:ascii="方正小标宋简体" w:hAnsi="宋体" w:cs="宋体"/>
          <w:bCs/>
          <w:kern w:val="44"/>
          <w:sz w:val="32"/>
          <w:szCs w:val="44"/>
        </w:rPr>
      </w:pPr>
      <w:bookmarkStart w:id="25" w:name="_Toc497325761"/>
      <w:bookmarkStart w:id="26" w:name="_Toc492989837"/>
      <w:bookmarkStart w:id="27" w:name="_Toc497300358"/>
      <w:r>
        <w:rPr>
          <w:rFonts w:ascii="宋体" w:hAnsi="宋体" w:cs="宋体"/>
          <w:kern w:val="0"/>
          <w:sz w:val="28"/>
          <w:szCs w:val="28"/>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-241935</wp:posOffset>
                </wp:positionV>
                <wp:extent cx="864235" cy="487680"/>
                <wp:effectExtent l="0" t="0" r="4445" b="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864235" cy="487680"/>
                        </a:xfrm>
                        <a:prstGeom prst="rect">
                          <a:avLst/>
                        </a:prstGeom>
                        <a:solidFill>
                          <a:srgbClr val="FFFFFF"/>
                        </a:solidFill>
                        <a:ln>
                          <a:noFill/>
                        </a:ln>
                      </wps:spPr>
                      <wps:txbx>
                        <w:txbxContent>
                          <w:p w14:paraId="7ACBB9A2">
                            <w:pPr>
                              <w:spacing w:before="120"/>
                              <w:rPr>
                                <w:rFonts w:ascii="仿宋_GB2312" w:eastAsia="仿宋_GB2312"/>
                                <w:sz w:val="28"/>
                              </w:rPr>
                            </w:pPr>
                            <w:r>
                              <w:rPr>
                                <w:rFonts w:hint="eastAsia" w:ascii="仿宋_GB2312" w:eastAsia="仿宋_GB2312"/>
                                <w:sz w:val="28"/>
                              </w:rPr>
                              <w:t>附件2：</w:t>
                            </w:r>
                          </w:p>
                        </w:txbxContent>
                      </wps:txbx>
                      <wps:bodyPr rot="0" vert="horz" wrap="square" lIns="91440" tIns="45720" rIns="91440" bIns="45720" anchor="t" anchorCtr="0" upright="1">
                        <a:spAutoFit/>
                      </wps:bodyPr>
                    </wps:wsp>
                  </a:graphicData>
                </a:graphic>
                <wp14:sizeRelH relativeFrom="page">
                  <wp14:pctWidth>0</wp14:pctWidth>
                </wp14:sizeRelH>
                <wp14:sizeRelV relativeFrom="margin">
                  <wp14:pctHeight>20000</wp14:pctHeight>
                </wp14:sizeRelV>
              </wp:anchor>
            </w:drawing>
          </mc:Choice>
          <mc:Fallback>
            <w:pict>
              <v:shape id="_x0000_s1026" o:spid="_x0000_s1026" o:spt="202" type="#_x0000_t202" style="position:absolute;left:0pt;margin-left:0pt;margin-top:-19.05pt;height:38.4pt;width:68.05pt;z-index:251660288;mso-width-relative:page;mso-height-relative:margin;mso-height-percent:200;" fillcolor="#FFFFFF" filled="t" stroked="f" coordsize="21600,21600" o:gfxdata="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fF+6bNYAAAAHAQAADwAAAAAAAAABACAAAAAiAAAAZHJzL2Rvd25yZXYueG1sUEsBAhQAFAAA&#10;AAgAh07iQMVMFBIqAgAAPQQAAA4AAAAAAAAAAQAgAAAAJQEAAGRycy9lMm9Eb2MueG1sUEsFBgAA&#10;AAAGAAYAWQEAAMEFAAAAAA==&#10;">
                <v:fill on="t" focussize="0,0"/>
                <v:stroke on="f"/>
                <v:imagedata o:title=""/>
                <o:lock v:ext="edit" aspectratio="f"/>
                <v:textbox style="mso-fit-shape-to-text:t;">
                  <w:txbxContent>
                    <w:p w14:paraId="7ACBB9A2">
                      <w:pPr>
                        <w:spacing w:before="120"/>
                        <w:rPr>
                          <w:rFonts w:ascii="仿宋_GB2312" w:eastAsia="仿宋_GB2312"/>
                          <w:sz w:val="28"/>
                        </w:rPr>
                      </w:pPr>
                      <w:r>
                        <w:rPr>
                          <w:rFonts w:hint="eastAsia" w:ascii="仿宋_GB2312" w:eastAsia="仿宋_GB2312"/>
                          <w:sz w:val="28"/>
                        </w:rPr>
                        <w:t>附件2：</w:t>
                      </w:r>
                    </w:p>
                  </w:txbxContent>
                </v:textbox>
              </v:shape>
            </w:pict>
          </mc:Fallback>
        </mc:AlternateContent>
      </w:r>
      <w:r>
        <w:rPr>
          <w:rFonts w:hint="eastAsia" w:ascii="方正小标宋简体" w:hAnsi="宋体" w:eastAsia="方正小标宋简体" w:cs="宋体"/>
          <w:bCs/>
          <w:kern w:val="44"/>
          <w:sz w:val="32"/>
          <w:szCs w:val="44"/>
        </w:rPr>
        <w:t>事故处罚实施细则</w:t>
      </w:r>
      <w:bookmarkEnd w:id="25"/>
      <w:bookmarkEnd w:id="26"/>
      <w:bookmarkEnd w:id="27"/>
    </w:p>
    <w:p w14:paraId="2BC1ED2B">
      <w:pPr>
        <w:spacing w:before="120"/>
        <w:outlineLvl w:val="1"/>
        <w:rPr>
          <w:rFonts w:ascii="黑体" w:hAnsi="黑体" w:eastAsia="黑体" w:cs="宋体"/>
          <w:b/>
          <w:sz w:val="28"/>
          <w:szCs w:val="28"/>
        </w:rPr>
      </w:pPr>
      <w:bookmarkStart w:id="28" w:name="_Toc497319749"/>
      <w:bookmarkStart w:id="29" w:name="_Toc497325762"/>
      <w:r>
        <w:rPr>
          <w:rFonts w:hint="eastAsia" w:ascii="黑体" w:hAnsi="黑体" w:eastAsia="黑体" w:cs="宋体"/>
          <w:b/>
          <w:sz w:val="28"/>
          <w:szCs w:val="28"/>
        </w:rPr>
        <w:t>1. 范围</w:t>
      </w:r>
      <w:bookmarkEnd w:id="28"/>
      <w:bookmarkEnd w:id="29"/>
    </w:p>
    <w:p w14:paraId="068ABBF2">
      <w:pPr>
        <w:autoSpaceDE w:val="0"/>
        <w:autoSpaceDN w:val="0"/>
        <w:adjustRightInd w:val="0"/>
        <w:spacing w:before="120"/>
        <w:ind w:firstLine="560" w:firstLineChars="200"/>
        <w:rPr>
          <w:rFonts w:ascii="宋体" w:hAnsi="宋体" w:cs="宋体"/>
          <w:kern w:val="0"/>
          <w:sz w:val="28"/>
          <w:szCs w:val="28"/>
        </w:rPr>
      </w:pPr>
      <w:r>
        <w:rPr>
          <w:rFonts w:hint="eastAsia" w:ascii="宋体" w:hAnsi="宋体" w:cs="宋体"/>
          <w:kern w:val="0"/>
          <w:sz w:val="28"/>
          <w:szCs w:val="28"/>
        </w:rPr>
        <w:t>1.1</w:t>
      </w:r>
      <w:r>
        <w:rPr>
          <w:rFonts w:ascii="宋体" w:hAnsi="宋体" w:cs="宋体"/>
          <w:kern w:val="0"/>
          <w:sz w:val="28"/>
          <w:szCs w:val="28"/>
        </w:rPr>
        <w:t xml:space="preserve"> </w:t>
      </w:r>
      <w:r>
        <w:rPr>
          <w:rFonts w:hint="eastAsia" w:ascii="宋体" w:hAnsi="宋体" w:cs="宋体"/>
          <w:kern w:val="0"/>
          <w:sz w:val="28"/>
          <w:szCs w:val="28"/>
        </w:rPr>
        <w:t>本细则明确了甲方所有工程项目各类事故管理标准、管理内容、要求与方法。</w:t>
      </w:r>
    </w:p>
    <w:p w14:paraId="75FD3619">
      <w:pPr>
        <w:autoSpaceDE w:val="0"/>
        <w:autoSpaceDN w:val="0"/>
        <w:adjustRightInd w:val="0"/>
        <w:spacing w:before="120"/>
        <w:ind w:firstLine="560" w:firstLineChars="200"/>
        <w:rPr>
          <w:rFonts w:ascii="宋体" w:hAnsi="宋体" w:cs="宋体"/>
          <w:kern w:val="0"/>
          <w:sz w:val="28"/>
          <w:szCs w:val="28"/>
        </w:rPr>
      </w:pPr>
      <w:r>
        <w:rPr>
          <w:rFonts w:hint="eastAsia" w:ascii="宋体" w:hAnsi="宋体" w:cs="宋体"/>
          <w:kern w:val="0"/>
          <w:sz w:val="28"/>
          <w:szCs w:val="28"/>
        </w:rPr>
        <w:t>1.2</w:t>
      </w:r>
      <w:r>
        <w:rPr>
          <w:rFonts w:ascii="宋体" w:hAnsi="宋体" w:cs="宋体"/>
          <w:kern w:val="0"/>
          <w:sz w:val="28"/>
          <w:szCs w:val="28"/>
        </w:rPr>
        <w:t xml:space="preserve"> </w:t>
      </w:r>
      <w:r>
        <w:rPr>
          <w:rFonts w:hint="eastAsia" w:ascii="宋体" w:hAnsi="宋体" w:cs="宋体"/>
          <w:kern w:val="0"/>
          <w:sz w:val="28"/>
          <w:szCs w:val="28"/>
        </w:rPr>
        <w:t>本规定适用于甲方所有标段的工程项目。</w:t>
      </w:r>
    </w:p>
    <w:p w14:paraId="524C3B57">
      <w:pPr>
        <w:spacing w:before="120"/>
        <w:outlineLvl w:val="1"/>
        <w:rPr>
          <w:rFonts w:ascii="黑体" w:hAnsi="黑体" w:eastAsia="黑体" w:cs="宋体"/>
          <w:b/>
          <w:sz w:val="28"/>
          <w:szCs w:val="28"/>
        </w:rPr>
      </w:pPr>
      <w:bookmarkStart w:id="30" w:name="_Toc497319750"/>
      <w:bookmarkStart w:id="31" w:name="_Toc497325763"/>
      <w:r>
        <w:rPr>
          <w:rFonts w:hint="eastAsia" w:ascii="黑体" w:hAnsi="黑体" w:eastAsia="黑体" w:cs="宋体"/>
          <w:b/>
          <w:sz w:val="28"/>
          <w:szCs w:val="28"/>
        </w:rPr>
        <w:t>2.</w:t>
      </w:r>
      <w:r>
        <w:rPr>
          <w:rFonts w:ascii="黑体" w:hAnsi="黑体" w:eastAsia="黑体" w:cs="宋体"/>
          <w:b/>
          <w:sz w:val="28"/>
          <w:szCs w:val="28"/>
        </w:rPr>
        <w:t xml:space="preserve"> </w:t>
      </w:r>
      <w:r>
        <w:rPr>
          <w:rFonts w:hint="eastAsia" w:ascii="黑体" w:hAnsi="黑体" w:eastAsia="黑体" w:cs="宋体"/>
          <w:b/>
          <w:sz w:val="28"/>
          <w:szCs w:val="28"/>
        </w:rPr>
        <w:t>职责</w:t>
      </w:r>
      <w:bookmarkEnd w:id="30"/>
      <w:bookmarkEnd w:id="31"/>
    </w:p>
    <w:p w14:paraId="4B2E40A8">
      <w:pPr>
        <w:autoSpaceDE w:val="0"/>
        <w:autoSpaceDN w:val="0"/>
        <w:adjustRightInd w:val="0"/>
        <w:spacing w:before="120"/>
        <w:ind w:firstLine="560" w:firstLineChars="200"/>
        <w:rPr>
          <w:rFonts w:ascii="宋体" w:hAnsi="宋体" w:cs="宋体"/>
          <w:kern w:val="0"/>
          <w:sz w:val="28"/>
          <w:szCs w:val="28"/>
        </w:rPr>
      </w:pPr>
      <w:r>
        <w:rPr>
          <w:rFonts w:hint="eastAsia" w:ascii="宋体" w:hAnsi="宋体" w:cs="宋体"/>
          <w:kern w:val="0"/>
          <w:sz w:val="28"/>
          <w:szCs w:val="28"/>
        </w:rPr>
        <w:t>2.1</w:t>
      </w:r>
      <w:r>
        <w:rPr>
          <w:rFonts w:ascii="宋体" w:hAnsi="宋体" w:cs="宋体"/>
          <w:kern w:val="0"/>
          <w:sz w:val="28"/>
          <w:szCs w:val="28"/>
        </w:rPr>
        <w:t xml:space="preserve"> </w:t>
      </w:r>
      <w:r>
        <w:rPr>
          <w:rFonts w:hint="eastAsia" w:ascii="宋体" w:hAnsi="宋体" w:cs="宋体"/>
          <w:kern w:val="0"/>
          <w:sz w:val="28"/>
          <w:szCs w:val="28"/>
        </w:rPr>
        <w:t>甲方工程相关部门、监理单位有关人员对事故单位按本细则标准执行处罚。处罚</w:t>
      </w:r>
      <w:r>
        <w:rPr>
          <w:rFonts w:ascii="宋体" w:hAnsi="宋体" w:cs="宋体"/>
          <w:kern w:val="0"/>
          <w:sz w:val="28"/>
          <w:szCs w:val="28"/>
        </w:rPr>
        <w:t>对</w:t>
      </w:r>
      <w:r>
        <w:rPr>
          <w:rFonts w:hint="eastAsia" w:ascii="宋体" w:hAnsi="宋体" w:cs="宋体"/>
          <w:kern w:val="0"/>
          <w:sz w:val="28"/>
          <w:szCs w:val="28"/>
        </w:rPr>
        <w:t>象</w:t>
      </w:r>
      <w:r>
        <w:rPr>
          <w:rFonts w:ascii="宋体" w:hAnsi="宋体" w:cs="宋体"/>
          <w:kern w:val="0"/>
          <w:sz w:val="28"/>
          <w:szCs w:val="28"/>
        </w:rPr>
        <w:t>为乙方。</w:t>
      </w:r>
    </w:p>
    <w:p w14:paraId="56C86F9F">
      <w:pPr>
        <w:spacing w:before="120"/>
        <w:outlineLvl w:val="1"/>
        <w:rPr>
          <w:rFonts w:ascii="黑体" w:hAnsi="黑体" w:eastAsia="黑体" w:cs="宋体"/>
          <w:b/>
          <w:sz w:val="28"/>
          <w:szCs w:val="28"/>
        </w:rPr>
      </w:pPr>
      <w:bookmarkStart w:id="32" w:name="_Toc497325764"/>
      <w:bookmarkStart w:id="33" w:name="_Toc497319751"/>
      <w:r>
        <w:rPr>
          <w:rFonts w:hint="eastAsia" w:ascii="黑体" w:hAnsi="黑体" w:eastAsia="黑体" w:cs="宋体"/>
          <w:b/>
          <w:sz w:val="28"/>
          <w:szCs w:val="28"/>
        </w:rPr>
        <w:t>3.</w:t>
      </w:r>
      <w:r>
        <w:rPr>
          <w:rFonts w:ascii="黑体" w:hAnsi="黑体" w:eastAsia="黑体" w:cs="宋体"/>
          <w:b/>
          <w:sz w:val="28"/>
          <w:szCs w:val="28"/>
        </w:rPr>
        <w:t xml:space="preserve"> </w:t>
      </w:r>
      <w:r>
        <w:rPr>
          <w:rFonts w:hint="eastAsia" w:ascii="黑体" w:hAnsi="黑体" w:eastAsia="黑体" w:cs="宋体"/>
          <w:b/>
          <w:sz w:val="28"/>
          <w:szCs w:val="28"/>
        </w:rPr>
        <w:t>内容</w:t>
      </w:r>
      <w:bookmarkEnd w:id="32"/>
      <w:bookmarkEnd w:id="33"/>
    </w:p>
    <w:p w14:paraId="7E214883">
      <w:pPr>
        <w:overflowPunct w:val="0"/>
        <w:autoSpaceDE w:val="0"/>
        <w:autoSpaceDN w:val="0"/>
        <w:adjustRightInd w:val="0"/>
        <w:spacing w:before="120"/>
        <w:ind w:firstLine="560" w:firstLineChars="200"/>
        <w:textAlignment w:val="baseline"/>
        <w:rPr>
          <w:rFonts w:ascii="宋体" w:hAnsi="宋体"/>
          <w:bCs/>
          <w:sz w:val="28"/>
          <w:szCs w:val="28"/>
        </w:rPr>
      </w:pPr>
      <w:r>
        <w:rPr>
          <w:rFonts w:hint="eastAsia" w:ascii="宋体" w:hAnsi="宋体"/>
          <w:bCs/>
          <w:sz w:val="28"/>
          <w:szCs w:val="28"/>
        </w:rPr>
        <w:t>3.1 未遂事故（有险情，但未造成人员伤害、设备损害，含重物高处坠物。）</w:t>
      </w:r>
    </w:p>
    <w:p w14:paraId="01F3F58F">
      <w:pPr>
        <w:overflowPunct w:val="0"/>
        <w:autoSpaceDE w:val="0"/>
        <w:autoSpaceDN w:val="0"/>
        <w:adjustRightInd w:val="0"/>
        <w:spacing w:before="120"/>
        <w:ind w:firstLine="560" w:firstLineChars="200"/>
        <w:textAlignment w:val="baseline"/>
        <w:rPr>
          <w:rFonts w:ascii="宋体" w:hAnsi="宋体"/>
          <w:bCs/>
          <w:sz w:val="28"/>
          <w:szCs w:val="28"/>
        </w:rPr>
      </w:pPr>
      <w:r>
        <w:rPr>
          <w:rFonts w:hint="eastAsia" w:ascii="宋体" w:hAnsi="宋体"/>
          <w:bCs/>
          <w:sz w:val="28"/>
          <w:szCs w:val="28"/>
        </w:rPr>
        <w:t>每次罚乙方三千元，通报批评。</w:t>
      </w:r>
    </w:p>
    <w:p w14:paraId="5075AAE7">
      <w:pPr>
        <w:overflowPunct w:val="0"/>
        <w:autoSpaceDE w:val="0"/>
        <w:autoSpaceDN w:val="0"/>
        <w:adjustRightInd w:val="0"/>
        <w:spacing w:before="120"/>
        <w:ind w:firstLine="560" w:firstLineChars="200"/>
        <w:textAlignment w:val="baseline"/>
        <w:rPr>
          <w:rFonts w:ascii="宋体" w:hAnsi="宋体"/>
          <w:bCs/>
          <w:sz w:val="28"/>
          <w:szCs w:val="28"/>
        </w:rPr>
      </w:pPr>
      <w:r>
        <w:rPr>
          <w:rFonts w:hint="eastAsia" w:ascii="宋体" w:hAnsi="宋体"/>
          <w:bCs/>
          <w:sz w:val="28"/>
          <w:szCs w:val="28"/>
        </w:rPr>
        <w:t>3.2</w:t>
      </w:r>
      <w:r>
        <w:rPr>
          <w:rFonts w:ascii="宋体" w:hAnsi="宋体"/>
          <w:bCs/>
          <w:sz w:val="28"/>
          <w:szCs w:val="28"/>
        </w:rPr>
        <w:t xml:space="preserve"> </w:t>
      </w:r>
      <w:r>
        <w:rPr>
          <w:rFonts w:hint="eastAsia" w:ascii="宋体" w:hAnsi="宋体"/>
          <w:bCs/>
          <w:sz w:val="28"/>
          <w:szCs w:val="28"/>
        </w:rPr>
        <w:t>记录事故（人员轻微伤害不构成轻伤，设备未造成永久性损坏，可以修复。）</w:t>
      </w:r>
    </w:p>
    <w:p w14:paraId="1AC5CBD6">
      <w:pPr>
        <w:overflowPunct w:val="0"/>
        <w:autoSpaceDE w:val="0"/>
        <w:autoSpaceDN w:val="0"/>
        <w:adjustRightInd w:val="0"/>
        <w:spacing w:before="120"/>
        <w:ind w:firstLine="560" w:firstLineChars="200"/>
        <w:textAlignment w:val="baseline"/>
        <w:rPr>
          <w:rFonts w:ascii="宋体" w:hAnsi="宋体"/>
          <w:bCs/>
          <w:sz w:val="28"/>
          <w:szCs w:val="28"/>
        </w:rPr>
      </w:pPr>
      <w:r>
        <w:rPr>
          <w:rFonts w:hint="eastAsia" w:ascii="宋体" w:hAnsi="宋体"/>
          <w:bCs/>
          <w:sz w:val="28"/>
          <w:szCs w:val="28"/>
        </w:rPr>
        <w:t>每次罚乙方五千元，通报批评。</w:t>
      </w:r>
    </w:p>
    <w:p w14:paraId="46B22988">
      <w:pPr>
        <w:overflowPunct w:val="0"/>
        <w:autoSpaceDE w:val="0"/>
        <w:autoSpaceDN w:val="0"/>
        <w:adjustRightInd w:val="0"/>
        <w:spacing w:before="120"/>
        <w:ind w:firstLine="560" w:firstLineChars="200"/>
        <w:textAlignment w:val="baseline"/>
        <w:rPr>
          <w:rFonts w:ascii="宋体" w:hAnsi="宋体"/>
          <w:bCs/>
          <w:sz w:val="28"/>
          <w:szCs w:val="28"/>
        </w:rPr>
      </w:pPr>
      <w:r>
        <w:rPr>
          <w:rFonts w:hint="eastAsia" w:ascii="宋体" w:hAnsi="宋体"/>
          <w:bCs/>
          <w:sz w:val="28"/>
          <w:szCs w:val="28"/>
        </w:rPr>
        <w:t>3.3</w:t>
      </w:r>
      <w:r>
        <w:rPr>
          <w:rFonts w:ascii="宋体" w:hAnsi="宋体"/>
          <w:bCs/>
          <w:sz w:val="28"/>
          <w:szCs w:val="28"/>
        </w:rPr>
        <w:t xml:space="preserve"> </w:t>
      </w:r>
      <w:r>
        <w:rPr>
          <w:rFonts w:hint="eastAsia" w:ascii="宋体" w:hAnsi="宋体"/>
          <w:bCs/>
          <w:sz w:val="28"/>
          <w:szCs w:val="28"/>
        </w:rPr>
        <w:t>轻伤事故（国家有关规定鉴定）</w:t>
      </w:r>
    </w:p>
    <w:p w14:paraId="70A35ADE">
      <w:pPr>
        <w:overflowPunct w:val="0"/>
        <w:autoSpaceDE w:val="0"/>
        <w:autoSpaceDN w:val="0"/>
        <w:adjustRightInd w:val="0"/>
        <w:spacing w:before="120"/>
        <w:ind w:firstLine="560" w:firstLineChars="200"/>
        <w:textAlignment w:val="baseline"/>
        <w:rPr>
          <w:rFonts w:ascii="宋体" w:hAnsi="宋体"/>
          <w:bCs/>
          <w:sz w:val="28"/>
          <w:szCs w:val="28"/>
        </w:rPr>
      </w:pPr>
      <w:r>
        <w:rPr>
          <w:rFonts w:hint="eastAsia" w:ascii="宋体" w:hAnsi="宋体"/>
          <w:bCs/>
          <w:sz w:val="28"/>
          <w:szCs w:val="28"/>
        </w:rPr>
        <w:t>发生一人次轻伤事故，罚乙方一万元，通报批评。一次事故多人轻伤，按每人次五千元累计相加达三万元终止。</w:t>
      </w:r>
    </w:p>
    <w:p w14:paraId="08547592">
      <w:pPr>
        <w:overflowPunct w:val="0"/>
        <w:autoSpaceDE w:val="0"/>
        <w:autoSpaceDN w:val="0"/>
        <w:adjustRightInd w:val="0"/>
        <w:spacing w:before="120"/>
        <w:ind w:firstLine="560" w:firstLineChars="200"/>
        <w:textAlignment w:val="baseline"/>
        <w:rPr>
          <w:rFonts w:ascii="宋体" w:hAnsi="宋体"/>
          <w:bCs/>
          <w:sz w:val="28"/>
          <w:szCs w:val="28"/>
        </w:rPr>
      </w:pPr>
      <w:r>
        <w:rPr>
          <w:rFonts w:hint="eastAsia" w:ascii="宋体" w:hAnsi="宋体"/>
          <w:bCs/>
          <w:sz w:val="28"/>
          <w:szCs w:val="28"/>
        </w:rPr>
        <w:t>3.3</w:t>
      </w:r>
      <w:r>
        <w:rPr>
          <w:rFonts w:ascii="宋体" w:hAnsi="宋体"/>
          <w:bCs/>
          <w:sz w:val="28"/>
          <w:szCs w:val="28"/>
        </w:rPr>
        <w:t xml:space="preserve"> </w:t>
      </w:r>
      <w:r>
        <w:rPr>
          <w:rFonts w:hint="eastAsia" w:ascii="宋体" w:hAnsi="宋体"/>
          <w:bCs/>
          <w:sz w:val="28"/>
          <w:szCs w:val="28"/>
        </w:rPr>
        <w:t>重伤事故</w:t>
      </w:r>
    </w:p>
    <w:p w14:paraId="481DED6C">
      <w:pPr>
        <w:overflowPunct w:val="0"/>
        <w:autoSpaceDE w:val="0"/>
        <w:autoSpaceDN w:val="0"/>
        <w:adjustRightInd w:val="0"/>
        <w:spacing w:before="120"/>
        <w:ind w:firstLine="560" w:firstLineChars="200"/>
        <w:textAlignment w:val="baseline"/>
        <w:rPr>
          <w:rFonts w:ascii="宋体" w:hAnsi="宋体"/>
          <w:bCs/>
          <w:sz w:val="28"/>
          <w:szCs w:val="28"/>
        </w:rPr>
      </w:pPr>
      <w:r>
        <w:rPr>
          <w:rFonts w:hint="eastAsia" w:ascii="宋体" w:hAnsi="宋体"/>
          <w:bCs/>
          <w:sz w:val="28"/>
          <w:szCs w:val="28"/>
        </w:rPr>
        <w:t>发生一人次重伤事故，最低罚乙方三万元，通报批评。</w:t>
      </w:r>
    </w:p>
    <w:p w14:paraId="0E4C49FE">
      <w:pPr>
        <w:overflowPunct w:val="0"/>
        <w:autoSpaceDE w:val="0"/>
        <w:autoSpaceDN w:val="0"/>
        <w:adjustRightInd w:val="0"/>
        <w:spacing w:before="120"/>
        <w:ind w:firstLine="560" w:firstLineChars="200"/>
        <w:textAlignment w:val="baseline"/>
        <w:rPr>
          <w:rFonts w:ascii="宋体" w:hAnsi="宋体"/>
          <w:bCs/>
          <w:sz w:val="28"/>
          <w:szCs w:val="28"/>
        </w:rPr>
      </w:pPr>
      <w:r>
        <w:rPr>
          <w:rFonts w:hint="eastAsia" w:ascii="宋体" w:hAnsi="宋体"/>
          <w:bCs/>
          <w:sz w:val="28"/>
          <w:szCs w:val="28"/>
        </w:rPr>
        <w:t>3.4</w:t>
      </w:r>
      <w:r>
        <w:rPr>
          <w:rFonts w:ascii="宋体" w:hAnsi="宋体"/>
          <w:bCs/>
          <w:sz w:val="28"/>
          <w:szCs w:val="28"/>
        </w:rPr>
        <w:t xml:space="preserve"> </w:t>
      </w:r>
      <w:r>
        <w:rPr>
          <w:rFonts w:hint="eastAsia" w:ascii="宋体" w:hAnsi="宋体"/>
          <w:bCs/>
          <w:sz w:val="28"/>
          <w:szCs w:val="28"/>
        </w:rPr>
        <w:t>死亡事故</w:t>
      </w:r>
    </w:p>
    <w:p w14:paraId="258CB783">
      <w:pPr>
        <w:overflowPunct w:val="0"/>
        <w:autoSpaceDE w:val="0"/>
        <w:autoSpaceDN w:val="0"/>
        <w:adjustRightInd w:val="0"/>
        <w:spacing w:before="120"/>
        <w:ind w:firstLine="560" w:firstLineChars="200"/>
        <w:textAlignment w:val="baseline"/>
        <w:rPr>
          <w:rFonts w:ascii="宋体" w:hAnsi="宋体"/>
          <w:bCs/>
          <w:sz w:val="28"/>
          <w:szCs w:val="28"/>
        </w:rPr>
      </w:pPr>
      <w:r>
        <w:rPr>
          <w:rFonts w:hint="eastAsia" w:ascii="宋体" w:hAnsi="宋体"/>
          <w:bCs/>
          <w:sz w:val="28"/>
          <w:szCs w:val="28"/>
        </w:rPr>
        <w:t>3.4.1</w:t>
      </w:r>
      <w:r>
        <w:rPr>
          <w:rFonts w:ascii="宋体" w:hAnsi="宋体"/>
          <w:bCs/>
          <w:sz w:val="28"/>
          <w:szCs w:val="28"/>
        </w:rPr>
        <w:t xml:space="preserve"> </w:t>
      </w:r>
      <w:r>
        <w:rPr>
          <w:rFonts w:hint="eastAsia" w:ascii="宋体" w:hAnsi="宋体"/>
          <w:bCs/>
          <w:sz w:val="28"/>
          <w:szCs w:val="28"/>
        </w:rPr>
        <w:t>发生一人次死亡事故罚乙方十万元，通报批评，停工整顿。</w:t>
      </w:r>
    </w:p>
    <w:p w14:paraId="302E4A09">
      <w:pPr>
        <w:overflowPunct w:val="0"/>
        <w:autoSpaceDE w:val="0"/>
        <w:autoSpaceDN w:val="0"/>
        <w:adjustRightInd w:val="0"/>
        <w:spacing w:before="120"/>
        <w:ind w:firstLine="560" w:firstLineChars="200"/>
        <w:textAlignment w:val="baseline"/>
        <w:rPr>
          <w:rFonts w:ascii="宋体" w:hAnsi="宋体"/>
          <w:bCs/>
          <w:sz w:val="28"/>
          <w:szCs w:val="28"/>
        </w:rPr>
      </w:pPr>
      <w:r>
        <w:rPr>
          <w:rFonts w:hint="eastAsia" w:ascii="宋体" w:hAnsi="宋体"/>
          <w:bCs/>
          <w:sz w:val="28"/>
          <w:szCs w:val="28"/>
        </w:rPr>
        <w:t>3.5 机械设备人员重伤以上事故（按机械设备事故损失金额标准确认）最低罚款五万元，通报批评。</w:t>
      </w:r>
    </w:p>
    <w:p w14:paraId="1CC8BC8E">
      <w:pPr>
        <w:overflowPunct w:val="0"/>
        <w:autoSpaceDE w:val="0"/>
        <w:autoSpaceDN w:val="0"/>
        <w:adjustRightInd w:val="0"/>
        <w:spacing w:before="120"/>
        <w:ind w:firstLine="560" w:firstLineChars="200"/>
        <w:textAlignment w:val="baseline"/>
        <w:rPr>
          <w:rFonts w:ascii="宋体" w:hAnsi="宋体"/>
          <w:bCs/>
          <w:sz w:val="28"/>
          <w:szCs w:val="28"/>
        </w:rPr>
      </w:pPr>
      <w:r>
        <w:rPr>
          <w:rFonts w:hint="eastAsia" w:ascii="宋体" w:hAnsi="宋体"/>
          <w:bCs/>
          <w:sz w:val="28"/>
          <w:szCs w:val="28"/>
        </w:rPr>
        <w:t>3.6 火灾事故（按有关火灾损失金额标准确定）最低罚款五万元,通报批评。</w:t>
      </w:r>
    </w:p>
    <w:p w14:paraId="149FB509">
      <w:pPr>
        <w:overflowPunct w:val="0"/>
        <w:autoSpaceDE w:val="0"/>
        <w:autoSpaceDN w:val="0"/>
        <w:adjustRightInd w:val="0"/>
        <w:spacing w:before="120"/>
        <w:ind w:firstLine="560" w:firstLineChars="200"/>
        <w:textAlignment w:val="baseline"/>
        <w:rPr>
          <w:rFonts w:ascii="宋体" w:hAnsi="宋体"/>
          <w:bCs/>
          <w:sz w:val="28"/>
          <w:szCs w:val="28"/>
        </w:rPr>
      </w:pPr>
      <w:r>
        <w:rPr>
          <w:rFonts w:hint="eastAsia" w:ascii="宋体" w:hAnsi="宋体"/>
          <w:bCs/>
          <w:sz w:val="28"/>
          <w:szCs w:val="28"/>
        </w:rPr>
        <w:t>3.7人员重伤以上交通事故（以交通管理部门责任认定书为据）</w:t>
      </w:r>
    </w:p>
    <w:p w14:paraId="2B0910A4">
      <w:pPr>
        <w:overflowPunct w:val="0"/>
        <w:autoSpaceDE w:val="0"/>
        <w:autoSpaceDN w:val="0"/>
        <w:adjustRightInd w:val="0"/>
        <w:spacing w:before="120"/>
        <w:ind w:firstLine="420" w:firstLineChars="150"/>
        <w:textAlignment w:val="baseline"/>
        <w:rPr>
          <w:rFonts w:ascii="宋体" w:hAnsi="宋体"/>
          <w:bCs/>
          <w:sz w:val="28"/>
          <w:szCs w:val="28"/>
        </w:rPr>
      </w:pPr>
      <w:r>
        <w:rPr>
          <w:rFonts w:hint="eastAsia" w:ascii="宋体" w:hAnsi="宋体"/>
          <w:bCs/>
          <w:sz w:val="28"/>
          <w:szCs w:val="28"/>
        </w:rPr>
        <w:t>最低罚款五万元，通报批评。</w:t>
      </w:r>
    </w:p>
    <w:p w14:paraId="326FA312">
      <w:pPr>
        <w:overflowPunct w:val="0"/>
        <w:autoSpaceDE w:val="0"/>
        <w:autoSpaceDN w:val="0"/>
        <w:adjustRightInd w:val="0"/>
        <w:spacing w:before="120"/>
        <w:ind w:firstLine="560" w:firstLineChars="200"/>
        <w:textAlignment w:val="baseline"/>
        <w:rPr>
          <w:rFonts w:ascii="宋体" w:hAnsi="宋体"/>
          <w:bCs/>
          <w:sz w:val="28"/>
          <w:szCs w:val="28"/>
        </w:rPr>
      </w:pPr>
      <w:r>
        <w:rPr>
          <w:rFonts w:hint="eastAsia" w:ascii="宋体" w:hAnsi="宋体"/>
          <w:bCs/>
          <w:sz w:val="28"/>
          <w:szCs w:val="28"/>
        </w:rPr>
        <w:t>3.8</w:t>
      </w:r>
      <w:r>
        <w:rPr>
          <w:rFonts w:ascii="宋体" w:hAnsi="宋体"/>
          <w:bCs/>
          <w:sz w:val="28"/>
          <w:szCs w:val="28"/>
        </w:rPr>
        <w:t xml:space="preserve"> </w:t>
      </w:r>
      <w:r>
        <w:rPr>
          <w:rFonts w:hint="eastAsia" w:ascii="宋体" w:hAnsi="宋体"/>
          <w:bCs/>
          <w:sz w:val="28"/>
          <w:szCs w:val="28"/>
        </w:rPr>
        <w:t>发生射线职业卫生伤害事故，大范围中暑、食物中毒、建筑物坍塌，受考核的环境污染事故。罚款五万元，上报政府机关，停工整顿，触犯刑律的由公安机关处置。</w:t>
      </w:r>
    </w:p>
    <w:p w14:paraId="02C31211">
      <w:pPr>
        <w:overflowPunct w:val="0"/>
        <w:autoSpaceDE w:val="0"/>
        <w:autoSpaceDN w:val="0"/>
        <w:adjustRightInd w:val="0"/>
        <w:spacing w:before="120"/>
        <w:ind w:firstLine="560" w:firstLineChars="200"/>
        <w:textAlignment w:val="baseline"/>
        <w:rPr>
          <w:rFonts w:ascii="宋体" w:hAnsi="宋体"/>
          <w:bCs/>
          <w:sz w:val="28"/>
          <w:szCs w:val="28"/>
        </w:rPr>
      </w:pPr>
      <w:r>
        <w:rPr>
          <w:rFonts w:hint="eastAsia" w:ascii="宋体" w:hAnsi="宋体"/>
          <w:bCs/>
          <w:sz w:val="28"/>
          <w:szCs w:val="28"/>
        </w:rPr>
        <w:t>3.9乙方轻伤负伤率超过3‰，处罚五万元。</w:t>
      </w:r>
    </w:p>
    <w:p w14:paraId="1EFE4D2C">
      <w:pPr>
        <w:overflowPunct w:val="0"/>
        <w:autoSpaceDE w:val="0"/>
        <w:autoSpaceDN w:val="0"/>
        <w:adjustRightInd w:val="0"/>
        <w:spacing w:before="120"/>
        <w:ind w:firstLine="560" w:firstLineChars="200"/>
        <w:textAlignment w:val="baseline"/>
        <w:rPr>
          <w:rFonts w:ascii="宋体" w:hAnsi="宋体"/>
          <w:bCs/>
          <w:sz w:val="28"/>
          <w:szCs w:val="28"/>
        </w:rPr>
      </w:pPr>
      <w:r>
        <w:rPr>
          <w:rFonts w:hint="eastAsia" w:ascii="宋体" w:hAnsi="宋体"/>
          <w:bCs/>
          <w:sz w:val="28"/>
          <w:szCs w:val="28"/>
        </w:rPr>
        <w:t>3.10 乙方故意瞒报、迟报、谎报发生的各类事故，处以发生事故类型罚款的2到5倍罚款，一切随之发生的法律责任由施工单位负责，并赔偿由此给甲方带来的一切损失。</w:t>
      </w:r>
    </w:p>
    <w:p w14:paraId="0D8BC153">
      <w:pPr>
        <w:overflowPunct w:val="0"/>
        <w:autoSpaceDE w:val="0"/>
        <w:autoSpaceDN w:val="0"/>
        <w:adjustRightInd w:val="0"/>
        <w:spacing w:before="120"/>
        <w:ind w:firstLine="560" w:firstLineChars="200"/>
        <w:textAlignment w:val="baseline"/>
        <w:rPr>
          <w:rFonts w:ascii="宋体" w:hAnsi="宋体"/>
          <w:bCs/>
          <w:sz w:val="28"/>
          <w:szCs w:val="28"/>
        </w:rPr>
      </w:pPr>
      <w:r>
        <w:rPr>
          <w:rFonts w:hint="eastAsia" w:ascii="宋体" w:hAnsi="宋体"/>
          <w:bCs/>
          <w:sz w:val="28"/>
          <w:szCs w:val="28"/>
        </w:rPr>
        <w:t>3.11 在政府、行业及相关行政管理、执法机构的检查中由于施工单位原因、过错所产生的一切法律、经济处罚皆由乙方负责，并赔偿由此带给甲方的损失。</w:t>
      </w:r>
    </w:p>
    <w:p w14:paraId="054F1058">
      <w:pPr>
        <w:overflowPunct w:val="0"/>
        <w:autoSpaceDE w:val="0"/>
        <w:autoSpaceDN w:val="0"/>
        <w:adjustRightInd w:val="0"/>
        <w:spacing w:before="120"/>
        <w:ind w:firstLine="560" w:firstLineChars="200"/>
        <w:textAlignment w:val="baseline"/>
        <w:rPr>
          <w:rFonts w:ascii="宋体" w:hAnsi="宋体"/>
          <w:bCs/>
          <w:sz w:val="28"/>
          <w:szCs w:val="28"/>
        </w:rPr>
      </w:pPr>
      <w:r>
        <w:rPr>
          <w:rFonts w:hint="eastAsia" w:ascii="宋体" w:hAnsi="宋体"/>
          <w:bCs/>
          <w:sz w:val="28"/>
          <w:szCs w:val="28"/>
        </w:rPr>
        <w:t>3.12乙方人员偷盗物品（物品本身加上附加价值计算）除赔偿该物品外，并处以物品价值的20%—50%。当事人移交公安机关处理。</w:t>
      </w:r>
    </w:p>
    <w:p w14:paraId="29254418">
      <w:pPr>
        <w:overflowPunct w:val="0"/>
        <w:autoSpaceDE w:val="0"/>
        <w:autoSpaceDN w:val="0"/>
        <w:adjustRightInd w:val="0"/>
        <w:spacing w:before="120"/>
        <w:ind w:firstLine="560" w:firstLineChars="200"/>
        <w:textAlignment w:val="baseline"/>
        <w:rPr>
          <w:rFonts w:ascii="宋体" w:hAnsi="宋体"/>
          <w:bCs/>
          <w:sz w:val="28"/>
          <w:szCs w:val="28"/>
        </w:rPr>
      </w:pPr>
      <w:r>
        <w:rPr>
          <w:rFonts w:hint="eastAsia" w:ascii="宋体" w:hAnsi="宋体"/>
          <w:bCs/>
          <w:sz w:val="28"/>
          <w:szCs w:val="28"/>
        </w:rPr>
        <w:t>3.13乙方丢失、损坏本公司委托施工单位保管的物品，除赔偿该物品外并承担由此造成的直接损失。</w:t>
      </w:r>
    </w:p>
    <w:p w14:paraId="4AEE0179">
      <w:pPr>
        <w:overflowPunct w:val="0"/>
        <w:autoSpaceDE w:val="0"/>
        <w:autoSpaceDN w:val="0"/>
        <w:adjustRightInd w:val="0"/>
        <w:spacing w:before="120"/>
        <w:ind w:firstLine="560" w:firstLineChars="200"/>
        <w:textAlignment w:val="baseline"/>
        <w:rPr>
          <w:rFonts w:ascii="宋体" w:hAnsi="宋体"/>
          <w:bCs/>
          <w:sz w:val="28"/>
          <w:szCs w:val="28"/>
        </w:rPr>
      </w:pPr>
      <w:r>
        <w:rPr>
          <w:rFonts w:hint="eastAsia" w:ascii="宋体" w:hAnsi="宋体"/>
          <w:bCs/>
          <w:sz w:val="28"/>
          <w:szCs w:val="28"/>
        </w:rPr>
        <w:t>3.14</w:t>
      </w:r>
      <w:r>
        <w:rPr>
          <w:rFonts w:ascii="宋体" w:hAnsi="宋体"/>
          <w:bCs/>
          <w:sz w:val="28"/>
          <w:szCs w:val="28"/>
        </w:rPr>
        <w:t xml:space="preserve"> </w:t>
      </w:r>
      <w:r>
        <w:rPr>
          <w:rFonts w:hint="eastAsia" w:ascii="宋体" w:hAnsi="宋体"/>
          <w:bCs/>
          <w:sz w:val="28"/>
          <w:szCs w:val="28"/>
        </w:rPr>
        <w:t>由乙方及其人员原因造成群体性事件的，罚款5万元每次，乙方负责赔偿所造成的损失，当事人移交公安机关处理，甲方保留继续追究责任的权利。</w:t>
      </w:r>
    </w:p>
    <w:p w14:paraId="70482D54">
      <w:pPr>
        <w:overflowPunct w:val="0"/>
        <w:autoSpaceDE w:val="0"/>
        <w:autoSpaceDN w:val="0"/>
        <w:adjustRightInd w:val="0"/>
        <w:spacing w:before="120"/>
        <w:ind w:firstLine="560" w:firstLineChars="200"/>
        <w:textAlignment w:val="baseline"/>
        <w:rPr>
          <w:rFonts w:ascii="宋体" w:hAnsi="宋体"/>
          <w:bCs/>
          <w:sz w:val="28"/>
          <w:szCs w:val="28"/>
        </w:rPr>
      </w:pPr>
      <w:r>
        <w:rPr>
          <w:rFonts w:ascii="宋体" w:hAnsi="宋体"/>
          <w:bCs/>
          <w:sz w:val="28"/>
          <w:szCs w:val="28"/>
        </w:rPr>
        <w:t xml:space="preserve">4. </w:t>
      </w:r>
      <w:r>
        <w:rPr>
          <w:rFonts w:hint="eastAsia" w:ascii="宋体" w:hAnsi="宋体"/>
          <w:bCs/>
          <w:sz w:val="28"/>
          <w:szCs w:val="28"/>
        </w:rPr>
        <w:t>甲方</w:t>
      </w:r>
      <w:r>
        <w:rPr>
          <w:rFonts w:ascii="宋体" w:hAnsi="宋体"/>
          <w:bCs/>
          <w:sz w:val="28"/>
          <w:szCs w:val="28"/>
        </w:rPr>
        <w:t>保留对本细则的最终</w:t>
      </w:r>
      <w:r>
        <w:rPr>
          <w:rFonts w:hint="eastAsia" w:ascii="宋体" w:hAnsi="宋体"/>
          <w:bCs/>
          <w:sz w:val="28"/>
          <w:szCs w:val="28"/>
        </w:rPr>
        <w:t>解释权。</w:t>
      </w:r>
    </w:p>
    <w:p w14:paraId="1AE1F678">
      <w:pPr>
        <w:spacing w:before="120" w:line="480" w:lineRule="exact"/>
        <w:jc w:val="center"/>
        <w:rPr>
          <w:rFonts w:ascii="方正小标宋简体" w:hAnsi="黑体" w:eastAsia="方正小标宋简体"/>
          <w:b/>
          <w:sz w:val="44"/>
          <w:szCs w:val="44"/>
        </w:rPr>
      </w:pPr>
      <w:r>
        <w:rPr>
          <w:rFonts w:hint="eastAsia" w:ascii="方正小标宋简体" w:hAnsi="黑体" w:eastAsia="方正小标宋简体"/>
          <w:b/>
          <w:sz w:val="44"/>
          <w:szCs w:val="44"/>
        </w:rPr>
        <w:br w:type="page"/>
      </w:r>
    </w:p>
    <w:p w14:paraId="09205E3D">
      <w:pPr>
        <w:spacing w:before="120"/>
        <w:rPr>
          <w:rFonts w:ascii="宋体" w:hAnsi="宋体"/>
        </w:rPr>
      </w:pPr>
      <w:r>
        <w:rPr>
          <w:rFonts w:hint="eastAsia" w:ascii="宋体" w:hAnsi="宋体"/>
        </w:rPr>
        <w:t>附件</w:t>
      </w:r>
      <w:r>
        <w:rPr>
          <w:rFonts w:ascii="宋体" w:hAnsi="宋体"/>
        </w:rPr>
        <w:t xml:space="preserve">4 </w:t>
      </w:r>
      <w:r>
        <w:rPr>
          <w:rFonts w:hint="eastAsia" w:ascii="宋体" w:hAnsi="宋体"/>
        </w:rPr>
        <w:t>阳光合作协议</w:t>
      </w:r>
    </w:p>
    <w:p w14:paraId="625C6692">
      <w:pPr>
        <w:pStyle w:val="50"/>
        <w:tabs>
          <w:tab w:val="left" w:pos="930"/>
        </w:tabs>
        <w:spacing w:before="120"/>
        <w:ind w:left="480" w:firstLine="480"/>
        <w:rPr>
          <w:rFonts w:ascii="宋体" w:hAnsi="宋体"/>
        </w:rPr>
      </w:pPr>
    </w:p>
    <w:p w14:paraId="6A065FDD">
      <w:pPr>
        <w:spacing w:line="360" w:lineRule="auto"/>
        <w:jc w:val="center"/>
        <w:rPr>
          <w:rFonts w:ascii="宋体" w:hAnsi="宋体"/>
          <w:b/>
          <w:color w:val="000000"/>
          <w:sz w:val="24"/>
          <w:szCs w:val="24"/>
        </w:rPr>
      </w:pPr>
      <w:r>
        <w:rPr>
          <w:rFonts w:hint="eastAsia" w:ascii="宋体" w:hAnsi="宋体"/>
          <w:b/>
          <w:color w:val="000000"/>
          <w:sz w:val="24"/>
          <w:szCs w:val="24"/>
        </w:rPr>
        <w:t>阳光合作协议</w:t>
      </w:r>
    </w:p>
    <w:p w14:paraId="11988F5C">
      <w:pPr>
        <w:spacing w:line="360" w:lineRule="auto"/>
        <w:jc w:val="center"/>
        <w:rPr>
          <w:rFonts w:ascii="宋体" w:hAnsi="宋体"/>
          <w:b/>
          <w:color w:val="000000"/>
          <w:sz w:val="24"/>
          <w:szCs w:val="24"/>
        </w:rPr>
      </w:pPr>
    </w:p>
    <w:p w14:paraId="24C06961">
      <w:pPr>
        <w:spacing w:before="159" w:beforeLines="50" w:after="159" w:afterLines="50" w:line="480" w:lineRule="exact"/>
        <w:ind w:firstLine="480" w:firstLineChars="200"/>
        <w:contextualSpacing/>
        <w:rPr>
          <w:rFonts w:ascii="宋体"/>
          <w:color w:val="000000"/>
        </w:rPr>
      </w:pPr>
      <w:r>
        <w:rPr>
          <w:rFonts w:hint="eastAsia" w:ascii="宋体" w:hAnsi="宋体"/>
          <w:color w:val="000000"/>
        </w:rPr>
        <w:t>甲方（</w:t>
      </w:r>
      <w:r>
        <w:rPr>
          <w:rFonts w:hint="eastAsia" w:ascii="宋体" w:hAnsi="宋体"/>
          <w:color w:val="000000"/>
          <w:lang w:val="en-US" w:eastAsia="zh-CN"/>
        </w:rPr>
        <w:t>需方</w:t>
      </w:r>
      <w:r>
        <w:rPr>
          <w:rFonts w:hint="eastAsia" w:ascii="宋体" w:hAnsi="宋体"/>
          <w:color w:val="000000"/>
        </w:rPr>
        <w:t>全称）：</w:t>
      </w:r>
      <w:r>
        <w:rPr>
          <w:rFonts w:hint="eastAsia" w:ascii="宋体" w:hAnsi="宋体"/>
          <w:color w:val="000000"/>
          <w:lang w:val="en-US" w:eastAsia="zh-CN"/>
        </w:rPr>
        <w:t>东莞市新东元环保投资</w:t>
      </w:r>
      <w:r>
        <w:rPr>
          <w:rFonts w:hint="eastAsia" w:ascii="宋体" w:hAnsi="宋体"/>
          <w:color w:val="000000"/>
        </w:rPr>
        <w:t>有限公司</w:t>
      </w:r>
    </w:p>
    <w:p w14:paraId="0497877B">
      <w:pPr>
        <w:spacing w:before="159" w:beforeLines="50" w:after="159" w:afterLines="50" w:line="480" w:lineRule="exact"/>
        <w:ind w:firstLine="480" w:firstLineChars="200"/>
        <w:contextualSpacing/>
        <w:rPr>
          <w:rFonts w:ascii="宋体" w:hAnsi="宋体"/>
          <w:color w:val="000000"/>
          <w:szCs w:val="22"/>
        </w:rPr>
      </w:pPr>
      <w:r>
        <w:rPr>
          <w:rFonts w:hint="eastAsia" w:ascii="宋体" w:hAnsi="宋体"/>
          <w:color w:val="000000"/>
          <w:szCs w:val="22"/>
        </w:rPr>
        <w:t>乙方（供方全称）：</w:t>
      </w:r>
      <w:r>
        <w:rPr>
          <w:rFonts w:ascii="宋体" w:hAnsi="宋体"/>
          <w:color w:val="000000"/>
          <w:szCs w:val="22"/>
        </w:rPr>
        <w:t xml:space="preserve"> </w:t>
      </w:r>
    </w:p>
    <w:p w14:paraId="443539F9">
      <w:pPr>
        <w:spacing w:before="159" w:beforeLines="50" w:after="159" w:afterLines="50" w:line="480" w:lineRule="exact"/>
        <w:contextualSpacing/>
        <w:rPr>
          <w:rFonts w:ascii="宋体"/>
        </w:rPr>
      </w:pPr>
      <w:r>
        <w:rPr>
          <w:rFonts w:hint="eastAsia" w:ascii="宋体" w:hAnsi="宋体"/>
        </w:rPr>
        <w:t xml:space="preserve">    甲乙双方于</w:t>
      </w:r>
      <w:r>
        <w:rPr>
          <w:rFonts w:hint="eastAsia" w:ascii="宋体" w:hAnsi="宋体"/>
          <w:lang w:val="en-US" w:eastAsia="zh-CN"/>
        </w:rPr>
        <w:t>2025</w:t>
      </w:r>
      <w:r>
        <w:rPr>
          <w:rFonts w:ascii="宋体" w:hAnsi="宋体"/>
        </w:rPr>
        <w:t xml:space="preserve"> </w:t>
      </w:r>
      <w:r>
        <w:rPr>
          <w:rFonts w:hint="eastAsia" w:ascii="宋体" w:hAnsi="宋体"/>
        </w:rPr>
        <w:t xml:space="preserve">年  月 </w:t>
      </w:r>
      <w:r>
        <w:rPr>
          <w:rFonts w:hint="eastAsia" w:ascii="宋体" w:hAnsi="宋体"/>
          <w:lang w:val="en-US" w:eastAsia="zh-CN"/>
        </w:rPr>
        <w:t xml:space="preserve"> </w:t>
      </w:r>
      <w:r>
        <w:rPr>
          <w:rFonts w:hint="eastAsia" w:ascii="宋体" w:hAnsi="宋体"/>
        </w:rPr>
        <w:t xml:space="preserve"> 日签署了</w:t>
      </w:r>
      <w:r>
        <w:rPr>
          <w:rFonts w:hint="eastAsia" w:ascii="宋体" w:hAnsi="宋体"/>
          <w:lang w:eastAsia="zh-CN"/>
        </w:rPr>
        <w:t>东莞市海心沙环保热电厂2026年度环氧地坪漆施工项目</w:t>
      </w:r>
      <w:r>
        <w:rPr>
          <w:rFonts w:hint="eastAsia" w:ascii="宋体" w:hAnsi="宋体"/>
          <w:lang w:val="en-US" w:eastAsia="zh-CN"/>
        </w:rPr>
        <w:t>合同</w:t>
      </w:r>
      <w:r>
        <w:rPr>
          <w:rFonts w:hint="eastAsia" w:ascii="宋体" w:hAnsi="宋体"/>
        </w:rPr>
        <w:t>（以下简称原合同），为加强双方阳光合作，保证职员职业安全，甲乙双方经协商签定本协议并作为双方共同遵守的阳光合作行为准则。</w:t>
      </w:r>
    </w:p>
    <w:p w14:paraId="48FDD974">
      <w:pPr>
        <w:widowControl/>
        <w:numPr>
          <w:ilvl w:val="0"/>
          <w:numId w:val="8"/>
        </w:numPr>
        <w:spacing w:before="159" w:beforeLines="50" w:after="159" w:afterLines="50" w:line="480" w:lineRule="exact"/>
        <w:contextualSpacing/>
        <w:jc w:val="left"/>
        <w:rPr>
          <w:rFonts w:ascii="宋体" w:hAnsi="宋体"/>
          <w:b/>
        </w:rPr>
      </w:pPr>
      <w:r>
        <w:rPr>
          <w:rFonts w:hint="eastAsia" w:ascii="宋体" w:hAnsi="宋体"/>
          <w:b/>
        </w:rPr>
        <w:t>甲方责任</w:t>
      </w:r>
    </w:p>
    <w:p w14:paraId="4D8C025E">
      <w:pPr>
        <w:spacing w:before="159" w:beforeLines="50" w:after="159" w:afterLines="50" w:line="480" w:lineRule="exact"/>
        <w:ind w:left="120" w:leftChars="50" w:firstLine="480" w:firstLineChars="200"/>
        <w:contextualSpacing/>
        <w:rPr>
          <w:rFonts w:ascii="宋体" w:hAnsi="宋体"/>
        </w:rPr>
      </w:pPr>
      <w:r>
        <w:rPr>
          <w:rFonts w:hint="eastAsia" w:ascii="宋体" w:hAnsi="宋体"/>
        </w:rPr>
        <w:t>1.甲方有责任向乙方介绍本单位有关采购管理通用原则和本协议的规定。</w:t>
      </w:r>
    </w:p>
    <w:p w14:paraId="0F43B814">
      <w:pPr>
        <w:spacing w:before="159" w:beforeLines="50" w:after="159" w:afterLines="50" w:line="480" w:lineRule="exact"/>
        <w:ind w:left="120" w:leftChars="50" w:firstLine="480" w:firstLineChars="200"/>
        <w:contextualSpacing/>
        <w:rPr>
          <w:rFonts w:ascii="宋体" w:hAnsi="宋体"/>
        </w:rPr>
      </w:pPr>
      <w:r>
        <w:rPr>
          <w:rFonts w:hint="eastAsia" w:ascii="宋体" w:hAnsi="宋体"/>
        </w:rPr>
        <w:t>2.甲方有责任对本单位相关人员进行阳光合作教育。</w:t>
      </w:r>
    </w:p>
    <w:p w14:paraId="33F98845">
      <w:pPr>
        <w:spacing w:before="159" w:beforeLines="50" w:after="159" w:afterLines="50" w:line="480" w:lineRule="exact"/>
        <w:ind w:left="120" w:leftChars="50" w:firstLine="480" w:firstLineChars="200"/>
        <w:contextualSpacing/>
        <w:rPr>
          <w:rFonts w:ascii="宋体" w:hAnsi="宋体"/>
        </w:rPr>
      </w:pPr>
      <w:r>
        <w:rPr>
          <w:rFonts w:hint="eastAsia" w:ascii="宋体" w:hAnsi="宋体"/>
        </w:rPr>
        <w:t xml:space="preserve">3.甲方人员应严格遵守本单位有关阳光合作管理的规定，不得接受乙方任何形式的回扣、实物、现金、有价证券、礼券等有价物品，不得参加乙方提供的旅游或其他可能影响职务行为公正履行的活动。 </w:t>
      </w:r>
    </w:p>
    <w:p w14:paraId="06ED90F8">
      <w:pPr>
        <w:spacing w:before="159" w:beforeLines="50" w:after="159" w:afterLines="50" w:line="480" w:lineRule="exact"/>
        <w:ind w:left="120" w:leftChars="50" w:firstLine="480" w:firstLineChars="200"/>
        <w:contextualSpacing/>
        <w:rPr>
          <w:rFonts w:ascii="宋体" w:hAnsi="宋体"/>
        </w:rPr>
      </w:pPr>
      <w:r>
        <w:rPr>
          <w:rFonts w:hint="eastAsia" w:ascii="宋体" w:hAnsi="宋体"/>
        </w:rPr>
        <w:t>4.甲方人员如违反阳光合作管理制度及本协议规定，甲方视情节轻重、影响大小给予行政及经济处罚。</w:t>
      </w:r>
    </w:p>
    <w:p w14:paraId="62DF1BA9">
      <w:pPr>
        <w:spacing w:before="159" w:beforeLines="50" w:after="159" w:afterLines="50" w:line="480" w:lineRule="exact"/>
        <w:ind w:left="120" w:leftChars="50" w:firstLine="480" w:firstLineChars="200"/>
        <w:contextualSpacing/>
        <w:rPr>
          <w:rFonts w:ascii="宋体" w:hAnsi="宋体"/>
        </w:rPr>
      </w:pPr>
      <w:r>
        <w:rPr>
          <w:rFonts w:hint="eastAsia" w:ascii="宋体" w:hAnsi="宋体"/>
        </w:rPr>
        <w:t>5．对于乙方举报甲方人员违反阳光合作规定的情况，甲方应及时进行调查，根据调查情况进行处理，并将调查结果向乙方反馈。</w:t>
      </w:r>
    </w:p>
    <w:p w14:paraId="24350A9F">
      <w:pPr>
        <w:spacing w:before="159" w:beforeLines="50" w:after="159" w:afterLines="50" w:line="480" w:lineRule="exact"/>
        <w:ind w:left="120" w:leftChars="50" w:firstLine="480" w:firstLineChars="200"/>
        <w:contextualSpacing/>
        <w:rPr>
          <w:rFonts w:ascii="宋体" w:hAnsi="宋体"/>
        </w:rPr>
      </w:pPr>
      <w:r>
        <w:rPr>
          <w:rFonts w:hint="eastAsia" w:ascii="宋体" w:hAnsi="宋体"/>
        </w:rPr>
        <w:t>6.接受举报的一方应为举报方保密，不得对举报方进行报复，对举报属实和严格遵守《阳光合作协议》的合作方，在同等条件下给予后续合作的优先权。</w:t>
      </w:r>
    </w:p>
    <w:p w14:paraId="21E542A4">
      <w:pPr>
        <w:widowControl/>
        <w:numPr>
          <w:ilvl w:val="0"/>
          <w:numId w:val="8"/>
        </w:numPr>
        <w:spacing w:before="159" w:beforeLines="50" w:after="159" w:afterLines="50" w:line="480" w:lineRule="exact"/>
        <w:contextualSpacing/>
        <w:jc w:val="left"/>
        <w:rPr>
          <w:rFonts w:ascii="宋体" w:hAnsi="宋体"/>
          <w:b/>
        </w:rPr>
      </w:pPr>
      <w:r>
        <w:rPr>
          <w:rFonts w:hint="eastAsia" w:ascii="宋体" w:hAnsi="宋体"/>
          <w:b/>
        </w:rPr>
        <w:t>乙方责任</w:t>
      </w:r>
    </w:p>
    <w:p w14:paraId="733A4EFD">
      <w:pPr>
        <w:spacing w:before="159" w:beforeLines="50" w:after="159" w:afterLines="50" w:line="480" w:lineRule="exact"/>
        <w:ind w:left="120" w:leftChars="50" w:firstLine="480" w:firstLineChars="200"/>
        <w:contextualSpacing/>
        <w:rPr>
          <w:rFonts w:ascii="宋体" w:hAnsi="宋体"/>
        </w:rPr>
      </w:pPr>
      <w:r>
        <w:rPr>
          <w:rFonts w:hint="eastAsia" w:ascii="宋体" w:hAnsi="宋体"/>
        </w:rPr>
        <w:t>1.乙方应保证乙方人员了解甲方有关采购管理通用原则和及本协议的规定，并遵照执行。</w:t>
      </w:r>
    </w:p>
    <w:p w14:paraId="1EF52FB5">
      <w:pPr>
        <w:spacing w:before="159" w:beforeLines="50" w:after="159" w:afterLines="50" w:line="480" w:lineRule="exact"/>
        <w:ind w:left="120" w:leftChars="50" w:firstLine="480" w:firstLineChars="200"/>
        <w:contextualSpacing/>
        <w:rPr>
          <w:rFonts w:ascii="宋体" w:hAnsi="宋体"/>
        </w:rPr>
      </w:pPr>
      <w:r>
        <w:rPr>
          <w:rFonts w:hint="eastAsia" w:ascii="宋体" w:hAnsi="宋体"/>
        </w:rPr>
        <w:t>2.乙方不得以任何形式给予甲方人员回扣、赠送实物、现金、有价证券、礼券等有价物品或提供旅游等其他可能影响职务行为公正履行的活动（以下统称“财物”）。</w:t>
      </w:r>
    </w:p>
    <w:p w14:paraId="3F33E688">
      <w:pPr>
        <w:spacing w:before="159" w:beforeLines="50" w:after="159" w:afterLines="50" w:line="480" w:lineRule="exact"/>
        <w:ind w:left="120" w:leftChars="50" w:firstLine="480" w:firstLineChars="200"/>
        <w:contextualSpacing/>
        <w:rPr>
          <w:rFonts w:ascii="宋体" w:hAnsi="宋体"/>
        </w:rPr>
      </w:pPr>
      <w:r>
        <w:rPr>
          <w:rFonts w:hint="eastAsia" w:ascii="宋体" w:hAnsi="宋体"/>
        </w:rPr>
        <w:t>3.乙方有责任接受甲方对乙方在合作期间阳光合作管理执行情况的监督，并对甲方相关调查工作主动配合。</w:t>
      </w:r>
    </w:p>
    <w:p w14:paraId="451FB697">
      <w:pPr>
        <w:spacing w:before="159" w:beforeLines="50" w:after="159" w:afterLines="50" w:line="480" w:lineRule="exact"/>
        <w:ind w:left="120" w:leftChars="50" w:firstLine="480" w:firstLineChars="200"/>
        <w:contextualSpacing/>
        <w:rPr>
          <w:rFonts w:ascii="宋体" w:hAnsi="宋体"/>
        </w:rPr>
      </w:pPr>
      <w:r>
        <w:rPr>
          <w:rFonts w:hint="eastAsia" w:ascii="宋体" w:hAnsi="宋体"/>
        </w:rPr>
        <w:t>4.乙方有义务就甲方人员任何形式的索取或收受财物行为及时向甲方（直接联系人为东莞实业投资控股集团有限公司</w:t>
      </w:r>
      <w:r>
        <w:rPr>
          <w:rFonts w:hint="eastAsia" w:ascii="宋体" w:hAnsi="宋体"/>
          <w:lang w:eastAsia="zh-CN"/>
        </w:rPr>
        <w:t>风控法务部</w:t>
      </w:r>
      <w:r>
        <w:rPr>
          <w:rFonts w:hint="eastAsia" w:ascii="宋体" w:hAnsi="宋体"/>
        </w:rPr>
        <w:t>）举报。如乙方或其人员向甲方人员给予财物，或甲方人员向乙方索取财物，乙方满足其要求并且未向甲方举报的，一经查实（包括但不限于被甲方核实属实，或者被司法机关或第三方核实属实的），甲方将在内部通报；乙方除应向甲方赔偿由此给甲方造成的损失外，乙方还应向甲方支付相当于原合同总价的10%的违约金，并对乙方知情不报人员进行相应处罚；连续出现2次及以上类似情况或者如因乙方在合作期间贿赂甲方人员，被司法机关立案查处核实属实的，甲方有权解除原合同，如甲方解除原合同的，则乙方应退还甲方所支付的所有款项并按原合同与本合同约定承担违约责任，且五年之内不得作为东实集团（东莞实业投资控股集团有限公司及下属子公司）合格供应商。</w:t>
      </w:r>
    </w:p>
    <w:p w14:paraId="6CAC87C2">
      <w:pPr>
        <w:spacing w:before="159" w:beforeLines="50" w:after="159" w:afterLines="50" w:line="480" w:lineRule="exact"/>
        <w:ind w:left="120" w:leftChars="50" w:firstLine="480" w:firstLineChars="200"/>
        <w:contextualSpacing/>
        <w:rPr>
          <w:rFonts w:ascii="宋体" w:hAnsi="宋体"/>
        </w:rPr>
      </w:pPr>
      <w:r>
        <w:rPr>
          <w:rFonts w:hint="eastAsia" w:ascii="宋体" w:hAnsi="宋体"/>
        </w:rPr>
        <w:t xml:space="preserve">5．甲方接受乙方实名或匿名举报，保证为举报者的信息保密，常设举报部门及电话： </w:t>
      </w:r>
    </w:p>
    <w:p w14:paraId="31E11391">
      <w:pPr>
        <w:spacing w:before="159" w:beforeLines="50" w:after="159" w:afterLines="50" w:line="480" w:lineRule="exact"/>
        <w:ind w:left="120" w:leftChars="50" w:firstLine="480" w:firstLineChars="200"/>
        <w:contextualSpacing/>
        <w:rPr>
          <w:rFonts w:hint="eastAsia" w:ascii="宋体" w:hAnsi="宋体" w:eastAsia="宋体"/>
          <w:lang w:eastAsia="zh-CN"/>
        </w:rPr>
      </w:pPr>
      <w:r>
        <w:rPr>
          <w:rFonts w:hint="eastAsia" w:ascii="宋体" w:hAnsi="宋体"/>
        </w:rPr>
        <w:t>举报受理部门：东莞实业投资控股集团有限公司</w:t>
      </w:r>
      <w:r>
        <w:rPr>
          <w:rFonts w:hint="eastAsia" w:ascii="宋体" w:hAnsi="宋体"/>
          <w:lang w:eastAsia="zh-CN"/>
        </w:rPr>
        <w:t>风控法务部</w:t>
      </w:r>
    </w:p>
    <w:p w14:paraId="22B85F58">
      <w:pPr>
        <w:spacing w:before="159" w:beforeLines="50" w:after="159" w:afterLines="50" w:line="480" w:lineRule="exact"/>
        <w:ind w:left="120" w:leftChars="50" w:firstLine="480" w:firstLineChars="200"/>
        <w:contextualSpacing/>
        <w:rPr>
          <w:rFonts w:ascii="宋体" w:hAnsi="宋体"/>
        </w:rPr>
      </w:pPr>
      <w:r>
        <w:rPr>
          <w:rFonts w:hint="eastAsia" w:ascii="宋体" w:hAnsi="宋体"/>
        </w:rPr>
        <w:t>东实集团举报邮箱：dgsyjjjc@163.com</w:t>
      </w:r>
    </w:p>
    <w:p w14:paraId="162E7941">
      <w:pPr>
        <w:spacing w:before="159" w:beforeLines="50" w:after="159" w:afterLines="50" w:line="480" w:lineRule="exact"/>
        <w:ind w:left="120" w:leftChars="50" w:firstLine="480" w:firstLineChars="200"/>
        <w:contextualSpacing/>
        <w:rPr>
          <w:rFonts w:ascii="宋体" w:hAnsi="宋体"/>
        </w:rPr>
      </w:pPr>
      <w:r>
        <w:rPr>
          <w:rFonts w:hint="eastAsia" w:ascii="宋体" w:hAnsi="宋体"/>
        </w:rPr>
        <w:t>东实集团举报电话：0769-28822331（周一至周五9:00-12:00和14:00-18:00）</w:t>
      </w:r>
    </w:p>
    <w:p w14:paraId="0FEE74A1">
      <w:pPr>
        <w:spacing w:before="159" w:beforeLines="50" w:after="159" w:afterLines="50" w:line="480" w:lineRule="exact"/>
        <w:ind w:left="120" w:leftChars="50" w:firstLine="480" w:firstLineChars="200"/>
        <w:contextualSpacing/>
        <w:rPr>
          <w:rFonts w:ascii="宋体" w:hAnsi="宋体"/>
        </w:rPr>
      </w:pPr>
      <w:r>
        <w:rPr>
          <w:rFonts w:hint="eastAsia" w:ascii="宋体" w:hAnsi="宋体"/>
        </w:rPr>
        <w:t>邮寄地址：东莞市东城区八一路1号机关二号大院9号楼321室，东莞实业投资控股集团有限公司</w:t>
      </w:r>
      <w:r>
        <w:rPr>
          <w:rFonts w:hint="eastAsia" w:ascii="宋体" w:hAnsi="宋体"/>
          <w:lang w:eastAsia="zh-CN"/>
        </w:rPr>
        <w:t>风控法务部</w:t>
      </w:r>
      <w:r>
        <w:rPr>
          <w:rFonts w:hint="eastAsia" w:ascii="宋体" w:hAnsi="宋体"/>
        </w:rPr>
        <w:t>收，邮编523000。</w:t>
      </w:r>
    </w:p>
    <w:p w14:paraId="49FCF8F0">
      <w:pPr>
        <w:widowControl/>
        <w:numPr>
          <w:ilvl w:val="0"/>
          <w:numId w:val="8"/>
        </w:numPr>
        <w:spacing w:before="159" w:beforeLines="50" w:after="159" w:afterLines="50" w:line="480" w:lineRule="exact"/>
        <w:contextualSpacing/>
        <w:jc w:val="left"/>
        <w:rPr>
          <w:rFonts w:ascii="宋体" w:hAnsi="宋体"/>
          <w:b/>
        </w:rPr>
      </w:pPr>
      <w:r>
        <w:rPr>
          <w:rFonts w:hint="eastAsia" w:ascii="宋体" w:hAnsi="宋体"/>
          <w:b/>
        </w:rPr>
        <w:t>其他</w:t>
      </w:r>
    </w:p>
    <w:p w14:paraId="08E6EEBA">
      <w:pPr>
        <w:spacing w:before="159" w:beforeLines="50" w:after="159" w:afterLines="50" w:line="480" w:lineRule="exact"/>
        <w:ind w:left="120" w:leftChars="50" w:firstLine="480" w:firstLineChars="200"/>
        <w:contextualSpacing/>
        <w:rPr>
          <w:rFonts w:ascii="宋体" w:hAnsi="宋体"/>
        </w:rPr>
      </w:pPr>
      <w:r>
        <w:rPr>
          <w:rFonts w:hint="eastAsia" w:ascii="宋体" w:hAnsi="宋体"/>
        </w:rPr>
        <w:t>1.本协议是原合同的补充协议，与原合同有同等法律效力。</w:t>
      </w:r>
    </w:p>
    <w:p w14:paraId="1E60F963">
      <w:pPr>
        <w:spacing w:before="159" w:beforeLines="50" w:after="159" w:afterLines="50" w:line="480" w:lineRule="exact"/>
        <w:ind w:left="120" w:leftChars="50" w:firstLine="480" w:firstLineChars="200"/>
        <w:contextualSpacing/>
        <w:rPr>
          <w:rFonts w:ascii="宋体" w:hAnsi="宋体"/>
        </w:rPr>
      </w:pPr>
      <w:r>
        <w:rPr>
          <w:rFonts w:hint="eastAsia" w:ascii="宋体" w:hAnsi="宋体"/>
        </w:rPr>
        <w:t>2.本协议一式</w:t>
      </w:r>
      <w:r>
        <w:rPr>
          <w:rFonts w:hint="eastAsia" w:ascii="宋体" w:hAnsi="宋体"/>
          <w:lang w:val="en-US" w:eastAsia="zh-CN"/>
        </w:rPr>
        <w:t>伍</w:t>
      </w:r>
      <w:r>
        <w:rPr>
          <w:rFonts w:hint="eastAsia" w:ascii="宋体" w:hAnsi="宋体"/>
        </w:rPr>
        <w:t>份，甲方</w:t>
      </w:r>
      <w:r>
        <w:rPr>
          <w:rFonts w:hint="eastAsia" w:ascii="宋体" w:hAnsi="宋体"/>
          <w:lang w:val="en-US" w:eastAsia="zh-CN"/>
        </w:rPr>
        <w:t>叁</w:t>
      </w:r>
      <w:r>
        <w:rPr>
          <w:rFonts w:hint="eastAsia" w:ascii="宋体" w:hAnsi="宋体"/>
        </w:rPr>
        <w:t>份，乙方</w:t>
      </w:r>
      <w:r>
        <w:rPr>
          <w:rFonts w:hint="eastAsia" w:ascii="宋体" w:hAnsi="宋体"/>
          <w:lang w:val="en-US" w:eastAsia="zh-CN"/>
        </w:rPr>
        <w:t>贰</w:t>
      </w:r>
      <w:r>
        <w:rPr>
          <w:rFonts w:hint="eastAsia" w:ascii="宋体" w:hAnsi="宋体"/>
        </w:rPr>
        <w:t>份, 具有同等法律效力。</w:t>
      </w:r>
    </w:p>
    <w:p w14:paraId="094C1E10">
      <w:pPr>
        <w:spacing w:before="159" w:beforeLines="50" w:after="159" w:afterLines="50" w:line="480" w:lineRule="exact"/>
        <w:ind w:left="120" w:leftChars="50" w:firstLine="480" w:firstLineChars="200"/>
        <w:contextualSpacing/>
        <w:rPr>
          <w:rFonts w:ascii="宋体" w:hAnsi="宋体"/>
        </w:rPr>
      </w:pPr>
      <w:r>
        <w:rPr>
          <w:rFonts w:hint="eastAsia" w:ascii="宋体" w:hAnsi="宋体"/>
        </w:rPr>
        <w:t>3.本协议经双方签署后生效。</w:t>
      </w:r>
    </w:p>
    <w:p w14:paraId="482A1026">
      <w:pPr>
        <w:spacing w:before="159" w:beforeLines="50" w:after="159" w:afterLines="50" w:line="480" w:lineRule="exact"/>
        <w:ind w:right="26"/>
        <w:contextualSpacing/>
        <w:rPr>
          <w:rFonts w:ascii="宋体" w:hAnsi="宋体"/>
          <w:color w:val="000000"/>
        </w:rPr>
      </w:pPr>
    </w:p>
    <w:p w14:paraId="10BA4E76">
      <w:pPr>
        <w:spacing w:before="159" w:beforeLines="50" w:after="159" w:afterLines="50" w:line="480" w:lineRule="exact"/>
        <w:ind w:right="26" w:firstLine="360" w:firstLineChars="150"/>
        <w:contextualSpacing/>
        <w:rPr>
          <w:rFonts w:ascii="宋体"/>
          <w:color w:val="000000"/>
        </w:rPr>
      </w:pPr>
      <w:r>
        <w:rPr>
          <w:rFonts w:hint="eastAsia" w:ascii="宋体" w:hAnsi="宋体"/>
          <w:color w:val="000000"/>
        </w:rPr>
        <w:t>甲方（盖章）：</w:t>
      </w:r>
      <w:r>
        <w:rPr>
          <w:rFonts w:hint="eastAsia" w:ascii="宋体"/>
          <w:color w:val="000000"/>
        </w:rPr>
        <w:tab/>
      </w:r>
      <w:r>
        <w:rPr>
          <w:rFonts w:hint="eastAsia" w:ascii="宋体"/>
          <w:color w:val="000000"/>
        </w:rPr>
        <w:tab/>
      </w:r>
      <w:r>
        <w:rPr>
          <w:rFonts w:hint="eastAsia" w:ascii="宋体"/>
          <w:color w:val="000000"/>
        </w:rPr>
        <w:tab/>
      </w:r>
      <w:r>
        <w:rPr>
          <w:rFonts w:hint="eastAsia" w:ascii="宋体"/>
          <w:color w:val="000000"/>
        </w:rPr>
        <w:tab/>
      </w:r>
      <w:r>
        <w:rPr>
          <w:rFonts w:hint="eastAsia" w:ascii="宋体"/>
          <w:color w:val="000000"/>
        </w:rPr>
        <w:tab/>
      </w:r>
      <w:r>
        <w:rPr>
          <w:rFonts w:hint="eastAsia" w:ascii="宋体" w:hAnsi="宋体"/>
          <w:color w:val="000000"/>
        </w:rPr>
        <w:t xml:space="preserve">     </w:t>
      </w:r>
      <w:r>
        <w:rPr>
          <w:rFonts w:hint="eastAsia" w:ascii="宋体" w:hAnsi="宋体"/>
          <w:color w:val="000000"/>
          <w:lang w:val="en-US" w:eastAsia="zh-CN"/>
        </w:rPr>
        <w:t xml:space="preserve">            </w:t>
      </w:r>
      <w:r>
        <w:rPr>
          <w:rFonts w:hint="eastAsia" w:ascii="宋体" w:hAnsi="宋体"/>
          <w:color w:val="000000"/>
        </w:rPr>
        <w:t>乙方（盖章）：</w:t>
      </w:r>
    </w:p>
    <w:p w14:paraId="5660B160">
      <w:pPr>
        <w:spacing w:before="159" w:beforeLines="50" w:after="159" w:afterLines="50" w:line="480" w:lineRule="exact"/>
        <w:ind w:right="26" w:firstLine="960" w:firstLineChars="400"/>
        <w:contextualSpacing/>
        <w:rPr>
          <w:rFonts w:ascii="宋体" w:hAnsi="宋体"/>
          <w:color w:val="000000"/>
        </w:rPr>
      </w:pPr>
    </w:p>
    <w:p w14:paraId="568185AB">
      <w:pPr>
        <w:spacing w:before="159" w:beforeLines="50" w:after="159" w:afterLines="50" w:line="480" w:lineRule="exact"/>
        <w:ind w:right="26" w:firstLine="360" w:firstLineChars="150"/>
        <w:contextualSpacing/>
        <w:rPr>
          <w:rFonts w:ascii="宋体"/>
          <w:color w:val="000000"/>
        </w:rPr>
      </w:pPr>
      <w:r>
        <w:rPr>
          <w:rFonts w:hint="eastAsia" w:ascii="宋体" w:hAnsi="宋体"/>
          <w:color w:val="000000"/>
        </w:rPr>
        <w:t>法定代表人（授权代表）：</w:t>
      </w:r>
      <w:r>
        <w:rPr>
          <w:rFonts w:hint="eastAsia" w:ascii="宋体"/>
          <w:color w:val="000000"/>
        </w:rPr>
        <w:tab/>
      </w:r>
      <w:r>
        <w:rPr>
          <w:rFonts w:hint="eastAsia" w:ascii="宋体"/>
          <w:color w:val="000000"/>
        </w:rPr>
        <w:tab/>
      </w:r>
      <w:r>
        <w:rPr>
          <w:rFonts w:hint="eastAsia" w:ascii="宋体"/>
          <w:color w:val="000000"/>
        </w:rPr>
        <w:tab/>
      </w:r>
      <w:r>
        <w:rPr>
          <w:rFonts w:hint="eastAsia" w:ascii="宋体"/>
          <w:color w:val="000000"/>
        </w:rPr>
        <w:tab/>
      </w:r>
      <w:r>
        <w:rPr>
          <w:rFonts w:hint="eastAsia" w:ascii="宋体"/>
          <w:color w:val="000000"/>
          <w:lang w:val="en-US" w:eastAsia="zh-CN"/>
        </w:rPr>
        <w:t xml:space="preserve">       </w:t>
      </w:r>
      <w:r>
        <w:rPr>
          <w:rFonts w:hint="eastAsia" w:ascii="宋体" w:hAnsi="宋体"/>
          <w:color w:val="000000"/>
        </w:rPr>
        <w:t>法定代表人（授权代表）：</w:t>
      </w:r>
    </w:p>
    <w:p w14:paraId="41F1CA23">
      <w:pPr>
        <w:spacing w:before="159" w:beforeLines="50" w:after="159" w:afterLines="50" w:line="480" w:lineRule="exact"/>
        <w:ind w:right="26" w:firstLine="960" w:firstLineChars="400"/>
        <w:contextualSpacing/>
        <w:rPr>
          <w:rFonts w:ascii="宋体" w:hAnsi="宋体"/>
          <w:color w:val="000000"/>
        </w:rPr>
      </w:pPr>
    </w:p>
    <w:p w14:paraId="73E47275">
      <w:pPr>
        <w:spacing w:before="159" w:beforeLines="50" w:after="159" w:afterLines="50" w:line="480" w:lineRule="exact"/>
        <w:ind w:right="26" w:firstLine="360" w:firstLineChars="150"/>
        <w:contextualSpacing/>
        <w:rPr>
          <w:color w:val="000000"/>
        </w:rPr>
      </w:pPr>
      <w:r>
        <w:rPr>
          <w:rFonts w:hint="eastAsia" w:ascii="宋体" w:hAnsi="宋体"/>
          <w:color w:val="000000"/>
        </w:rPr>
        <w:t>签约日期：</w:t>
      </w:r>
      <w:r>
        <w:rPr>
          <w:rFonts w:hint="eastAsia" w:ascii="宋体" w:hAnsi="宋体"/>
          <w:color w:val="000000"/>
          <w:lang w:val="en-US" w:eastAsia="zh-CN"/>
        </w:rPr>
        <w:t>2025</w:t>
      </w:r>
      <w:r>
        <w:rPr>
          <w:rFonts w:ascii="宋体" w:hAnsi="宋体"/>
          <w:color w:val="000000"/>
        </w:rPr>
        <w:t xml:space="preserve"> </w:t>
      </w:r>
      <w:r>
        <w:rPr>
          <w:rFonts w:hint="eastAsia" w:ascii="宋体" w:hAnsi="宋体"/>
          <w:color w:val="000000"/>
        </w:rPr>
        <w:t>年</w:t>
      </w:r>
      <w:r>
        <w:rPr>
          <w:rFonts w:ascii="宋体" w:hAnsi="宋体"/>
          <w:color w:val="000000"/>
        </w:rPr>
        <w:t xml:space="preserve"> </w:t>
      </w:r>
      <w:r>
        <w:rPr>
          <w:rFonts w:hint="eastAsia" w:ascii="宋体" w:hAnsi="宋体"/>
          <w:color w:val="000000"/>
          <w:lang w:val="en-US" w:eastAsia="zh-CN"/>
        </w:rPr>
        <w:t xml:space="preserve"> </w:t>
      </w:r>
      <w:r>
        <w:rPr>
          <w:rFonts w:ascii="宋体" w:hAnsi="宋体"/>
          <w:color w:val="000000"/>
        </w:rPr>
        <w:t xml:space="preserve"> </w:t>
      </w:r>
      <w:r>
        <w:rPr>
          <w:rFonts w:hint="eastAsia" w:ascii="宋体" w:hAnsi="宋体"/>
          <w:color w:val="000000"/>
        </w:rPr>
        <w:t>月</w:t>
      </w:r>
      <w:r>
        <w:rPr>
          <w:rFonts w:hint="eastAsia" w:ascii="宋体" w:hAnsi="宋体"/>
          <w:color w:val="000000"/>
          <w:lang w:val="en-US" w:eastAsia="zh-CN"/>
        </w:rPr>
        <w:t xml:space="preserve"> </w:t>
      </w:r>
      <w:r>
        <w:rPr>
          <w:rFonts w:ascii="宋体" w:hAnsi="宋体"/>
          <w:color w:val="000000"/>
        </w:rPr>
        <w:t xml:space="preserve"> </w:t>
      </w:r>
      <w:r>
        <w:rPr>
          <w:rFonts w:hint="eastAsia" w:ascii="宋体" w:hAnsi="宋体"/>
          <w:color w:val="000000"/>
        </w:rPr>
        <w:t>日</w:t>
      </w:r>
      <w:r>
        <w:rPr>
          <w:color w:val="000000"/>
        </w:rPr>
        <w:tab/>
      </w:r>
      <w:r>
        <w:rPr>
          <w:color w:val="000000"/>
        </w:rPr>
        <w:t xml:space="preserve">        </w:t>
      </w:r>
      <w:r>
        <w:rPr>
          <w:rFonts w:hint="eastAsia" w:ascii="宋体" w:hAnsi="宋体"/>
          <w:color w:val="000000"/>
        </w:rPr>
        <w:t>签约日期：</w:t>
      </w:r>
      <w:r>
        <w:rPr>
          <w:rFonts w:hint="eastAsia" w:ascii="宋体" w:hAnsi="宋体"/>
          <w:color w:val="000000"/>
          <w:lang w:val="en-US" w:eastAsia="zh-CN"/>
        </w:rPr>
        <w:t>2025</w:t>
      </w:r>
      <w:r>
        <w:rPr>
          <w:rFonts w:hint="eastAsia" w:ascii="宋体" w:hAnsi="宋体"/>
          <w:color w:val="000000"/>
        </w:rPr>
        <w:t>年</w:t>
      </w:r>
      <w:r>
        <w:rPr>
          <w:rFonts w:ascii="宋体" w:hAnsi="宋体"/>
          <w:color w:val="000000"/>
        </w:rPr>
        <w:t xml:space="preserve">  </w:t>
      </w:r>
      <w:r>
        <w:rPr>
          <w:rFonts w:hint="eastAsia" w:ascii="宋体" w:hAnsi="宋体"/>
          <w:color w:val="000000"/>
        </w:rPr>
        <w:t>月</w:t>
      </w:r>
      <w:r>
        <w:rPr>
          <w:rFonts w:hint="eastAsia" w:ascii="宋体" w:hAnsi="宋体"/>
          <w:color w:val="000000"/>
          <w:lang w:val="en-US" w:eastAsia="zh-CN"/>
        </w:rPr>
        <w:t xml:space="preserve"> </w:t>
      </w:r>
      <w:r>
        <w:rPr>
          <w:rFonts w:ascii="宋体" w:hAnsi="宋体"/>
          <w:color w:val="000000"/>
        </w:rPr>
        <w:t xml:space="preserve"> </w:t>
      </w:r>
      <w:r>
        <w:rPr>
          <w:rFonts w:hint="eastAsia" w:ascii="宋体" w:hAnsi="宋体"/>
          <w:color w:val="000000"/>
        </w:rPr>
        <w:t>日</w:t>
      </w:r>
    </w:p>
    <w:p w14:paraId="28FCAA25">
      <w:pPr>
        <w:spacing w:before="120"/>
      </w:pPr>
    </w:p>
    <w:p w14:paraId="6171FC4E">
      <w:pPr>
        <w:spacing w:before="120"/>
      </w:pPr>
    </w:p>
    <w:p w14:paraId="75FC6812">
      <w:pPr>
        <w:spacing w:before="120"/>
      </w:pPr>
    </w:p>
    <w:sectPr>
      <w:headerReference r:id="rId14" w:type="first"/>
      <w:footerReference r:id="rId17" w:type="first"/>
      <w:headerReference r:id="rId12" w:type="default"/>
      <w:footerReference r:id="rId15" w:type="default"/>
      <w:headerReference r:id="rId13" w:type="even"/>
      <w:footerReference r:id="rId16" w:type="even"/>
      <w:pgSz w:w="11906" w:h="16838"/>
      <w:pgMar w:top="1247" w:right="1361" w:bottom="935" w:left="1474" w:header="680" w:footer="316" w:gutter="0"/>
      <w:pgNumType w:start="1"/>
      <w:cols w:space="720"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FT Thymes"/>
    <w:panose1 w:val="02020603050405020304"/>
    <w:charset w:val="86"/>
    <w:family w:val="auto"/>
    <w:pitch w:val="default"/>
    <w:sig w:usb0="00000000" w:usb1="00000000" w:usb2="00000009" w:usb3="00000000" w:csb0="400001FF" w:csb1="FFFF0000"/>
  </w:font>
  <w:font w:name="宋体">
    <w:altName w:val="书宋-简"/>
    <w:panose1 w:val="00000000000000000000"/>
    <w:charset w:val="00"/>
    <w:family w:val="auto"/>
    <w:pitch w:val="default"/>
    <w:sig w:usb0="00000000" w:usb1="00000000" w:usb2="00000000" w:usb3="00000000" w:csb0="00000000" w:csb1="00000000"/>
  </w:font>
  <w:font w:name="Wingdings">
    <w:altName w:val="FTToken"/>
    <w:panose1 w:val="05000000000000000000"/>
    <w:charset w:val="02"/>
    <w:family w:val="auto"/>
    <w:pitch w:val="default"/>
    <w:sig w:usb0="00000000" w:usb1="00000000" w:usb2="00000000" w:usb3="00000000" w:csb0="80000000" w:csb1="00000000"/>
  </w:font>
  <w:font w:name="Arial">
    <w:altName w:val="FT Thymes"/>
    <w:panose1 w:val="020B0604020202020204"/>
    <w:charset w:val="01"/>
    <w:family w:val="swiss"/>
    <w:pitch w:val="default"/>
    <w:sig w:usb0="E0002AFF" w:usb1="C0007843" w:usb2="00000009" w:usb3="00000000" w:csb0="400001FF" w:csb1="FFFF0000"/>
  </w:font>
  <w:font w:name="黑体">
    <w:altName w:val="黑体-简"/>
    <w:panose1 w:val="02010609060101010101"/>
    <w:charset w:val="86"/>
    <w:family w:val="auto"/>
    <w:pitch w:val="default"/>
    <w:sig w:usb0="800002BF" w:usb1="38CF7CFA" w:usb2="00000016" w:usb3="00000000" w:csb0="00040001" w:csb1="00000000"/>
  </w:font>
  <w:font w:name="Courier New">
    <w:altName w:val="HarmonyOS Sans"/>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FT Thymes">
    <w:panose1 w:val="02020603050405020304"/>
    <w:charset w:val="00"/>
    <w:family w:val="auto"/>
    <w:pitch w:val="default"/>
    <w:sig w:usb0="E0002EFF" w:usb1="C000785B" w:usb2="00000009" w:usb3="00000000" w:csb0="00000001" w:csb1="00000000"/>
  </w:font>
  <w:font w:name="Calibri">
    <w:altName w:val="FT Thymes"/>
    <w:panose1 w:val="020F0502020204030204"/>
    <w:charset w:val="00"/>
    <w:family w:val="swiss"/>
    <w:pitch w:val="default"/>
    <w:sig w:usb0="00000000" w:usb1="00000000" w:usb2="00000001" w:usb3="00000000" w:csb0="0000019F" w:csb1="00000000"/>
  </w:font>
  <w:font w:name="书宋-简">
    <w:panose1 w:val="02010600030101010101"/>
    <w:charset w:val="86"/>
    <w:family w:val="auto"/>
    <w:pitch w:val="default"/>
    <w:sig w:usb0="A00002BF" w:usb1="3ACF7CFA" w:usb2="00000016" w:usb3="00000000" w:csb0="00040001" w:csb1="00000000"/>
  </w:font>
  <w:font w:name="SimSun">
    <w:altName w:val="书宋-简"/>
    <w:panose1 w:val="00000000000000000000"/>
    <w:charset w:val="00"/>
    <w:family w:val="auto"/>
    <w:pitch w:val="default"/>
    <w:sig w:usb0="00000000" w:usb1="00000000" w:usb2="00000000" w:usb3="00000000" w:csb0="00000000" w:csb1="00000000"/>
  </w:font>
  <w:font w:name="黑体-简">
    <w:panose1 w:val="02010609060101010101"/>
    <w:charset w:val="86"/>
    <w:family w:val="auto"/>
    <w:pitch w:val="default"/>
    <w:sig w:usb0="A00002BF" w:usb1="3ACF7CFA" w:usb2="00000016" w:usb3="00000000" w:csb0="00040001" w:csb1="00000000"/>
  </w:font>
  <w:font w:name="仿宋_GB2312">
    <w:altName w:val="仿宋-简"/>
    <w:panose1 w:val="02010609030101010101"/>
    <w:charset w:val="86"/>
    <w:family w:val="modern"/>
    <w:pitch w:val="default"/>
    <w:sig w:usb0="00000000" w:usb1="00000000" w:usb2="00000000" w:usb3="00000000" w:csb0="00040000" w:csb1="00000000"/>
  </w:font>
  <w:font w:name="仿宋-简">
    <w:panose1 w:val="02010609060101010101"/>
    <w:charset w:val="86"/>
    <w:family w:val="auto"/>
    <w:pitch w:val="default"/>
    <w:sig w:usb0="A00002BF" w:usb1="3ACF7CFA" w:usb2="00000016" w:usb3="00000000" w:csb0="00040001" w:csb1="00000000"/>
  </w:font>
  <w:font w:name="Plotter">
    <w:altName w:val="FT EliraSans"/>
    <w:panose1 w:val="00000000000000000000"/>
    <w:charset w:val="00"/>
    <w:family w:val="modern"/>
    <w:pitch w:val="default"/>
    <w:sig w:usb0="00000000" w:usb1="00000000" w:usb2="00000000" w:usb3="00000000" w:csb0="00000001" w:csb1="00000000"/>
  </w:font>
  <w:font w:name="FT EliraSans">
    <w:panose1 w:val="00000500000000000000"/>
    <w:charset w:val="00"/>
    <w:family w:val="auto"/>
    <w:pitch w:val="default"/>
    <w:sig w:usb0="80000003" w:usb1="00000000" w:usb2="00000000" w:usb3="00000000" w:csb0="00000001" w:csb1="00000000"/>
  </w:font>
  <w:font w:name="MS Gothic">
    <w:altName w:val="书宋-简"/>
    <w:panose1 w:val="020B0609070205080204"/>
    <w:charset w:val="80"/>
    <w:family w:val="modern"/>
    <w:pitch w:val="default"/>
    <w:sig w:usb0="00000000" w:usb1="00000000" w:usb2="08000012" w:usb3="00000000" w:csb0="4002009F" w:csb1="DFD70000"/>
  </w:font>
  <w:font w:name="Century">
    <w:altName w:val="FT Thymes"/>
    <w:panose1 w:val="02040604050505020304"/>
    <w:charset w:val="00"/>
    <w:family w:val="roman"/>
    <w:pitch w:val="default"/>
    <w:sig w:usb0="00000000" w:usb1="00000000" w:usb2="00000000" w:usb3="00000000" w:csb0="2000009F" w:csb1="DFD70000"/>
  </w:font>
  <w:font w:name="HarmonyOS Sans">
    <w:panose1 w:val="00000500000000000000"/>
    <w:charset w:val="00"/>
    <w:family w:val="auto"/>
    <w:pitch w:val="default"/>
    <w:sig w:usb0="A0000287" w:usb1="00000011" w:usb2="00000000" w:usb3="00000000" w:csb0="00000001" w:csb1="00000000"/>
  </w:font>
  <w:font w:name="MS Mincho">
    <w:altName w:val="书宋-简"/>
    <w:panose1 w:val="02020609040205080304"/>
    <w:charset w:val="80"/>
    <w:family w:val="modern"/>
    <w:pitch w:val="default"/>
    <w:sig w:usb0="00000000" w:usb1="00000000" w:usb2="00000010" w:usb3="00000000" w:csb0="4002009F" w:csb1="DFD70000"/>
  </w:font>
  <w:font w:name="华文中宋">
    <w:altName w:val="书宋-简"/>
    <w:panose1 w:val="02010600040101010101"/>
    <w:charset w:val="86"/>
    <w:family w:val="auto"/>
    <w:pitch w:val="default"/>
    <w:sig w:usb0="00000000" w:usb1="00000000" w:usb2="00000000" w:usb3="00000000" w:csb0="0004009F" w:csb1="DFD70000"/>
  </w:font>
  <w:font w:name="微软雅黑">
    <w:altName w:val="方正雅意黑 GB18030L2 R"/>
    <w:panose1 w:val="020B0503020204020204"/>
    <w:charset w:val="86"/>
    <w:family w:val="swiss"/>
    <w:pitch w:val="default"/>
    <w:sig w:usb0="00000000" w:usb1="00000000" w:usb2="00000016" w:usb3="00000000" w:csb0="0004001F" w:csb1="00000000"/>
  </w:font>
  <w:font w:name="方正雅意黑 GB18030L2 R">
    <w:panose1 w:val="02000500000000000000"/>
    <w:charset w:val="86"/>
    <w:family w:val="auto"/>
    <w:pitch w:val="default"/>
    <w:sig w:usb0="E00002FF" w:usb1="38CFFCFB" w:usb2="00000016" w:usb3="00000000" w:csb0="6004019F" w:csb1="DFD70000"/>
  </w:font>
  <w:font w:name="楷体">
    <w:altName w:val="楷体-简"/>
    <w:panose1 w:val="02010609060101010101"/>
    <w:charset w:val="86"/>
    <w:family w:val="modern"/>
    <w:pitch w:val="default"/>
    <w:sig w:usb0="00000000" w:usb1="00000000" w:usb2="00000016" w:usb3="00000000" w:csb0="00040001" w:csb1="00000000"/>
  </w:font>
  <w:font w:name="楷体-简">
    <w:panose1 w:val="02010609060101010101"/>
    <w:charset w:val="86"/>
    <w:family w:val="auto"/>
    <w:pitch w:val="default"/>
    <w:sig w:usb0="A00002BF" w:usb1="3ACF7CFA" w:usb2="00000016" w:usb3="00000000" w:csb0="00040001" w:csb1="00000000"/>
  </w:font>
  <w:font w:name="Tahoma">
    <w:altName w:val="noto sans thai"/>
    <w:panose1 w:val="020B0604030504040204"/>
    <w:charset w:val="00"/>
    <w:family w:val="swiss"/>
    <w:pitch w:val="default"/>
    <w:sig w:usb0="00000000" w:usb1="00000000" w:usb2="00000029" w:usb3="00000000" w:csb0="200101FF" w:csb1="20280000"/>
  </w:font>
  <w:font w:name="noto sans thai">
    <w:panose1 w:val="020B0502040504020204"/>
    <w:charset w:val="00"/>
    <w:family w:val="auto"/>
    <w:pitch w:val="default"/>
    <w:sig w:usb0="81000063" w:usb1="00002000" w:usb2="00000000" w:usb3="00000000" w:csb0="00010093" w:csb1="00000000"/>
  </w:font>
  <w:font w:name="Arial Unicode MS">
    <w:altName w:val="FT Thymes"/>
    <w:panose1 w:val="020B0604020202020204"/>
    <w:charset w:val="86"/>
    <w:family w:val="swiss"/>
    <w:pitch w:val="default"/>
    <w:sig w:usb0="00000000" w:usb1="00000000" w:usb2="0000003F" w:usb3="00000000" w:csb0="603F01FF" w:csb1="FFFF0000"/>
  </w:font>
  <w:font w:name="Verdana">
    <w:altName w:val="Noto Sans Bengali UI Medium"/>
    <w:panose1 w:val="020B0604030504040204"/>
    <w:charset w:val="00"/>
    <w:family w:val="swiss"/>
    <w:pitch w:val="default"/>
    <w:sig w:usb0="00000000" w:usb1="00000000" w:usb2="00000010" w:usb3="00000000" w:csb0="2000019F" w:csb1="00000000"/>
  </w:font>
  <w:font w:name="Noto Sans Bengali UI Medium">
    <w:panose1 w:val="020B0602040504020204"/>
    <w:charset w:val="00"/>
    <w:family w:val="auto"/>
    <w:pitch w:val="default"/>
    <w:sig w:usb0="80018023" w:usb1="00002042" w:usb2="00000000" w:usb3="00000000" w:csb0="00000093" w:csb1="00000000"/>
  </w:font>
  <w:font w:name="FTToken">
    <w:panose1 w:val="05000000000000000000"/>
    <w:charset w:val="00"/>
    <w:family w:val="auto"/>
    <w:pitch w:val="default"/>
    <w:sig w:usb0="00000000" w:usb1="10000000" w:usb2="00000000" w:usb3="00000000" w:csb0="80000000" w:csb1="00000000"/>
  </w:font>
  <w:font w:name="仿宋">
    <w:altName w:val="仿宋-简"/>
    <w:panose1 w:val="02010609060101010101"/>
    <w:charset w:val="86"/>
    <w:family w:val="modern"/>
    <w:pitch w:val="default"/>
    <w:sig w:usb0="00000000" w:usb1="00000000" w:usb2="00000016" w:usb3="00000000" w:csb0="00040001" w:csb1="00000000"/>
  </w:font>
  <w:font w:name="方正小标宋简体">
    <w:altName w:val="书宋-简"/>
    <w:panose1 w:val="03000509000000000000"/>
    <w:charset w:val="86"/>
    <w:family w:val="script"/>
    <w:pitch w:val="default"/>
    <w:sig w:usb0="00000000" w:usb1="00000000" w:usb2="00000000" w:usb3="00000000" w:csb0="00040000" w:csb1="00000000"/>
  </w:font>
  <w:font w:name="DejaVu Math TeX Gyre">
    <w:panose1 w:val="02000503000000000000"/>
    <w:charset w:val="00"/>
    <w:family w:val="auto"/>
    <w:pitch w:val="default"/>
    <w:sig w:usb0="A10000EF" w:usb1="4A00F9EE" w:usb2="02000008" w:usb3="00000000" w:csb0="60000193" w:csb1="0DD40000"/>
  </w:font>
  <w:font w:name="Kingsoft Sign">
    <w:panose1 w:val="05050102010706020507"/>
    <w:charset w:val="00"/>
    <w:family w:val="auto"/>
    <w:pitch w:val="default"/>
    <w:sig w:usb0="00000000"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339DC6">
    <w:pPr>
      <w:pStyle w:val="31"/>
      <w:spacing w:before="1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A3FA53">
    <w:pPr>
      <w:pStyle w:val="31"/>
      <w:spacing w:before="1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B9A338">
    <w:pPr>
      <w:pStyle w:val="31"/>
      <w:spacing w:before="1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773326">
    <w:pPr>
      <w:pStyle w:val="31"/>
      <w:spacing w:before="12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14935" cy="27305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14935" cy="273050"/>
                      </a:xfrm>
                      <a:prstGeom prst="rect">
                        <a:avLst/>
                      </a:prstGeom>
                      <a:noFill/>
                      <a:ln w="6350">
                        <a:noFill/>
                      </a:ln>
                      <a:effectLst/>
                    </wps:spPr>
                    <wps:txbx>
                      <w:txbxContent>
                        <w:p w14:paraId="7CCF7776">
                          <w:pPr>
                            <w:pStyle w:val="31"/>
                            <w:spacing w:before="120"/>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21.5pt;width:9.05pt;mso-position-horizontal:center;mso-position-horizontal-relative:margin;mso-wrap-style:none;z-index:251661312;mso-width-relative:page;mso-height-relative:page;" filled="f" stroked="f" coordsize="21600,21600" o:gfxdata="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OIfy2bSAAAAAwEAAA8AAAAAAAAAAQAgAAAAIgAAAGRycy9kb3ducmV2LnhtbFBL&#10;AQIUABQAAAAIAIdO4kDRtPfpNQIAAGEEAAAOAAAAAAAAAAEAIAAAACEBAABkcnMvZTJvRG9jLnht&#10;bFBLBQYAAAAABgAGAFkBAADIBQAAAAA=&#10;">
              <v:fill on="f" focussize="0,0"/>
              <v:stroke on="f" weight="0.5pt"/>
              <v:imagedata o:title=""/>
              <o:lock v:ext="edit" aspectratio="f"/>
              <v:textbox inset="0mm,0mm,0mm,0mm" style="mso-fit-shape-to-text:t;">
                <w:txbxContent>
                  <w:p w14:paraId="7CCF7776">
                    <w:pPr>
                      <w:pStyle w:val="31"/>
                      <w:spacing w:before="120"/>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7A5F55">
    <w:pPr>
      <w:pStyle w:val="31"/>
      <w:spacing w:beforeLines="0"/>
      <w:jc w:val="center"/>
      <w:rPr>
        <w:sz w:val="21"/>
        <w:szCs w:val="21"/>
      </w:rPr>
    </w:pPr>
    <w:r>
      <w:rPr>
        <w:sz w:val="21"/>
        <w:szCs w:val="21"/>
      </w:rPr>
      <w:fldChar w:fldCharType="begin"/>
    </w:r>
    <w:r>
      <w:rPr>
        <w:rStyle w:val="56"/>
        <w:sz w:val="21"/>
        <w:szCs w:val="21"/>
      </w:rPr>
      <w:instrText xml:space="preserve"> PAGE </w:instrText>
    </w:r>
    <w:r>
      <w:rPr>
        <w:sz w:val="21"/>
        <w:szCs w:val="21"/>
      </w:rPr>
      <w:fldChar w:fldCharType="separate"/>
    </w:r>
    <w:r>
      <w:rPr>
        <w:rStyle w:val="56"/>
        <w:sz w:val="21"/>
        <w:szCs w:val="21"/>
      </w:rPr>
      <w:t>34</w:t>
    </w:r>
    <w:r>
      <w:rPr>
        <w:sz w:val="21"/>
        <w:szCs w:val="21"/>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26950F">
    <w:pPr>
      <w:pStyle w:val="31"/>
      <w:spacing w:before="12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7D2AB3">
    <w:pPr>
      <w:pStyle w:val="31"/>
      <w:spacing w:before="12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60" w:lineRule="auto"/>
      </w:pPr>
      <w:r>
        <w:separator/>
      </w:r>
    </w:p>
  </w:footnote>
  <w:footnote w:type="continuationSeparator" w:id="1">
    <w:p>
      <w:pPr>
        <w:spacing w:before="0" w:after="0"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880123">
    <w:pPr>
      <w:pStyle w:val="32"/>
      <w:pBdr>
        <w:bottom w:val="none" w:color="auto" w:sz="0" w:space="0"/>
      </w:pBdr>
      <w:spacing w:before="12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4C9202">
    <w:pPr>
      <w:pStyle w:val="32"/>
      <w:spacing w:before="1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B953CB">
    <w:pPr>
      <w:pStyle w:val="32"/>
      <w:spacing w:before="12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618899">
    <w:pPr>
      <w:pStyle w:val="32"/>
      <w:spacing w:before="12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F9263E">
    <w:pPr>
      <w:pStyle w:val="32"/>
      <w:spacing w:before="12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710E0D">
    <w:pPr>
      <w:pStyle w:val="32"/>
      <w:spacing w:before="1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A51B24"/>
    <w:multiLevelType w:val="singleLevel"/>
    <w:tmpl w:val="82A51B24"/>
    <w:lvl w:ilvl="0" w:tentative="0">
      <w:start w:val="1"/>
      <w:numFmt w:val="chineseCounting"/>
      <w:suff w:val="nothing"/>
      <w:lvlText w:val="（%1）"/>
      <w:lvlJc w:val="left"/>
      <w:pPr>
        <w:ind w:left="0" w:firstLine="420"/>
      </w:pPr>
      <w:rPr>
        <w:rFonts w:hint="eastAsia"/>
      </w:rPr>
    </w:lvl>
  </w:abstractNum>
  <w:abstractNum w:abstractNumId="1">
    <w:nsid w:val="00000001"/>
    <w:multiLevelType w:val="multilevel"/>
    <w:tmpl w:val="00000001"/>
    <w:lvl w:ilvl="0" w:tentative="0">
      <w:start w:val="1"/>
      <w:numFmt w:val="chineseCountingThousand"/>
      <w:lvlText w:val="附件%1"/>
      <w:lvlJc w:val="left"/>
      <w:pPr>
        <w:ind w:left="1272" w:hanging="420"/>
      </w:pPr>
      <w:rPr>
        <w:rFonts w:hint="eastAsia"/>
      </w:rPr>
    </w:lvl>
    <w:lvl w:ilvl="1" w:tentative="0">
      <w:start w:val="1"/>
      <w:numFmt w:val="lowerLetter"/>
      <w:lvlText w:val="%2)"/>
      <w:lvlJc w:val="left"/>
      <w:pPr>
        <w:ind w:left="1692" w:hanging="420"/>
      </w:pPr>
    </w:lvl>
    <w:lvl w:ilvl="2" w:tentative="0">
      <w:start w:val="1"/>
      <w:numFmt w:val="lowerRoman"/>
      <w:lvlText w:val="%3."/>
      <w:lvlJc w:val="right"/>
      <w:pPr>
        <w:ind w:left="2112" w:hanging="420"/>
      </w:pPr>
    </w:lvl>
    <w:lvl w:ilvl="3" w:tentative="0">
      <w:start w:val="1"/>
      <w:numFmt w:val="decimal"/>
      <w:lvlText w:val="%4."/>
      <w:lvlJc w:val="left"/>
      <w:pPr>
        <w:ind w:left="2532" w:hanging="420"/>
      </w:pPr>
    </w:lvl>
    <w:lvl w:ilvl="4" w:tentative="0">
      <w:start w:val="1"/>
      <w:numFmt w:val="lowerLetter"/>
      <w:lvlText w:val="%5)"/>
      <w:lvlJc w:val="left"/>
      <w:pPr>
        <w:ind w:left="2952" w:hanging="420"/>
      </w:pPr>
    </w:lvl>
    <w:lvl w:ilvl="5" w:tentative="0">
      <w:start w:val="1"/>
      <w:numFmt w:val="lowerRoman"/>
      <w:lvlText w:val="%6."/>
      <w:lvlJc w:val="right"/>
      <w:pPr>
        <w:ind w:left="3372" w:hanging="420"/>
      </w:pPr>
    </w:lvl>
    <w:lvl w:ilvl="6" w:tentative="0">
      <w:start w:val="1"/>
      <w:numFmt w:val="decimal"/>
      <w:lvlText w:val="%7."/>
      <w:lvlJc w:val="left"/>
      <w:pPr>
        <w:ind w:left="3792" w:hanging="420"/>
      </w:pPr>
    </w:lvl>
    <w:lvl w:ilvl="7" w:tentative="0">
      <w:start w:val="1"/>
      <w:numFmt w:val="lowerLetter"/>
      <w:lvlText w:val="%8)"/>
      <w:lvlJc w:val="left"/>
      <w:pPr>
        <w:ind w:left="4212" w:hanging="420"/>
      </w:pPr>
    </w:lvl>
    <w:lvl w:ilvl="8" w:tentative="0">
      <w:start w:val="1"/>
      <w:numFmt w:val="lowerRoman"/>
      <w:lvlText w:val="%9."/>
      <w:lvlJc w:val="right"/>
      <w:pPr>
        <w:ind w:left="4632" w:hanging="420"/>
      </w:pPr>
    </w:lvl>
  </w:abstractNum>
  <w:abstractNum w:abstractNumId="2">
    <w:nsid w:val="15966065"/>
    <w:multiLevelType w:val="multilevel"/>
    <w:tmpl w:val="15966065"/>
    <w:lvl w:ilvl="0" w:tentative="0">
      <w:start w:val="1"/>
      <w:numFmt w:val="bullet"/>
      <w:pStyle w:val="231"/>
      <w:lvlText w:val=""/>
      <w:lvlJc w:val="left"/>
      <w:pPr>
        <w:tabs>
          <w:tab w:val="left" w:pos="420"/>
        </w:tabs>
        <w:ind w:left="420" w:hanging="136"/>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3">
    <w:nsid w:val="4E53C5D7"/>
    <w:multiLevelType w:val="singleLevel"/>
    <w:tmpl w:val="4E53C5D7"/>
    <w:lvl w:ilvl="0" w:tentative="0">
      <w:start w:val="1"/>
      <w:numFmt w:val="chineseCounting"/>
      <w:suff w:val="nothing"/>
      <w:lvlText w:val="（%1）"/>
      <w:lvlJc w:val="left"/>
      <w:pPr>
        <w:ind w:left="0" w:firstLine="420"/>
      </w:pPr>
      <w:rPr>
        <w:rFonts w:hint="eastAsia"/>
      </w:rPr>
    </w:lvl>
  </w:abstractNum>
  <w:abstractNum w:abstractNumId="4">
    <w:nsid w:val="50A51977"/>
    <w:multiLevelType w:val="singleLevel"/>
    <w:tmpl w:val="50A51977"/>
    <w:lvl w:ilvl="0" w:tentative="0">
      <w:start w:val="1"/>
      <w:numFmt w:val="bullet"/>
      <w:pStyle w:val="254"/>
      <w:lvlText w:val=""/>
      <w:lvlJc w:val="left"/>
      <w:pPr>
        <w:tabs>
          <w:tab w:val="left" w:pos="425"/>
        </w:tabs>
        <w:ind w:left="425" w:hanging="425"/>
      </w:pPr>
      <w:rPr>
        <w:rFonts w:hint="default" w:ascii="Wingdings" w:hAnsi="Wingdings"/>
      </w:rPr>
    </w:lvl>
  </w:abstractNum>
  <w:abstractNum w:abstractNumId="5">
    <w:nsid w:val="57133F65"/>
    <w:multiLevelType w:val="multilevel"/>
    <w:tmpl w:val="57133F65"/>
    <w:lvl w:ilvl="0" w:tentative="0">
      <w:start w:val="1"/>
      <w:numFmt w:val="decimal"/>
      <w:pStyle w:val="74"/>
      <w:lvlText w:val="第%1章 "/>
      <w:lvlJc w:val="left"/>
      <w:pPr>
        <w:tabs>
          <w:tab w:val="left" w:pos="5671"/>
        </w:tabs>
        <w:ind w:left="5671" w:hanging="425"/>
      </w:pPr>
      <w:rPr>
        <w:rFonts w:hint="eastAsia"/>
      </w:rPr>
    </w:lvl>
    <w:lvl w:ilvl="1" w:tentative="0">
      <w:start w:val="1"/>
      <w:numFmt w:val="decimal"/>
      <w:pStyle w:val="75"/>
      <w:lvlText w:val="%2 "/>
      <w:lvlJc w:val="left"/>
      <w:pPr>
        <w:tabs>
          <w:tab w:val="left" w:pos="284"/>
        </w:tabs>
        <w:ind w:left="747" w:hanging="567"/>
      </w:pPr>
      <w:rPr>
        <w:rFonts w:hint="eastAsia"/>
        <w:b/>
      </w:rPr>
    </w:lvl>
    <w:lvl w:ilvl="2" w:tentative="0">
      <w:start w:val="1"/>
      <w:numFmt w:val="decimal"/>
      <w:pStyle w:val="76"/>
      <w:lvlText w:val="%2.%3 "/>
      <w:lvlJc w:val="left"/>
      <w:pPr>
        <w:tabs>
          <w:tab w:val="left" w:pos="927"/>
        </w:tabs>
        <w:ind w:left="76" w:firstLine="284"/>
      </w:pPr>
      <w:rPr>
        <w:rFonts w:hint="default" w:ascii="Times New Roman" w:hAnsi="Times New Roman" w:eastAsia="宋体"/>
        <w:b w:val="0"/>
        <w:i w:val="0"/>
        <w:sz w:val="24"/>
      </w:rPr>
    </w:lvl>
    <w:lvl w:ilvl="3" w:tentative="0">
      <w:start w:val="1"/>
      <w:numFmt w:val="decimal"/>
      <w:pStyle w:val="77"/>
      <w:lvlText w:val="%2.%3.%4 "/>
      <w:lvlJc w:val="left"/>
      <w:pPr>
        <w:tabs>
          <w:tab w:val="left" w:pos="1524"/>
        </w:tabs>
        <w:ind w:left="390" w:firstLine="510"/>
      </w:pPr>
      <w:rPr>
        <w:rFonts w:hint="default" w:ascii="Times New Roman" w:hAnsi="Times New Roman" w:eastAsia="华文中宋" w:cs="Times New Roman"/>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6">
    <w:nsid w:val="605AB141"/>
    <w:multiLevelType w:val="multilevel"/>
    <w:tmpl w:val="605AB141"/>
    <w:lvl w:ilvl="0" w:tentative="0">
      <w:start w:val="1"/>
      <w:numFmt w:val="japaneseCounting"/>
      <w:lvlText w:val="%1、"/>
      <w:lvlJc w:val="left"/>
      <w:pPr>
        <w:ind w:left="1110" w:hanging="51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7">
    <w:nsid w:val="6FDE7289"/>
    <w:multiLevelType w:val="singleLevel"/>
    <w:tmpl w:val="6FDE7289"/>
    <w:lvl w:ilvl="0" w:tentative="0">
      <w:start w:val="1"/>
      <w:numFmt w:val="decimal"/>
      <w:pStyle w:val="114"/>
      <w:lvlText w:val="%1."/>
      <w:lvlJc w:val="left"/>
      <w:pPr>
        <w:tabs>
          <w:tab w:val="left" w:pos="360"/>
        </w:tabs>
        <w:ind w:left="0" w:firstLine="0"/>
      </w:pPr>
      <w:rPr>
        <w:rFonts w:hint="eastAsia"/>
      </w:rPr>
    </w:lvl>
  </w:abstractNum>
  <w:num w:numId="1">
    <w:abstractNumId w:val="5"/>
  </w:num>
  <w:num w:numId="2">
    <w:abstractNumId w:val="7"/>
  </w:num>
  <w:num w:numId="3">
    <w:abstractNumId w:val="2"/>
  </w:num>
  <w:num w:numId="4">
    <w:abstractNumId w:val="4"/>
  </w:num>
  <w:num w:numId="5">
    <w:abstractNumId w:val="1"/>
  </w:num>
  <w:num w:numId="6">
    <w:abstractNumId w:val="3"/>
  </w:num>
  <w:num w:numId="7">
    <w:abstractNumId w:val="0"/>
  </w:num>
  <w:num w:numId="8">
    <w:abstractNumId w:val="6"/>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120"/>
  <w:drawingGridVerticalSpacing w:val="156"/>
  <w:displayHorizontalDrawingGridEvery w:val="1"/>
  <w:displayVerticalDrawingGridEvery w:val="1"/>
  <w:noPunctuationKerning w:val="1"/>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djNGY2NGRkMWViYjU5M2JjMzEyYWU0ODA0ZWRkNDUifQ=="/>
  </w:docVars>
  <w:rsids>
    <w:rsidRoot w:val="00172A27"/>
    <w:rsid w:val="000042B9"/>
    <w:rsid w:val="00004C44"/>
    <w:rsid w:val="00010B5A"/>
    <w:rsid w:val="00011939"/>
    <w:rsid w:val="00013809"/>
    <w:rsid w:val="0002203C"/>
    <w:rsid w:val="00022360"/>
    <w:rsid w:val="0002288C"/>
    <w:rsid w:val="00023EF0"/>
    <w:rsid w:val="000306F3"/>
    <w:rsid w:val="000317CD"/>
    <w:rsid w:val="0003334F"/>
    <w:rsid w:val="0003615F"/>
    <w:rsid w:val="00040215"/>
    <w:rsid w:val="000414B1"/>
    <w:rsid w:val="0004354E"/>
    <w:rsid w:val="0004367E"/>
    <w:rsid w:val="000447DE"/>
    <w:rsid w:val="000449DE"/>
    <w:rsid w:val="00052380"/>
    <w:rsid w:val="000527ED"/>
    <w:rsid w:val="00052A89"/>
    <w:rsid w:val="000572DB"/>
    <w:rsid w:val="00057CB5"/>
    <w:rsid w:val="00062C8B"/>
    <w:rsid w:val="00063478"/>
    <w:rsid w:val="00065739"/>
    <w:rsid w:val="00066975"/>
    <w:rsid w:val="00074E4C"/>
    <w:rsid w:val="000837E0"/>
    <w:rsid w:val="000850CE"/>
    <w:rsid w:val="00085FC4"/>
    <w:rsid w:val="000A728F"/>
    <w:rsid w:val="000B469F"/>
    <w:rsid w:val="000C48DF"/>
    <w:rsid w:val="000D52DD"/>
    <w:rsid w:val="000E071A"/>
    <w:rsid w:val="000E2663"/>
    <w:rsid w:val="000E57C6"/>
    <w:rsid w:val="000F3079"/>
    <w:rsid w:val="000F3A83"/>
    <w:rsid w:val="00102509"/>
    <w:rsid w:val="00112A57"/>
    <w:rsid w:val="00115FC1"/>
    <w:rsid w:val="00116B9A"/>
    <w:rsid w:val="001205A7"/>
    <w:rsid w:val="001238B9"/>
    <w:rsid w:val="00125CFC"/>
    <w:rsid w:val="001306D9"/>
    <w:rsid w:val="001411FB"/>
    <w:rsid w:val="00152287"/>
    <w:rsid w:val="0015365E"/>
    <w:rsid w:val="001544B9"/>
    <w:rsid w:val="00154EC5"/>
    <w:rsid w:val="00164F32"/>
    <w:rsid w:val="001704E7"/>
    <w:rsid w:val="0017094D"/>
    <w:rsid w:val="00172A27"/>
    <w:rsid w:val="00173836"/>
    <w:rsid w:val="00177F7D"/>
    <w:rsid w:val="00182B36"/>
    <w:rsid w:val="00182DA8"/>
    <w:rsid w:val="001846FC"/>
    <w:rsid w:val="00185C12"/>
    <w:rsid w:val="0019059C"/>
    <w:rsid w:val="00191300"/>
    <w:rsid w:val="001933EF"/>
    <w:rsid w:val="00195B58"/>
    <w:rsid w:val="001A219E"/>
    <w:rsid w:val="001A72E8"/>
    <w:rsid w:val="001A7D6E"/>
    <w:rsid w:val="001B551B"/>
    <w:rsid w:val="001C22EA"/>
    <w:rsid w:val="001C46C0"/>
    <w:rsid w:val="001C586F"/>
    <w:rsid w:val="001E254A"/>
    <w:rsid w:val="001E6595"/>
    <w:rsid w:val="001F1D21"/>
    <w:rsid w:val="001F369D"/>
    <w:rsid w:val="00207BB7"/>
    <w:rsid w:val="00210514"/>
    <w:rsid w:val="0021104C"/>
    <w:rsid w:val="00216008"/>
    <w:rsid w:val="002174DC"/>
    <w:rsid w:val="0022172B"/>
    <w:rsid w:val="00227BFD"/>
    <w:rsid w:val="002343FC"/>
    <w:rsid w:val="002349EE"/>
    <w:rsid w:val="002524C8"/>
    <w:rsid w:val="002539C7"/>
    <w:rsid w:val="00253CFA"/>
    <w:rsid w:val="00255C64"/>
    <w:rsid w:val="00260CE8"/>
    <w:rsid w:val="0026315C"/>
    <w:rsid w:val="00270282"/>
    <w:rsid w:val="00282839"/>
    <w:rsid w:val="00287324"/>
    <w:rsid w:val="00293890"/>
    <w:rsid w:val="002A3533"/>
    <w:rsid w:val="002A360A"/>
    <w:rsid w:val="002A3E7B"/>
    <w:rsid w:val="002B157E"/>
    <w:rsid w:val="002B4294"/>
    <w:rsid w:val="002C7F38"/>
    <w:rsid w:val="002D388A"/>
    <w:rsid w:val="002E1FDD"/>
    <w:rsid w:val="002F5145"/>
    <w:rsid w:val="002F702A"/>
    <w:rsid w:val="003010FC"/>
    <w:rsid w:val="00301A6F"/>
    <w:rsid w:val="00312976"/>
    <w:rsid w:val="003165B0"/>
    <w:rsid w:val="0032336B"/>
    <w:rsid w:val="0033190D"/>
    <w:rsid w:val="0033780D"/>
    <w:rsid w:val="00340650"/>
    <w:rsid w:val="003448BA"/>
    <w:rsid w:val="00345B76"/>
    <w:rsid w:val="00347150"/>
    <w:rsid w:val="0035079F"/>
    <w:rsid w:val="00355CA7"/>
    <w:rsid w:val="00357514"/>
    <w:rsid w:val="00360B9E"/>
    <w:rsid w:val="00361962"/>
    <w:rsid w:val="003625FB"/>
    <w:rsid w:val="00363319"/>
    <w:rsid w:val="0036407F"/>
    <w:rsid w:val="00366201"/>
    <w:rsid w:val="0037396C"/>
    <w:rsid w:val="00380BA9"/>
    <w:rsid w:val="00381142"/>
    <w:rsid w:val="0038218A"/>
    <w:rsid w:val="00391E3B"/>
    <w:rsid w:val="0039583D"/>
    <w:rsid w:val="003A1131"/>
    <w:rsid w:val="003A1859"/>
    <w:rsid w:val="003A2955"/>
    <w:rsid w:val="003A7C12"/>
    <w:rsid w:val="003B24DD"/>
    <w:rsid w:val="003B2528"/>
    <w:rsid w:val="003B2622"/>
    <w:rsid w:val="003C6793"/>
    <w:rsid w:val="003D71F8"/>
    <w:rsid w:val="003E7D8D"/>
    <w:rsid w:val="003F31CD"/>
    <w:rsid w:val="003F5784"/>
    <w:rsid w:val="003F7F9A"/>
    <w:rsid w:val="00411C1C"/>
    <w:rsid w:val="00412230"/>
    <w:rsid w:val="00412880"/>
    <w:rsid w:val="00432639"/>
    <w:rsid w:val="00440A73"/>
    <w:rsid w:val="00450762"/>
    <w:rsid w:val="0045638E"/>
    <w:rsid w:val="00456A16"/>
    <w:rsid w:val="004753CA"/>
    <w:rsid w:val="00475B45"/>
    <w:rsid w:val="00477759"/>
    <w:rsid w:val="00481A10"/>
    <w:rsid w:val="00484D8A"/>
    <w:rsid w:val="004864A2"/>
    <w:rsid w:val="00497EB8"/>
    <w:rsid w:val="004A5A37"/>
    <w:rsid w:val="004B7477"/>
    <w:rsid w:val="004C5F2E"/>
    <w:rsid w:val="004C630D"/>
    <w:rsid w:val="004E3B70"/>
    <w:rsid w:val="004E4399"/>
    <w:rsid w:val="004E4D64"/>
    <w:rsid w:val="004E60EA"/>
    <w:rsid w:val="004F0AA8"/>
    <w:rsid w:val="004F3BEB"/>
    <w:rsid w:val="004F6812"/>
    <w:rsid w:val="00500AC0"/>
    <w:rsid w:val="00517503"/>
    <w:rsid w:val="00520EA1"/>
    <w:rsid w:val="005267CE"/>
    <w:rsid w:val="00527DA6"/>
    <w:rsid w:val="005301FD"/>
    <w:rsid w:val="0053178D"/>
    <w:rsid w:val="005369D5"/>
    <w:rsid w:val="005403DE"/>
    <w:rsid w:val="005429BF"/>
    <w:rsid w:val="00543254"/>
    <w:rsid w:val="00543F27"/>
    <w:rsid w:val="005469F8"/>
    <w:rsid w:val="0055249D"/>
    <w:rsid w:val="005564AB"/>
    <w:rsid w:val="00557951"/>
    <w:rsid w:val="0056010E"/>
    <w:rsid w:val="005618A1"/>
    <w:rsid w:val="0056783D"/>
    <w:rsid w:val="00567B26"/>
    <w:rsid w:val="00584861"/>
    <w:rsid w:val="00584C36"/>
    <w:rsid w:val="0059214E"/>
    <w:rsid w:val="005A5697"/>
    <w:rsid w:val="005B38CE"/>
    <w:rsid w:val="005C070E"/>
    <w:rsid w:val="005C1CC0"/>
    <w:rsid w:val="005C3182"/>
    <w:rsid w:val="005C5608"/>
    <w:rsid w:val="005D09BA"/>
    <w:rsid w:val="005E22C3"/>
    <w:rsid w:val="005F2413"/>
    <w:rsid w:val="005F4057"/>
    <w:rsid w:val="00600558"/>
    <w:rsid w:val="00604640"/>
    <w:rsid w:val="006059F0"/>
    <w:rsid w:val="0061386F"/>
    <w:rsid w:val="00614D8D"/>
    <w:rsid w:val="00615B8D"/>
    <w:rsid w:val="006222CB"/>
    <w:rsid w:val="0062733E"/>
    <w:rsid w:val="00627684"/>
    <w:rsid w:val="00632DCF"/>
    <w:rsid w:val="0064287E"/>
    <w:rsid w:val="0064380C"/>
    <w:rsid w:val="006565D5"/>
    <w:rsid w:val="00666614"/>
    <w:rsid w:val="00672209"/>
    <w:rsid w:val="00673688"/>
    <w:rsid w:val="00673DBF"/>
    <w:rsid w:val="0067610B"/>
    <w:rsid w:val="00676E2A"/>
    <w:rsid w:val="00681A17"/>
    <w:rsid w:val="00682FF7"/>
    <w:rsid w:val="00683EA2"/>
    <w:rsid w:val="006856BD"/>
    <w:rsid w:val="00686B14"/>
    <w:rsid w:val="006D0B40"/>
    <w:rsid w:val="006D27D1"/>
    <w:rsid w:val="006D6E2F"/>
    <w:rsid w:val="006E0583"/>
    <w:rsid w:val="006F5233"/>
    <w:rsid w:val="0070463D"/>
    <w:rsid w:val="00710F28"/>
    <w:rsid w:val="0071255D"/>
    <w:rsid w:val="00716B45"/>
    <w:rsid w:val="00717D50"/>
    <w:rsid w:val="007254C7"/>
    <w:rsid w:val="007362C9"/>
    <w:rsid w:val="00745D79"/>
    <w:rsid w:val="007509EA"/>
    <w:rsid w:val="0075129C"/>
    <w:rsid w:val="00754495"/>
    <w:rsid w:val="00762DAA"/>
    <w:rsid w:val="00764314"/>
    <w:rsid w:val="0076595F"/>
    <w:rsid w:val="00766124"/>
    <w:rsid w:val="00767634"/>
    <w:rsid w:val="00767F3D"/>
    <w:rsid w:val="007736AC"/>
    <w:rsid w:val="00781D18"/>
    <w:rsid w:val="00786F0A"/>
    <w:rsid w:val="007913D1"/>
    <w:rsid w:val="00792C84"/>
    <w:rsid w:val="007944CE"/>
    <w:rsid w:val="00794EB8"/>
    <w:rsid w:val="00796C4D"/>
    <w:rsid w:val="007A047C"/>
    <w:rsid w:val="007A0FD5"/>
    <w:rsid w:val="007A4E51"/>
    <w:rsid w:val="007B4C47"/>
    <w:rsid w:val="007B55B1"/>
    <w:rsid w:val="007B63C6"/>
    <w:rsid w:val="007C13E7"/>
    <w:rsid w:val="007C5995"/>
    <w:rsid w:val="007D5162"/>
    <w:rsid w:val="007D746B"/>
    <w:rsid w:val="007F60B9"/>
    <w:rsid w:val="007F6884"/>
    <w:rsid w:val="007F75BB"/>
    <w:rsid w:val="0080518C"/>
    <w:rsid w:val="0081159E"/>
    <w:rsid w:val="0081546C"/>
    <w:rsid w:val="00817FD5"/>
    <w:rsid w:val="008230F0"/>
    <w:rsid w:val="00823AD1"/>
    <w:rsid w:val="008256E2"/>
    <w:rsid w:val="0082678C"/>
    <w:rsid w:val="0083267B"/>
    <w:rsid w:val="008403D3"/>
    <w:rsid w:val="00845482"/>
    <w:rsid w:val="00861E34"/>
    <w:rsid w:val="00864054"/>
    <w:rsid w:val="00867E24"/>
    <w:rsid w:val="008705C5"/>
    <w:rsid w:val="00872251"/>
    <w:rsid w:val="008741F7"/>
    <w:rsid w:val="00874C5A"/>
    <w:rsid w:val="00880ED9"/>
    <w:rsid w:val="00881991"/>
    <w:rsid w:val="00882480"/>
    <w:rsid w:val="0088700F"/>
    <w:rsid w:val="00890A18"/>
    <w:rsid w:val="00890B47"/>
    <w:rsid w:val="00894799"/>
    <w:rsid w:val="0089668B"/>
    <w:rsid w:val="00897E52"/>
    <w:rsid w:val="008A3F2E"/>
    <w:rsid w:val="008A59E8"/>
    <w:rsid w:val="008A5C9A"/>
    <w:rsid w:val="008A6A87"/>
    <w:rsid w:val="008A7F67"/>
    <w:rsid w:val="008B150B"/>
    <w:rsid w:val="008B5D70"/>
    <w:rsid w:val="008B7664"/>
    <w:rsid w:val="008C30D4"/>
    <w:rsid w:val="008C335C"/>
    <w:rsid w:val="008D1E53"/>
    <w:rsid w:val="008D1ECC"/>
    <w:rsid w:val="008E11EB"/>
    <w:rsid w:val="008F18E5"/>
    <w:rsid w:val="008F201A"/>
    <w:rsid w:val="008F47A2"/>
    <w:rsid w:val="00905CDA"/>
    <w:rsid w:val="009062A9"/>
    <w:rsid w:val="00907352"/>
    <w:rsid w:val="00907CFF"/>
    <w:rsid w:val="00907DF1"/>
    <w:rsid w:val="00913E9F"/>
    <w:rsid w:val="009168A1"/>
    <w:rsid w:val="009172F2"/>
    <w:rsid w:val="0092018C"/>
    <w:rsid w:val="00921C22"/>
    <w:rsid w:val="00926961"/>
    <w:rsid w:val="00926AD2"/>
    <w:rsid w:val="009351D8"/>
    <w:rsid w:val="00935D9F"/>
    <w:rsid w:val="00944AFD"/>
    <w:rsid w:val="00952CF3"/>
    <w:rsid w:val="009606DE"/>
    <w:rsid w:val="00982AAC"/>
    <w:rsid w:val="0099044A"/>
    <w:rsid w:val="00994658"/>
    <w:rsid w:val="00995BFE"/>
    <w:rsid w:val="009A1EFA"/>
    <w:rsid w:val="009A20D0"/>
    <w:rsid w:val="009A22E9"/>
    <w:rsid w:val="009A39E9"/>
    <w:rsid w:val="009C18C5"/>
    <w:rsid w:val="009C2874"/>
    <w:rsid w:val="009C4690"/>
    <w:rsid w:val="009C4FD0"/>
    <w:rsid w:val="009C7505"/>
    <w:rsid w:val="009D4966"/>
    <w:rsid w:val="009D56DB"/>
    <w:rsid w:val="009D7C4C"/>
    <w:rsid w:val="009D7FFB"/>
    <w:rsid w:val="009F2155"/>
    <w:rsid w:val="009F70F5"/>
    <w:rsid w:val="00A04F2D"/>
    <w:rsid w:val="00A2528F"/>
    <w:rsid w:val="00A30225"/>
    <w:rsid w:val="00A3091A"/>
    <w:rsid w:val="00A33641"/>
    <w:rsid w:val="00A37B81"/>
    <w:rsid w:val="00A51524"/>
    <w:rsid w:val="00A52881"/>
    <w:rsid w:val="00A54BC8"/>
    <w:rsid w:val="00A72D7F"/>
    <w:rsid w:val="00A731D8"/>
    <w:rsid w:val="00A750A7"/>
    <w:rsid w:val="00A8258C"/>
    <w:rsid w:val="00A87687"/>
    <w:rsid w:val="00AA29FC"/>
    <w:rsid w:val="00AA7C07"/>
    <w:rsid w:val="00AC21A5"/>
    <w:rsid w:val="00AD1DBD"/>
    <w:rsid w:val="00AD2364"/>
    <w:rsid w:val="00AE0CF5"/>
    <w:rsid w:val="00AE41E8"/>
    <w:rsid w:val="00AE780B"/>
    <w:rsid w:val="00AF0688"/>
    <w:rsid w:val="00B04FD5"/>
    <w:rsid w:val="00B11CE4"/>
    <w:rsid w:val="00B2411F"/>
    <w:rsid w:val="00B26166"/>
    <w:rsid w:val="00B26FFF"/>
    <w:rsid w:val="00B33A42"/>
    <w:rsid w:val="00B3617B"/>
    <w:rsid w:val="00B47197"/>
    <w:rsid w:val="00B474A4"/>
    <w:rsid w:val="00B51A0A"/>
    <w:rsid w:val="00B631E4"/>
    <w:rsid w:val="00B705A4"/>
    <w:rsid w:val="00B76251"/>
    <w:rsid w:val="00B76801"/>
    <w:rsid w:val="00B77056"/>
    <w:rsid w:val="00B80525"/>
    <w:rsid w:val="00B853F9"/>
    <w:rsid w:val="00B93982"/>
    <w:rsid w:val="00B94DC7"/>
    <w:rsid w:val="00B97325"/>
    <w:rsid w:val="00BA1187"/>
    <w:rsid w:val="00BA247D"/>
    <w:rsid w:val="00BA3AC1"/>
    <w:rsid w:val="00BA57E8"/>
    <w:rsid w:val="00BB09D1"/>
    <w:rsid w:val="00BB0DC6"/>
    <w:rsid w:val="00BB2194"/>
    <w:rsid w:val="00BB4C17"/>
    <w:rsid w:val="00BB7F52"/>
    <w:rsid w:val="00BC05DC"/>
    <w:rsid w:val="00BC359F"/>
    <w:rsid w:val="00BC7E0D"/>
    <w:rsid w:val="00BD0159"/>
    <w:rsid w:val="00BD294B"/>
    <w:rsid w:val="00BD56AF"/>
    <w:rsid w:val="00BE175F"/>
    <w:rsid w:val="00BE433A"/>
    <w:rsid w:val="00BE5209"/>
    <w:rsid w:val="00BE7610"/>
    <w:rsid w:val="00BF1348"/>
    <w:rsid w:val="00BF389A"/>
    <w:rsid w:val="00C06A1F"/>
    <w:rsid w:val="00C200AB"/>
    <w:rsid w:val="00C20AAF"/>
    <w:rsid w:val="00C35837"/>
    <w:rsid w:val="00C375B7"/>
    <w:rsid w:val="00C40097"/>
    <w:rsid w:val="00C41FCF"/>
    <w:rsid w:val="00C42B7C"/>
    <w:rsid w:val="00C44D52"/>
    <w:rsid w:val="00C46022"/>
    <w:rsid w:val="00C47D4F"/>
    <w:rsid w:val="00C515A5"/>
    <w:rsid w:val="00C55461"/>
    <w:rsid w:val="00C56ACD"/>
    <w:rsid w:val="00C577DD"/>
    <w:rsid w:val="00C57D65"/>
    <w:rsid w:val="00C64505"/>
    <w:rsid w:val="00C73A49"/>
    <w:rsid w:val="00C7471A"/>
    <w:rsid w:val="00C812FA"/>
    <w:rsid w:val="00C85E4E"/>
    <w:rsid w:val="00C9433A"/>
    <w:rsid w:val="00C96659"/>
    <w:rsid w:val="00C972A5"/>
    <w:rsid w:val="00C979BC"/>
    <w:rsid w:val="00C97C72"/>
    <w:rsid w:val="00CA6DA6"/>
    <w:rsid w:val="00CB439F"/>
    <w:rsid w:val="00CB56F9"/>
    <w:rsid w:val="00CB5D51"/>
    <w:rsid w:val="00CB7161"/>
    <w:rsid w:val="00CC53A3"/>
    <w:rsid w:val="00CC5D37"/>
    <w:rsid w:val="00CD103F"/>
    <w:rsid w:val="00CF6058"/>
    <w:rsid w:val="00CF7E33"/>
    <w:rsid w:val="00D0059D"/>
    <w:rsid w:val="00D07ADB"/>
    <w:rsid w:val="00D11242"/>
    <w:rsid w:val="00D153D4"/>
    <w:rsid w:val="00D27667"/>
    <w:rsid w:val="00D31771"/>
    <w:rsid w:val="00D32D9B"/>
    <w:rsid w:val="00D45E2E"/>
    <w:rsid w:val="00D570BE"/>
    <w:rsid w:val="00D62BDD"/>
    <w:rsid w:val="00D6472F"/>
    <w:rsid w:val="00D72EBD"/>
    <w:rsid w:val="00D743E1"/>
    <w:rsid w:val="00D75117"/>
    <w:rsid w:val="00D8195A"/>
    <w:rsid w:val="00D8575A"/>
    <w:rsid w:val="00D93056"/>
    <w:rsid w:val="00D94639"/>
    <w:rsid w:val="00DA0C02"/>
    <w:rsid w:val="00DA1571"/>
    <w:rsid w:val="00DA3FC4"/>
    <w:rsid w:val="00DA4DDA"/>
    <w:rsid w:val="00DA704F"/>
    <w:rsid w:val="00DA7E3F"/>
    <w:rsid w:val="00DB2D26"/>
    <w:rsid w:val="00DC2657"/>
    <w:rsid w:val="00DC35B8"/>
    <w:rsid w:val="00DC4714"/>
    <w:rsid w:val="00DC471D"/>
    <w:rsid w:val="00DC69B0"/>
    <w:rsid w:val="00DD2632"/>
    <w:rsid w:val="00DD4A57"/>
    <w:rsid w:val="00DE6709"/>
    <w:rsid w:val="00DF5220"/>
    <w:rsid w:val="00E0361F"/>
    <w:rsid w:val="00E0759E"/>
    <w:rsid w:val="00E13A1B"/>
    <w:rsid w:val="00E16940"/>
    <w:rsid w:val="00E26F27"/>
    <w:rsid w:val="00E325BC"/>
    <w:rsid w:val="00E419AB"/>
    <w:rsid w:val="00E5496A"/>
    <w:rsid w:val="00E56495"/>
    <w:rsid w:val="00E614AF"/>
    <w:rsid w:val="00E93EF6"/>
    <w:rsid w:val="00EA014C"/>
    <w:rsid w:val="00EA3496"/>
    <w:rsid w:val="00EA4EDC"/>
    <w:rsid w:val="00EA5594"/>
    <w:rsid w:val="00EB4DB1"/>
    <w:rsid w:val="00EC3C91"/>
    <w:rsid w:val="00ED06E1"/>
    <w:rsid w:val="00ED11C0"/>
    <w:rsid w:val="00ED1E2A"/>
    <w:rsid w:val="00ED568A"/>
    <w:rsid w:val="00EE2FD7"/>
    <w:rsid w:val="00EE46A4"/>
    <w:rsid w:val="00EF26A1"/>
    <w:rsid w:val="00F17E20"/>
    <w:rsid w:val="00F216EE"/>
    <w:rsid w:val="00F26F23"/>
    <w:rsid w:val="00F4098B"/>
    <w:rsid w:val="00F50B8C"/>
    <w:rsid w:val="00F51A4E"/>
    <w:rsid w:val="00F543B0"/>
    <w:rsid w:val="00F56545"/>
    <w:rsid w:val="00F6098A"/>
    <w:rsid w:val="00F6670A"/>
    <w:rsid w:val="00F66913"/>
    <w:rsid w:val="00F751EC"/>
    <w:rsid w:val="00F77A49"/>
    <w:rsid w:val="00F81CD8"/>
    <w:rsid w:val="00F94E34"/>
    <w:rsid w:val="00F95337"/>
    <w:rsid w:val="00FA4D60"/>
    <w:rsid w:val="00FA4EF4"/>
    <w:rsid w:val="00FB2BBC"/>
    <w:rsid w:val="00FB777C"/>
    <w:rsid w:val="00FC1C02"/>
    <w:rsid w:val="00FC2BA9"/>
    <w:rsid w:val="00FC4A1F"/>
    <w:rsid w:val="00FC7236"/>
    <w:rsid w:val="00FC7865"/>
    <w:rsid w:val="00FD2D5A"/>
    <w:rsid w:val="00FE22BE"/>
    <w:rsid w:val="00FE31C5"/>
    <w:rsid w:val="00FE7D2C"/>
    <w:rsid w:val="00FF06F0"/>
    <w:rsid w:val="00FF6FC6"/>
    <w:rsid w:val="00FF7556"/>
    <w:rsid w:val="016A39A9"/>
    <w:rsid w:val="01751B72"/>
    <w:rsid w:val="03B97CA9"/>
    <w:rsid w:val="03D7671D"/>
    <w:rsid w:val="044279E1"/>
    <w:rsid w:val="04622147"/>
    <w:rsid w:val="0476308B"/>
    <w:rsid w:val="04CB26B7"/>
    <w:rsid w:val="04F17A97"/>
    <w:rsid w:val="05A30F1F"/>
    <w:rsid w:val="05A35B11"/>
    <w:rsid w:val="05CF0384"/>
    <w:rsid w:val="05E675D9"/>
    <w:rsid w:val="06AD17A9"/>
    <w:rsid w:val="06EA49B3"/>
    <w:rsid w:val="07624415"/>
    <w:rsid w:val="08321448"/>
    <w:rsid w:val="08490355"/>
    <w:rsid w:val="08B7263C"/>
    <w:rsid w:val="09A14FB0"/>
    <w:rsid w:val="0A41015C"/>
    <w:rsid w:val="0BE35B73"/>
    <w:rsid w:val="0D8A4B9A"/>
    <w:rsid w:val="0E7E3DF2"/>
    <w:rsid w:val="0E8404DC"/>
    <w:rsid w:val="0EB03B3D"/>
    <w:rsid w:val="0F3F5F47"/>
    <w:rsid w:val="0F64775C"/>
    <w:rsid w:val="0FF8457D"/>
    <w:rsid w:val="10E937C3"/>
    <w:rsid w:val="118C2F9A"/>
    <w:rsid w:val="127C5DB6"/>
    <w:rsid w:val="12EF215A"/>
    <w:rsid w:val="133D3C91"/>
    <w:rsid w:val="134B77EE"/>
    <w:rsid w:val="137837D5"/>
    <w:rsid w:val="13876CC9"/>
    <w:rsid w:val="13E966D7"/>
    <w:rsid w:val="145E2B56"/>
    <w:rsid w:val="15756D71"/>
    <w:rsid w:val="16563C90"/>
    <w:rsid w:val="179851A5"/>
    <w:rsid w:val="180B29CF"/>
    <w:rsid w:val="185D2F9A"/>
    <w:rsid w:val="18AF0451"/>
    <w:rsid w:val="190A364B"/>
    <w:rsid w:val="194C21B4"/>
    <w:rsid w:val="19A86E39"/>
    <w:rsid w:val="19C42CEB"/>
    <w:rsid w:val="19FF69FF"/>
    <w:rsid w:val="1A4B49E0"/>
    <w:rsid w:val="1A633AFB"/>
    <w:rsid w:val="1A657087"/>
    <w:rsid w:val="1A7647E7"/>
    <w:rsid w:val="1B6373E0"/>
    <w:rsid w:val="1BA946CB"/>
    <w:rsid w:val="1C036FA8"/>
    <w:rsid w:val="1C3A0B86"/>
    <w:rsid w:val="1C471E06"/>
    <w:rsid w:val="1CB533A4"/>
    <w:rsid w:val="1D046CBC"/>
    <w:rsid w:val="1DA924FF"/>
    <w:rsid w:val="1DC5513D"/>
    <w:rsid w:val="1DE97287"/>
    <w:rsid w:val="1E1D7E17"/>
    <w:rsid w:val="1EE91A2B"/>
    <w:rsid w:val="1FF66863"/>
    <w:rsid w:val="2130423F"/>
    <w:rsid w:val="22560AF6"/>
    <w:rsid w:val="2272203A"/>
    <w:rsid w:val="22C04484"/>
    <w:rsid w:val="22E24CC3"/>
    <w:rsid w:val="22F51304"/>
    <w:rsid w:val="23210FA8"/>
    <w:rsid w:val="24421C53"/>
    <w:rsid w:val="246A7B74"/>
    <w:rsid w:val="24A361D8"/>
    <w:rsid w:val="24A46D56"/>
    <w:rsid w:val="24E16E2D"/>
    <w:rsid w:val="253569B8"/>
    <w:rsid w:val="25714F42"/>
    <w:rsid w:val="25A82BEA"/>
    <w:rsid w:val="25E07AB4"/>
    <w:rsid w:val="26515BC8"/>
    <w:rsid w:val="268B34BD"/>
    <w:rsid w:val="269009DE"/>
    <w:rsid w:val="26F22A50"/>
    <w:rsid w:val="272671FA"/>
    <w:rsid w:val="2753038A"/>
    <w:rsid w:val="278B6901"/>
    <w:rsid w:val="27DB190D"/>
    <w:rsid w:val="289A7AF1"/>
    <w:rsid w:val="28A6747C"/>
    <w:rsid w:val="28B003A9"/>
    <w:rsid w:val="29614407"/>
    <w:rsid w:val="29BD4C05"/>
    <w:rsid w:val="29CC61D1"/>
    <w:rsid w:val="29F80D74"/>
    <w:rsid w:val="2AA56918"/>
    <w:rsid w:val="2BC6593D"/>
    <w:rsid w:val="2C876482"/>
    <w:rsid w:val="2E6171BA"/>
    <w:rsid w:val="2E9D314D"/>
    <w:rsid w:val="2EF91839"/>
    <w:rsid w:val="2FD50595"/>
    <w:rsid w:val="30185CCC"/>
    <w:rsid w:val="30610826"/>
    <w:rsid w:val="30A74E11"/>
    <w:rsid w:val="310D15A9"/>
    <w:rsid w:val="31B135E0"/>
    <w:rsid w:val="32504B42"/>
    <w:rsid w:val="32AF5BAB"/>
    <w:rsid w:val="330D6A25"/>
    <w:rsid w:val="333764FD"/>
    <w:rsid w:val="33B8424A"/>
    <w:rsid w:val="33CB398E"/>
    <w:rsid w:val="342D097D"/>
    <w:rsid w:val="34600516"/>
    <w:rsid w:val="34A35C8A"/>
    <w:rsid w:val="3511009F"/>
    <w:rsid w:val="35380B95"/>
    <w:rsid w:val="35F44AE6"/>
    <w:rsid w:val="3600556A"/>
    <w:rsid w:val="365D4FC6"/>
    <w:rsid w:val="36897924"/>
    <w:rsid w:val="37273501"/>
    <w:rsid w:val="37763BA2"/>
    <w:rsid w:val="37913EA8"/>
    <w:rsid w:val="37AB38CA"/>
    <w:rsid w:val="38967116"/>
    <w:rsid w:val="38F54890"/>
    <w:rsid w:val="39033292"/>
    <w:rsid w:val="39645B21"/>
    <w:rsid w:val="3A7C5C77"/>
    <w:rsid w:val="3A9053AA"/>
    <w:rsid w:val="3AA00696"/>
    <w:rsid w:val="3AD80437"/>
    <w:rsid w:val="3B036BE7"/>
    <w:rsid w:val="3B5F2AD3"/>
    <w:rsid w:val="3B8D628F"/>
    <w:rsid w:val="3BA66882"/>
    <w:rsid w:val="3BEF39CC"/>
    <w:rsid w:val="3C09570F"/>
    <w:rsid w:val="3C123FDC"/>
    <w:rsid w:val="3C874F5B"/>
    <w:rsid w:val="3CC33464"/>
    <w:rsid w:val="3D0A6507"/>
    <w:rsid w:val="3DDD2303"/>
    <w:rsid w:val="3DFD0062"/>
    <w:rsid w:val="3E4D490B"/>
    <w:rsid w:val="3FAE0274"/>
    <w:rsid w:val="40740635"/>
    <w:rsid w:val="40A1586A"/>
    <w:rsid w:val="40BC4452"/>
    <w:rsid w:val="428B4A24"/>
    <w:rsid w:val="42C45E8B"/>
    <w:rsid w:val="44297467"/>
    <w:rsid w:val="44646AE1"/>
    <w:rsid w:val="449B7D7B"/>
    <w:rsid w:val="44A45123"/>
    <w:rsid w:val="44FF1A43"/>
    <w:rsid w:val="45376BFC"/>
    <w:rsid w:val="454E1116"/>
    <w:rsid w:val="45A854BE"/>
    <w:rsid w:val="46037BE1"/>
    <w:rsid w:val="462C5BD6"/>
    <w:rsid w:val="46F932D9"/>
    <w:rsid w:val="47377C56"/>
    <w:rsid w:val="48562C83"/>
    <w:rsid w:val="48AF545B"/>
    <w:rsid w:val="48F84EE1"/>
    <w:rsid w:val="492A0AE9"/>
    <w:rsid w:val="49325BF9"/>
    <w:rsid w:val="49B93C25"/>
    <w:rsid w:val="4A0C375B"/>
    <w:rsid w:val="4A4E6A63"/>
    <w:rsid w:val="4AA76173"/>
    <w:rsid w:val="4AE679EF"/>
    <w:rsid w:val="4B007631"/>
    <w:rsid w:val="4BD91028"/>
    <w:rsid w:val="4C5762A9"/>
    <w:rsid w:val="4C8D3C57"/>
    <w:rsid w:val="4DB90537"/>
    <w:rsid w:val="4E191136"/>
    <w:rsid w:val="4EAD35C1"/>
    <w:rsid w:val="4F390BD3"/>
    <w:rsid w:val="4F970867"/>
    <w:rsid w:val="4FA506A9"/>
    <w:rsid w:val="4FED65C3"/>
    <w:rsid w:val="50114E25"/>
    <w:rsid w:val="50A519B9"/>
    <w:rsid w:val="50AB7180"/>
    <w:rsid w:val="50FE0AB7"/>
    <w:rsid w:val="51CF1194"/>
    <w:rsid w:val="52591BFD"/>
    <w:rsid w:val="528554C9"/>
    <w:rsid w:val="52912CFE"/>
    <w:rsid w:val="54F4413C"/>
    <w:rsid w:val="554271C4"/>
    <w:rsid w:val="556A3697"/>
    <w:rsid w:val="557C73A1"/>
    <w:rsid w:val="5598564B"/>
    <w:rsid w:val="55D20672"/>
    <w:rsid w:val="55DC15CB"/>
    <w:rsid w:val="56F82126"/>
    <w:rsid w:val="585C67EF"/>
    <w:rsid w:val="58661700"/>
    <w:rsid w:val="593123F9"/>
    <w:rsid w:val="59991E57"/>
    <w:rsid w:val="5A12A44D"/>
    <w:rsid w:val="5A541CEC"/>
    <w:rsid w:val="5AD15B35"/>
    <w:rsid w:val="5B112FA0"/>
    <w:rsid w:val="5B7454FD"/>
    <w:rsid w:val="5BA24215"/>
    <w:rsid w:val="5BB61A63"/>
    <w:rsid w:val="5BCB0A20"/>
    <w:rsid w:val="5C5F7F06"/>
    <w:rsid w:val="5D716E9C"/>
    <w:rsid w:val="5D9D42BF"/>
    <w:rsid w:val="5E3E3C1E"/>
    <w:rsid w:val="5E4F2952"/>
    <w:rsid w:val="5F012588"/>
    <w:rsid w:val="5F9E1093"/>
    <w:rsid w:val="60914018"/>
    <w:rsid w:val="60B83C9C"/>
    <w:rsid w:val="611453D1"/>
    <w:rsid w:val="61590B1A"/>
    <w:rsid w:val="618337CB"/>
    <w:rsid w:val="61EE3664"/>
    <w:rsid w:val="627B5AC3"/>
    <w:rsid w:val="628C29ED"/>
    <w:rsid w:val="62F81BDC"/>
    <w:rsid w:val="63B60043"/>
    <w:rsid w:val="63DD47C1"/>
    <w:rsid w:val="63E0719F"/>
    <w:rsid w:val="642108EC"/>
    <w:rsid w:val="6477675E"/>
    <w:rsid w:val="64DE2339"/>
    <w:rsid w:val="652877D0"/>
    <w:rsid w:val="656A78C8"/>
    <w:rsid w:val="65EB7404"/>
    <w:rsid w:val="663E5786"/>
    <w:rsid w:val="66A27BCB"/>
    <w:rsid w:val="673802D2"/>
    <w:rsid w:val="67CB2392"/>
    <w:rsid w:val="684A230B"/>
    <w:rsid w:val="68DB4242"/>
    <w:rsid w:val="69201173"/>
    <w:rsid w:val="697D449E"/>
    <w:rsid w:val="69C2520B"/>
    <w:rsid w:val="6A962F17"/>
    <w:rsid w:val="6ACD6345"/>
    <w:rsid w:val="6B8C146E"/>
    <w:rsid w:val="6B8F2166"/>
    <w:rsid w:val="6BE02AE9"/>
    <w:rsid w:val="6C7204D1"/>
    <w:rsid w:val="6D0656CD"/>
    <w:rsid w:val="6E1020D5"/>
    <w:rsid w:val="6EE70FB7"/>
    <w:rsid w:val="6F18437B"/>
    <w:rsid w:val="6F3753FD"/>
    <w:rsid w:val="6F765679"/>
    <w:rsid w:val="6FC25698"/>
    <w:rsid w:val="6FCA62DC"/>
    <w:rsid w:val="70362E3A"/>
    <w:rsid w:val="70932B72"/>
    <w:rsid w:val="717E737E"/>
    <w:rsid w:val="722C440B"/>
    <w:rsid w:val="7266261C"/>
    <w:rsid w:val="73634A7D"/>
    <w:rsid w:val="73970283"/>
    <w:rsid w:val="73E2166B"/>
    <w:rsid w:val="73EA283C"/>
    <w:rsid w:val="754349D5"/>
    <w:rsid w:val="75AF3821"/>
    <w:rsid w:val="7624720B"/>
    <w:rsid w:val="76BD35BC"/>
    <w:rsid w:val="76CC46E8"/>
    <w:rsid w:val="76DB2384"/>
    <w:rsid w:val="77B40166"/>
    <w:rsid w:val="77C55584"/>
    <w:rsid w:val="782F5B16"/>
    <w:rsid w:val="7A053C05"/>
    <w:rsid w:val="7B590514"/>
    <w:rsid w:val="7BF16ADC"/>
    <w:rsid w:val="7CC567E7"/>
    <w:rsid w:val="7CFA5963"/>
    <w:rsid w:val="7DD62D41"/>
    <w:rsid w:val="7DF47E39"/>
    <w:rsid w:val="7F116497"/>
    <w:rsid w:val="7F1E7AAB"/>
    <w:rsid w:val="7FEF02B6"/>
    <w:rsid w:val="9AFE0E16"/>
    <w:rsid w:val="BFFE36B9"/>
    <w:rsid w:val="FB593B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qFormat="1" w:uiPriority="39" w:name="toc 2"/>
    <w:lsdException w:qFormat="1" w:uiPriority="39" w:name="toc 3"/>
    <w:lsdException w:qFormat="1" w:uiPriority="39" w:name="toc 4"/>
    <w:lsdException w:qFormat="1" w:uiPriority="39" w:name="toc 5"/>
    <w:lsdException w:qFormat="1" w:uiPriority="39" w:name="toc 6"/>
    <w:lsdException w:qFormat="1" w:uiPriority="39" w:name="toc 7"/>
    <w:lsdException w:qFormat="1" w:uiPriority="39" w:name="toc 8"/>
    <w:lsdException w:qFormat="1" w:uiPriority="39" w:name="toc 9"/>
    <w:lsdException w:qFormat="1" w:uiPriority="99"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iPriority="99"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qFormat="1" w:uiPriority="99" w:name="List"/>
    <w:lsdException w:qFormat="1" w:uiPriority="99" w:name="List Bullet"/>
    <w:lsdException w:uiPriority="99" w:name="List Number"/>
    <w:lsdException w:qFormat="1" w:uiPriority="99" w:name="List 2"/>
    <w:lsdException w:uiPriority="99" w:name="List 3"/>
    <w:lsdException w:uiPriority="99" w:name="List 4"/>
    <w:lsdException w:uiPriority="99" w:name="List 5"/>
    <w:lsdException w:qFormat="1"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iPriority="99" w:name="Message Header"/>
    <w:lsdException w:qFormat="1" w:unhideWhenUsed="0" w:uiPriority="11" w:semiHidden="0" w:name="Subtitle"/>
    <w:lsdException w:uiPriority="99" w:name="Salutation"/>
    <w:lsdException w:qFormat="1" w:uiPriority="99" w:name="Date"/>
    <w:lsdException w:qFormat="1" w:unhideWhenUsed="0" w:uiPriority="0" w:semiHidden="0" w:name="Body Text First Indent"/>
    <w:lsdException w:qFormat="1" w:uiPriority="0" w:semiHidden="0" w:name="Body Text First Indent 2"/>
    <w:lsdException w:uiPriority="99" w:name="Note Heading"/>
    <w:lsdException w:qFormat="1" w:uiPriority="99" w:name="Body Text 2"/>
    <w:lsdException w:qFormat="1" w:uiPriority="99" w:name="Body Text 3"/>
    <w:lsdException w:qFormat="1" w:uiPriority="99" w:name="Body Text Indent 2"/>
    <w:lsdException w:qFormat="1" w:uiPriority="99" w:name="Body Text Indent 3"/>
    <w:lsdException w:qFormat="1" w:uiPriority="99"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99" w:semiHidden="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iPriority="99" w:name="HTML Keyboard"/>
    <w:lsdException w:qFormat="1" w:uiPriority="99" w:name="HTML Preformatted"/>
    <w:lsdException w:uiPriority="99" w:name="HTML Sample"/>
    <w:lsdException w:uiPriority="99" w:name="HTML Typewriter"/>
    <w:lsdException w:qFormat="1" w:unhideWhenUsed="0" w:uiPriority="0" w:semiHidden="0"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beforeLines="50" w:line="360" w:lineRule="auto"/>
    </w:pPr>
    <w:rPr>
      <w:rFonts w:ascii="Times New Roman" w:hAnsi="Times New Roman" w:eastAsia="宋体" w:cs="Times New Roman"/>
      <w:kern w:val="2"/>
      <w:sz w:val="24"/>
      <w:szCs w:val="24"/>
      <w:lang w:val="en-US" w:eastAsia="zh-CN" w:bidi="ar-SA"/>
    </w:rPr>
  </w:style>
  <w:style w:type="paragraph" w:styleId="2">
    <w:name w:val="heading 1"/>
    <w:basedOn w:val="1"/>
    <w:next w:val="1"/>
    <w:link w:val="92"/>
    <w:qFormat/>
    <w:uiPriority w:val="9"/>
    <w:pPr>
      <w:keepNext/>
      <w:keepLines/>
      <w:spacing w:beforeLines="0" w:line="480" w:lineRule="auto"/>
      <w:jc w:val="center"/>
      <w:outlineLvl w:val="0"/>
    </w:pPr>
    <w:rPr>
      <w:rFonts w:ascii="宋体"/>
      <w:bCs/>
      <w:kern w:val="44"/>
      <w:sz w:val="36"/>
      <w:szCs w:val="44"/>
    </w:rPr>
  </w:style>
  <w:style w:type="paragraph" w:styleId="3">
    <w:name w:val="heading 2"/>
    <w:basedOn w:val="1"/>
    <w:next w:val="1"/>
    <w:link w:val="106"/>
    <w:qFormat/>
    <w:uiPriority w:val="0"/>
    <w:pPr>
      <w:keepNext/>
      <w:keepLines/>
      <w:spacing w:beforeLines="0" w:line="416" w:lineRule="auto"/>
      <w:jc w:val="both"/>
      <w:outlineLvl w:val="1"/>
    </w:pPr>
    <w:rPr>
      <w:rFonts w:ascii="Arial" w:hAnsi="Arial" w:eastAsia="黑体"/>
      <w:b/>
      <w:bCs/>
      <w:sz w:val="32"/>
      <w:szCs w:val="32"/>
    </w:rPr>
  </w:style>
  <w:style w:type="paragraph" w:styleId="4">
    <w:name w:val="heading 3"/>
    <w:basedOn w:val="1"/>
    <w:next w:val="1"/>
    <w:link w:val="85"/>
    <w:qFormat/>
    <w:uiPriority w:val="0"/>
    <w:pPr>
      <w:keepNext/>
      <w:keepLines/>
      <w:spacing w:beforeLines="0" w:line="416" w:lineRule="auto"/>
      <w:outlineLvl w:val="2"/>
    </w:pPr>
    <w:rPr>
      <w:b/>
      <w:bCs/>
      <w:sz w:val="32"/>
      <w:szCs w:val="32"/>
    </w:rPr>
  </w:style>
  <w:style w:type="paragraph" w:styleId="5">
    <w:name w:val="heading 4"/>
    <w:basedOn w:val="1"/>
    <w:next w:val="1"/>
    <w:link w:val="103"/>
    <w:semiHidden/>
    <w:unhideWhenUsed/>
    <w:qFormat/>
    <w:uiPriority w:val="9"/>
    <w:pPr>
      <w:keepNext/>
      <w:keepLines/>
      <w:adjustRightInd w:val="0"/>
      <w:spacing w:beforeLines="0" w:after="290" w:line="376" w:lineRule="atLeast"/>
      <w:outlineLvl w:val="3"/>
    </w:pPr>
    <w:rPr>
      <w:rFonts w:ascii="Arial" w:hAnsi="Arial" w:eastAsia="黑体"/>
      <w:b/>
      <w:kern w:val="0"/>
      <w:sz w:val="28"/>
      <w:szCs w:val="20"/>
    </w:rPr>
  </w:style>
  <w:style w:type="paragraph" w:styleId="6">
    <w:name w:val="heading 5"/>
    <w:basedOn w:val="1"/>
    <w:next w:val="1"/>
    <w:semiHidden/>
    <w:unhideWhenUsed/>
    <w:qFormat/>
    <w:uiPriority w:val="9"/>
    <w:pPr>
      <w:keepNext/>
      <w:keepLines/>
      <w:adjustRightInd w:val="0"/>
      <w:spacing w:beforeLines="0" w:line="376" w:lineRule="atLeast"/>
      <w:outlineLvl w:val="4"/>
    </w:pPr>
    <w:rPr>
      <w:b/>
      <w:kern w:val="0"/>
      <w:sz w:val="28"/>
      <w:szCs w:val="20"/>
    </w:rPr>
  </w:style>
  <w:style w:type="paragraph" w:styleId="7">
    <w:name w:val="heading 6"/>
    <w:basedOn w:val="1"/>
    <w:next w:val="1"/>
    <w:link w:val="112"/>
    <w:semiHidden/>
    <w:unhideWhenUsed/>
    <w:qFormat/>
    <w:uiPriority w:val="9"/>
    <w:pPr>
      <w:keepNext/>
      <w:keepLines/>
      <w:adjustRightInd w:val="0"/>
      <w:spacing w:beforeLines="0" w:line="320" w:lineRule="atLeast"/>
      <w:outlineLvl w:val="5"/>
    </w:pPr>
    <w:rPr>
      <w:rFonts w:ascii="Arial" w:hAnsi="Arial" w:eastAsia="黑体"/>
      <w:b/>
      <w:kern w:val="0"/>
      <w:szCs w:val="20"/>
    </w:rPr>
  </w:style>
  <w:style w:type="paragraph" w:styleId="8">
    <w:name w:val="heading 7"/>
    <w:next w:val="1"/>
    <w:link w:val="87"/>
    <w:semiHidden/>
    <w:unhideWhenUsed/>
    <w:qFormat/>
    <w:uiPriority w:val="9"/>
    <w:pPr>
      <w:widowControl w:val="0"/>
      <w:ind w:firstLine="200" w:firstLineChars="200"/>
      <w:outlineLvl w:val="6"/>
    </w:pPr>
    <w:rPr>
      <w:rFonts w:ascii="黑体" w:hAnsi="Times New Roman" w:eastAsia="黑体" w:cs="Times New Roman"/>
      <w:bCs/>
      <w:sz w:val="28"/>
      <w:lang w:val="en-US" w:eastAsia="zh-CN" w:bidi="ar-SA"/>
    </w:rPr>
  </w:style>
  <w:style w:type="paragraph" w:styleId="9">
    <w:name w:val="heading 8"/>
    <w:basedOn w:val="1"/>
    <w:next w:val="1"/>
    <w:semiHidden/>
    <w:unhideWhenUsed/>
    <w:qFormat/>
    <w:uiPriority w:val="9"/>
    <w:pPr>
      <w:keepNext/>
      <w:keepLines/>
      <w:spacing w:beforeLines="0" w:line="320" w:lineRule="auto"/>
      <w:outlineLvl w:val="7"/>
    </w:pPr>
    <w:rPr>
      <w:rFonts w:ascii="Arial" w:hAnsi="Arial" w:eastAsia="黑体"/>
    </w:rPr>
  </w:style>
  <w:style w:type="paragraph" w:styleId="10">
    <w:name w:val="heading 9"/>
    <w:basedOn w:val="1"/>
    <w:next w:val="1"/>
    <w:link w:val="80"/>
    <w:semiHidden/>
    <w:unhideWhenUsed/>
    <w:qFormat/>
    <w:uiPriority w:val="9"/>
    <w:pPr>
      <w:keepNext/>
      <w:keepLines/>
      <w:spacing w:beforeLines="0" w:line="320" w:lineRule="auto"/>
      <w:outlineLvl w:val="8"/>
    </w:pPr>
    <w:rPr>
      <w:rFonts w:ascii="Arial" w:hAnsi="Arial" w:eastAsia="黑体"/>
      <w:sz w:val="21"/>
      <w:szCs w:val="21"/>
    </w:rPr>
  </w:style>
  <w:style w:type="character" w:default="1" w:styleId="53">
    <w:name w:val="Default Paragraph Font"/>
    <w:semiHidden/>
    <w:unhideWhenUsed/>
    <w:qFormat/>
    <w:uiPriority w:val="1"/>
  </w:style>
  <w:style w:type="table" w:default="1" w:styleId="51">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semiHidden/>
    <w:unhideWhenUsed/>
    <w:qFormat/>
    <w:uiPriority w:val="39"/>
    <w:pPr>
      <w:spacing w:beforeLines="0" w:line="240" w:lineRule="auto"/>
      <w:ind w:left="2520" w:leftChars="1200"/>
      <w:jc w:val="both"/>
    </w:pPr>
    <w:rPr>
      <w:rFonts w:ascii="仿宋_GB2312" w:eastAsia="仿宋_GB2312"/>
      <w:sz w:val="28"/>
    </w:rPr>
  </w:style>
  <w:style w:type="paragraph" w:styleId="12">
    <w:name w:val="Normal Indent"/>
    <w:basedOn w:val="1"/>
    <w:link w:val="81"/>
    <w:semiHidden/>
    <w:unhideWhenUsed/>
    <w:qFormat/>
    <w:uiPriority w:val="99"/>
    <w:pPr>
      <w:spacing w:beforeLines="0" w:line="240" w:lineRule="auto"/>
      <w:ind w:firstLine="560" w:firstLineChars="200"/>
      <w:jc w:val="both"/>
    </w:pPr>
    <w:rPr>
      <w:rFonts w:ascii="仿宋_GB2312" w:eastAsia="仿宋_GB2312"/>
      <w:sz w:val="28"/>
      <w:szCs w:val="20"/>
    </w:rPr>
  </w:style>
  <w:style w:type="paragraph" w:styleId="13">
    <w:name w:val="caption"/>
    <w:basedOn w:val="1"/>
    <w:next w:val="1"/>
    <w:semiHidden/>
    <w:unhideWhenUsed/>
    <w:qFormat/>
    <w:uiPriority w:val="35"/>
    <w:pPr>
      <w:widowControl/>
      <w:spacing w:beforeLines="0" w:line="351" w:lineRule="atLeast"/>
      <w:ind w:firstLine="6287"/>
      <w:jc w:val="center"/>
      <w:textAlignment w:val="baseline"/>
    </w:pPr>
    <w:rPr>
      <w:b/>
      <w:bCs/>
      <w:color w:val="000080"/>
      <w:kern w:val="0"/>
      <w:sz w:val="28"/>
      <w:szCs w:val="20"/>
      <w:u w:color="000000"/>
    </w:rPr>
  </w:style>
  <w:style w:type="paragraph" w:styleId="14">
    <w:name w:val="List Bullet"/>
    <w:basedOn w:val="1"/>
    <w:semiHidden/>
    <w:unhideWhenUsed/>
    <w:qFormat/>
    <w:uiPriority w:val="99"/>
    <w:pPr>
      <w:tabs>
        <w:tab w:val="left" w:pos="1020"/>
        <w:tab w:val="center" w:pos="6360"/>
      </w:tabs>
      <w:adjustRightInd w:val="0"/>
      <w:spacing w:beforeLines="0" w:line="360" w:lineRule="exact"/>
      <w:ind w:left="1020" w:hanging="420"/>
      <w:jc w:val="center"/>
      <w:textAlignment w:val="baseline"/>
    </w:pPr>
    <w:rPr>
      <w:b/>
      <w:bCs/>
      <w:snapToGrid w:val="0"/>
      <w:kern w:val="0"/>
      <w:sz w:val="20"/>
      <w:szCs w:val="20"/>
    </w:rPr>
  </w:style>
  <w:style w:type="paragraph" w:styleId="15">
    <w:name w:val="Document Map"/>
    <w:basedOn w:val="1"/>
    <w:link w:val="263"/>
    <w:qFormat/>
    <w:uiPriority w:val="99"/>
    <w:pPr>
      <w:shd w:val="clear" w:color="auto" w:fill="000080"/>
    </w:pPr>
  </w:style>
  <w:style w:type="paragraph" w:styleId="16">
    <w:name w:val="annotation text"/>
    <w:basedOn w:val="1"/>
    <w:link w:val="264"/>
    <w:qFormat/>
    <w:uiPriority w:val="0"/>
    <w:pPr>
      <w:autoSpaceDE w:val="0"/>
      <w:autoSpaceDN w:val="0"/>
      <w:adjustRightInd w:val="0"/>
      <w:spacing w:beforeLines="0" w:line="240" w:lineRule="auto"/>
      <w:textAlignment w:val="baseline"/>
    </w:pPr>
    <w:rPr>
      <w:rFonts w:ascii="宋体" w:hAnsi="Plotter"/>
      <w:kern w:val="0"/>
      <w:sz w:val="34"/>
      <w:szCs w:val="20"/>
    </w:rPr>
  </w:style>
  <w:style w:type="paragraph" w:styleId="17">
    <w:name w:val="Body Text 3"/>
    <w:basedOn w:val="1"/>
    <w:semiHidden/>
    <w:unhideWhenUsed/>
    <w:qFormat/>
    <w:uiPriority w:val="99"/>
    <w:pPr>
      <w:spacing w:beforeLines="0"/>
      <w:jc w:val="center"/>
    </w:pPr>
    <w:rPr>
      <w:bCs/>
      <w:color w:val="000000"/>
      <w:szCs w:val="20"/>
    </w:rPr>
  </w:style>
  <w:style w:type="paragraph" w:styleId="18">
    <w:name w:val="Body Text"/>
    <w:basedOn w:val="1"/>
    <w:link w:val="259"/>
    <w:qFormat/>
    <w:uiPriority w:val="99"/>
    <w:pPr>
      <w:snapToGrid w:val="0"/>
      <w:spacing w:beforeLines="0" w:line="240" w:lineRule="auto"/>
      <w:jc w:val="center"/>
    </w:pPr>
    <w:rPr>
      <w:rFonts w:ascii="宋体" w:hAnsi="宋体"/>
      <w:sz w:val="21"/>
    </w:rPr>
  </w:style>
  <w:style w:type="paragraph" w:styleId="19">
    <w:name w:val="Body Text Indent"/>
    <w:basedOn w:val="1"/>
    <w:link w:val="315"/>
    <w:semiHidden/>
    <w:unhideWhenUsed/>
    <w:qFormat/>
    <w:uiPriority w:val="99"/>
    <w:pPr>
      <w:spacing w:beforeLines="0" w:line="500" w:lineRule="exact"/>
      <w:ind w:firstLine="442"/>
      <w:jc w:val="both"/>
    </w:pPr>
  </w:style>
  <w:style w:type="paragraph" w:styleId="20">
    <w:name w:val="List 2"/>
    <w:basedOn w:val="1"/>
    <w:semiHidden/>
    <w:unhideWhenUsed/>
    <w:qFormat/>
    <w:uiPriority w:val="99"/>
    <w:pPr>
      <w:spacing w:beforeLines="0" w:line="360" w:lineRule="exact"/>
      <w:ind w:left="100" w:leftChars="200" w:hanging="200" w:hangingChars="200"/>
      <w:jc w:val="center"/>
    </w:pPr>
    <w:rPr>
      <w:rFonts w:ascii="宋体" w:hAnsi="宋体"/>
      <w:bCs/>
      <w:szCs w:val="21"/>
    </w:rPr>
  </w:style>
  <w:style w:type="paragraph" w:styleId="21">
    <w:name w:val="Block Text"/>
    <w:basedOn w:val="1"/>
    <w:semiHidden/>
    <w:unhideWhenUsed/>
    <w:qFormat/>
    <w:uiPriority w:val="99"/>
    <w:pPr>
      <w:autoSpaceDE w:val="0"/>
      <w:autoSpaceDN w:val="0"/>
      <w:adjustRightInd w:val="0"/>
      <w:spacing w:beforeLines="0" w:line="320" w:lineRule="exact"/>
      <w:ind w:left="79" w:right="79"/>
      <w:jc w:val="both"/>
      <w:textAlignment w:val="baseline"/>
    </w:pPr>
    <w:rPr>
      <w:rFonts w:ascii="MS Gothic" w:hAnsi="Century" w:eastAsia="MS Gothic"/>
      <w:color w:val="000000"/>
      <w:spacing w:val="-3"/>
      <w:kern w:val="0"/>
      <w:sz w:val="20"/>
      <w:szCs w:val="20"/>
      <w:lang w:eastAsia="ja-JP"/>
    </w:rPr>
  </w:style>
  <w:style w:type="paragraph" w:styleId="22">
    <w:name w:val="List Bullet 2"/>
    <w:basedOn w:val="1"/>
    <w:semiHidden/>
    <w:unhideWhenUsed/>
    <w:qFormat/>
    <w:uiPriority w:val="99"/>
    <w:pPr>
      <w:tabs>
        <w:tab w:val="left" w:pos="1020"/>
        <w:tab w:val="center" w:pos="6360"/>
      </w:tabs>
      <w:adjustRightInd w:val="0"/>
      <w:spacing w:beforeLines="0" w:line="360" w:lineRule="exact"/>
      <w:ind w:left="1020" w:hanging="420"/>
      <w:jc w:val="center"/>
      <w:textAlignment w:val="baseline"/>
    </w:pPr>
    <w:rPr>
      <w:b/>
      <w:bCs/>
      <w:snapToGrid w:val="0"/>
      <w:kern w:val="0"/>
      <w:sz w:val="20"/>
      <w:szCs w:val="20"/>
    </w:rPr>
  </w:style>
  <w:style w:type="paragraph" w:styleId="23">
    <w:name w:val="toc 5"/>
    <w:basedOn w:val="1"/>
    <w:next w:val="1"/>
    <w:semiHidden/>
    <w:unhideWhenUsed/>
    <w:qFormat/>
    <w:uiPriority w:val="39"/>
    <w:pPr>
      <w:spacing w:beforeLines="0" w:line="240" w:lineRule="auto"/>
      <w:ind w:left="1680" w:leftChars="800"/>
      <w:jc w:val="both"/>
    </w:pPr>
    <w:rPr>
      <w:sz w:val="21"/>
    </w:rPr>
  </w:style>
  <w:style w:type="paragraph" w:styleId="24">
    <w:name w:val="toc 3"/>
    <w:basedOn w:val="1"/>
    <w:next w:val="1"/>
    <w:semiHidden/>
    <w:unhideWhenUsed/>
    <w:qFormat/>
    <w:uiPriority w:val="39"/>
    <w:pPr>
      <w:spacing w:beforeLines="0" w:line="240" w:lineRule="auto"/>
      <w:ind w:left="420"/>
    </w:pPr>
    <w:rPr>
      <w:rFonts w:ascii="仿宋_GB2312" w:eastAsia="仿宋_GB2312"/>
      <w:iCs/>
      <w:szCs w:val="20"/>
    </w:rPr>
  </w:style>
  <w:style w:type="paragraph" w:styleId="25">
    <w:name w:val="Plain Text"/>
    <w:basedOn w:val="1"/>
    <w:link w:val="86"/>
    <w:qFormat/>
    <w:uiPriority w:val="0"/>
    <w:pPr>
      <w:spacing w:beforeLines="0" w:line="240" w:lineRule="auto"/>
      <w:jc w:val="both"/>
    </w:pPr>
    <w:rPr>
      <w:rFonts w:ascii="宋体" w:hAnsi="Courier New" w:cs="Courier New"/>
      <w:sz w:val="21"/>
      <w:szCs w:val="21"/>
    </w:rPr>
  </w:style>
  <w:style w:type="paragraph" w:styleId="26">
    <w:name w:val="toc 8"/>
    <w:basedOn w:val="1"/>
    <w:next w:val="1"/>
    <w:semiHidden/>
    <w:unhideWhenUsed/>
    <w:qFormat/>
    <w:uiPriority w:val="39"/>
    <w:pPr>
      <w:spacing w:beforeLines="0" w:line="240" w:lineRule="auto"/>
      <w:ind w:left="2940" w:leftChars="1400"/>
      <w:jc w:val="both"/>
    </w:pPr>
    <w:rPr>
      <w:sz w:val="21"/>
    </w:rPr>
  </w:style>
  <w:style w:type="paragraph" w:styleId="27">
    <w:name w:val="Date"/>
    <w:basedOn w:val="1"/>
    <w:next w:val="1"/>
    <w:semiHidden/>
    <w:unhideWhenUsed/>
    <w:qFormat/>
    <w:uiPriority w:val="99"/>
    <w:pPr>
      <w:spacing w:beforeLines="0" w:line="360" w:lineRule="atLeast"/>
      <w:jc w:val="both"/>
    </w:pPr>
    <w:rPr>
      <w:rFonts w:eastAsia="MS Mincho"/>
      <w:snapToGrid w:val="0"/>
      <w:lang w:eastAsia="ja-JP"/>
    </w:rPr>
  </w:style>
  <w:style w:type="paragraph" w:styleId="28">
    <w:name w:val="Body Text Indent 2"/>
    <w:basedOn w:val="1"/>
    <w:link w:val="99"/>
    <w:semiHidden/>
    <w:unhideWhenUsed/>
    <w:qFormat/>
    <w:uiPriority w:val="99"/>
    <w:pPr>
      <w:spacing w:beforeLines="0" w:line="240" w:lineRule="auto"/>
      <w:ind w:firstLine="560" w:firstLineChars="200"/>
      <w:jc w:val="both"/>
    </w:pPr>
    <w:rPr>
      <w:rFonts w:ascii="仿宋_GB2312" w:hAnsi="宋体" w:eastAsia="仿宋_GB2312"/>
      <w:sz w:val="28"/>
    </w:rPr>
  </w:style>
  <w:style w:type="paragraph" w:styleId="29">
    <w:name w:val="endnote text"/>
    <w:basedOn w:val="1"/>
    <w:link w:val="111"/>
    <w:semiHidden/>
    <w:unhideWhenUsed/>
    <w:qFormat/>
    <w:uiPriority w:val="99"/>
    <w:pPr>
      <w:adjustRightInd w:val="0"/>
      <w:snapToGrid w:val="0"/>
      <w:spacing w:beforeLines="0" w:line="360" w:lineRule="atLeast"/>
      <w:textAlignment w:val="baseline"/>
    </w:pPr>
    <w:rPr>
      <w:kern w:val="0"/>
      <w:szCs w:val="20"/>
    </w:rPr>
  </w:style>
  <w:style w:type="paragraph" w:styleId="30">
    <w:name w:val="Balloon Text"/>
    <w:basedOn w:val="1"/>
    <w:link w:val="262"/>
    <w:qFormat/>
    <w:uiPriority w:val="0"/>
    <w:rPr>
      <w:sz w:val="18"/>
      <w:szCs w:val="18"/>
    </w:rPr>
  </w:style>
  <w:style w:type="paragraph" w:styleId="31">
    <w:name w:val="footer"/>
    <w:basedOn w:val="1"/>
    <w:link w:val="79"/>
    <w:qFormat/>
    <w:uiPriority w:val="99"/>
    <w:pPr>
      <w:tabs>
        <w:tab w:val="center" w:pos="4153"/>
        <w:tab w:val="right" w:pos="8306"/>
      </w:tabs>
      <w:snapToGrid w:val="0"/>
    </w:pPr>
    <w:rPr>
      <w:sz w:val="18"/>
      <w:szCs w:val="18"/>
    </w:rPr>
  </w:style>
  <w:style w:type="paragraph" w:styleId="32">
    <w:name w:val="header"/>
    <w:basedOn w:val="1"/>
    <w:link w:val="261"/>
    <w:qFormat/>
    <w:uiPriority w:val="99"/>
    <w:pPr>
      <w:pBdr>
        <w:bottom w:val="single" w:color="auto" w:sz="6" w:space="1"/>
      </w:pBdr>
      <w:tabs>
        <w:tab w:val="center" w:pos="4153"/>
        <w:tab w:val="right" w:pos="8306"/>
      </w:tabs>
      <w:snapToGrid w:val="0"/>
      <w:jc w:val="center"/>
    </w:pPr>
    <w:rPr>
      <w:sz w:val="18"/>
      <w:szCs w:val="18"/>
    </w:rPr>
  </w:style>
  <w:style w:type="paragraph" w:styleId="33">
    <w:name w:val="toc 1"/>
    <w:next w:val="1"/>
    <w:semiHidden/>
    <w:unhideWhenUsed/>
    <w:qFormat/>
    <w:uiPriority w:val="39"/>
    <w:pPr>
      <w:widowControl w:val="0"/>
      <w:spacing w:line="360" w:lineRule="auto"/>
      <w:jc w:val="both"/>
    </w:pPr>
    <w:rPr>
      <w:rFonts w:ascii="仿宋_GB2312" w:hAnsi="Times New Roman" w:eastAsia="宋体" w:cs="Times New Roman"/>
      <w:b/>
      <w:kern w:val="2"/>
      <w:sz w:val="24"/>
      <w:lang w:val="en-US" w:eastAsia="zh-CN" w:bidi="ar-SA"/>
    </w:rPr>
  </w:style>
  <w:style w:type="paragraph" w:styleId="34">
    <w:name w:val="toc 4"/>
    <w:basedOn w:val="1"/>
    <w:next w:val="1"/>
    <w:semiHidden/>
    <w:unhideWhenUsed/>
    <w:qFormat/>
    <w:uiPriority w:val="39"/>
    <w:pPr>
      <w:spacing w:beforeLines="0" w:line="240" w:lineRule="auto"/>
      <w:ind w:left="1260" w:leftChars="600"/>
      <w:jc w:val="both"/>
    </w:pPr>
    <w:rPr>
      <w:rFonts w:ascii="仿宋_GB2312" w:eastAsia="仿宋_GB2312"/>
      <w:sz w:val="28"/>
    </w:rPr>
  </w:style>
  <w:style w:type="paragraph" w:styleId="35">
    <w:name w:val="List"/>
    <w:basedOn w:val="1"/>
    <w:semiHidden/>
    <w:unhideWhenUsed/>
    <w:qFormat/>
    <w:uiPriority w:val="99"/>
    <w:pPr>
      <w:suppressAutoHyphens/>
      <w:adjustRightInd w:val="0"/>
      <w:spacing w:beforeLines="0" w:line="240" w:lineRule="auto"/>
      <w:jc w:val="center"/>
    </w:pPr>
    <w:rPr>
      <w:kern w:val="0"/>
      <w:sz w:val="21"/>
      <w:szCs w:val="20"/>
    </w:rPr>
  </w:style>
  <w:style w:type="paragraph" w:styleId="36">
    <w:name w:val="footnote text"/>
    <w:basedOn w:val="1"/>
    <w:link w:val="267"/>
    <w:qFormat/>
    <w:uiPriority w:val="0"/>
    <w:pPr>
      <w:snapToGrid w:val="0"/>
      <w:spacing w:beforeLines="0" w:line="240" w:lineRule="auto"/>
    </w:pPr>
    <w:rPr>
      <w:rFonts w:asciiTheme="minorHAnsi" w:hAnsiTheme="minorHAnsi" w:eastAsiaTheme="minorEastAsia" w:cstheme="minorBidi"/>
      <w:sz w:val="18"/>
    </w:rPr>
  </w:style>
  <w:style w:type="paragraph" w:styleId="37">
    <w:name w:val="toc 6"/>
    <w:basedOn w:val="1"/>
    <w:next w:val="1"/>
    <w:semiHidden/>
    <w:unhideWhenUsed/>
    <w:qFormat/>
    <w:uiPriority w:val="39"/>
    <w:pPr>
      <w:spacing w:beforeLines="0" w:line="240" w:lineRule="auto"/>
      <w:ind w:left="2100" w:leftChars="1000"/>
      <w:jc w:val="both"/>
    </w:pPr>
    <w:rPr>
      <w:sz w:val="21"/>
    </w:rPr>
  </w:style>
  <w:style w:type="paragraph" w:styleId="38">
    <w:name w:val="Body Text Indent 3"/>
    <w:basedOn w:val="1"/>
    <w:semiHidden/>
    <w:unhideWhenUsed/>
    <w:qFormat/>
    <w:uiPriority w:val="99"/>
    <w:pPr>
      <w:ind w:left="420" w:leftChars="200"/>
    </w:pPr>
    <w:rPr>
      <w:sz w:val="16"/>
      <w:szCs w:val="16"/>
    </w:rPr>
  </w:style>
  <w:style w:type="paragraph" w:styleId="39">
    <w:name w:val="table of figures"/>
    <w:basedOn w:val="1"/>
    <w:next w:val="1"/>
    <w:semiHidden/>
    <w:unhideWhenUsed/>
    <w:qFormat/>
    <w:uiPriority w:val="99"/>
    <w:pPr>
      <w:autoSpaceDE w:val="0"/>
      <w:autoSpaceDN w:val="0"/>
      <w:adjustRightInd w:val="0"/>
      <w:spacing w:beforeLines="0" w:line="240" w:lineRule="auto"/>
      <w:ind w:left="680" w:hanging="680"/>
      <w:textAlignment w:val="baseline"/>
    </w:pPr>
    <w:rPr>
      <w:smallCaps/>
      <w:kern w:val="0"/>
      <w:sz w:val="20"/>
      <w:szCs w:val="20"/>
    </w:rPr>
  </w:style>
  <w:style w:type="paragraph" w:styleId="40">
    <w:name w:val="toc 2"/>
    <w:basedOn w:val="1"/>
    <w:next w:val="1"/>
    <w:semiHidden/>
    <w:unhideWhenUsed/>
    <w:qFormat/>
    <w:uiPriority w:val="39"/>
    <w:pPr>
      <w:tabs>
        <w:tab w:val="left" w:pos="1020"/>
        <w:tab w:val="right" w:leader="dot" w:pos="8302"/>
      </w:tabs>
      <w:spacing w:beforeLines="0"/>
      <w:ind w:left="960" w:leftChars="225" w:hanging="420" w:hangingChars="175"/>
    </w:pPr>
    <w:rPr>
      <w:bCs/>
      <w:smallCaps/>
      <w:szCs w:val="21"/>
    </w:rPr>
  </w:style>
  <w:style w:type="paragraph" w:styleId="41">
    <w:name w:val="toc 9"/>
    <w:basedOn w:val="1"/>
    <w:next w:val="1"/>
    <w:semiHidden/>
    <w:unhideWhenUsed/>
    <w:qFormat/>
    <w:uiPriority w:val="39"/>
    <w:pPr>
      <w:spacing w:beforeLines="0" w:line="240" w:lineRule="auto"/>
      <w:ind w:left="3360" w:leftChars="1600"/>
      <w:jc w:val="both"/>
    </w:pPr>
    <w:rPr>
      <w:sz w:val="21"/>
    </w:rPr>
  </w:style>
  <w:style w:type="paragraph" w:styleId="42">
    <w:name w:val="Body Text 2"/>
    <w:basedOn w:val="1"/>
    <w:semiHidden/>
    <w:unhideWhenUsed/>
    <w:qFormat/>
    <w:uiPriority w:val="99"/>
    <w:pPr>
      <w:spacing w:beforeLines="0" w:line="200" w:lineRule="exact"/>
      <w:jc w:val="both"/>
    </w:pPr>
    <w:rPr>
      <w:rFonts w:eastAsia="MS Mincho"/>
      <w:sz w:val="20"/>
      <w:lang w:eastAsia="ja-JP"/>
    </w:rPr>
  </w:style>
  <w:style w:type="paragraph" w:styleId="43">
    <w:name w:val="Message Header"/>
    <w:basedOn w:val="1"/>
    <w:semiHidden/>
    <w:unhideWhenUsed/>
    <w:qFormat/>
    <w:uiPriority w:val="99"/>
    <w:pPr>
      <w:pBdr>
        <w:top w:val="single" w:color="auto" w:sz="6" w:space="1"/>
        <w:left w:val="single" w:color="auto" w:sz="6" w:space="1"/>
        <w:bottom w:val="single" w:color="auto" w:sz="6" w:space="1"/>
        <w:right w:val="single" w:color="auto" w:sz="6" w:space="1"/>
      </w:pBdr>
      <w:shd w:val="pct20" w:color="auto" w:fill="auto"/>
      <w:spacing w:beforeLines="0" w:line="240" w:lineRule="auto"/>
      <w:ind w:left="1080" w:leftChars="500" w:hanging="1080" w:hangingChars="500"/>
      <w:jc w:val="both"/>
    </w:pPr>
    <w:rPr>
      <w:rFonts w:ascii="Arial" w:hAnsi="Arial" w:cs="Arial"/>
    </w:rPr>
  </w:style>
  <w:style w:type="paragraph" w:styleId="44">
    <w:name w:val="HTML Preformatted"/>
    <w:basedOn w:val="1"/>
    <w:link w:val="248"/>
    <w:semiHidden/>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0" w:line="360" w:lineRule="exact"/>
    </w:pPr>
    <w:rPr>
      <w:rFonts w:ascii="宋体" w:hAnsi="宋体" w:cs="宋体"/>
      <w:bCs/>
      <w:kern w:val="0"/>
      <w:szCs w:val="21"/>
    </w:rPr>
  </w:style>
  <w:style w:type="paragraph" w:styleId="45">
    <w:name w:val="Normal (Web)"/>
    <w:basedOn w:val="1"/>
    <w:unhideWhenUsed/>
    <w:qFormat/>
    <w:uiPriority w:val="99"/>
    <w:pPr>
      <w:widowControl/>
      <w:tabs>
        <w:tab w:val="left" w:pos="1020"/>
      </w:tabs>
      <w:spacing w:beforeLines="0" w:beforeAutospacing="1" w:afterAutospacing="1" w:line="360" w:lineRule="exact"/>
    </w:pPr>
    <w:rPr>
      <w:rFonts w:ascii="宋体" w:hAnsi="宋体"/>
      <w:bCs/>
      <w:kern w:val="0"/>
      <w:szCs w:val="21"/>
    </w:rPr>
  </w:style>
  <w:style w:type="paragraph" w:styleId="46">
    <w:name w:val="index 1"/>
    <w:basedOn w:val="1"/>
    <w:next w:val="1"/>
    <w:semiHidden/>
    <w:unhideWhenUsed/>
    <w:qFormat/>
    <w:uiPriority w:val="99"/>
    <w:pPr>
      <w:spacing w:beforeLines="0" w:line="240" w:lineRule="auto"/>
      <w:jc w:val="center"/>
    </w:pPr>
    <w:rPr>
      <w:rFonts w:ascii="宋体" w:hAnsi="宋体"/>
      <w:sz w:val="28"/>
    </w:rPr>
  </w:style>
  <w:style w:type="paragraph" w:styleId="47">
    <w:name w:val="Title"/>
    <w:basedOn w:val="1"/>
    <w:qFormat/>
    <w:uiPriority w:val="10"/>
    <w:pPr>
      <w:autoSpaceDE w:val="0"/>
      <w:autoSpaceDN w:val="0"/>
      <w:adjustRightInd w:val="0"/>
      <w:spacing w:beforeLines="0" w:line="240" w:lineRule="auto"/>
      <w:jc w:val="center"/>
      <w:textAlignment w:val="baseline"/>
      <w:outlineLvl w:val="0"/>
    </w:pPr>
    <w:rPr>
      <w:rFonts w:ascii="Arial" w:hAnsi="Arial"/>
      <w:b/>
      <w:kern w:val="0"/>
      <w:sz w:val="32"/>
      <w:szCs w:val="20"/>
    </w:rPr>
  </w:style>
  <w:style w:type="paragraph" w:styleId="48">
    <w:name w:val="annotation subject"/>
    <w:basedOn w:val="16"/>
    <w:next w:val="16"/>
    <w:link w:val="266"/>
    <w:unhideWhenUsed/>
    <w:qFormat/>
    <w:uiPriority w:val="0"/>
    <w:pPr>
      <w:autoSpaceDE/>
      <w:autoSpaceDN/>
      <w:adjustRightInd/>
      <w:textAlignment w:val="auto"/>
    </w:pPr>
    <w:rPr>
      <w:rFonts w:ascii="Times New Roman" w:hAnsi="Times New Roman"/>
      <w:b/>
      <w:bCs/>
      <w:kern w:val="2"/>
      <w:sz w:val="21"/>
    </w:rPr>
  </w:style>
  <w:style w:type="paragraph" w:styleId="49">
    <w:name w:val="Body Text First Indent"/>
    <w:basedOn w:val="18"/>
    <w:link w:val="260"/>
    <w:qFormat/>
    <w:uiPriority w:val="0"/>
    <w:pPr>
      <w:snapToGrid/>
      <w:ind w:firstLine="420" w:firstLineChars="100"/>
      <w:jc w:val="both"/>
    </w:pPr>
    <w:rPr>
      <w:rFonts w:ascii="Times New Roman" w:hAnsi="Times New Roman"/>
      <w:szCs w:val="20"/>
    </w:rPr>
  </w:style>
  <w:style w:type="paragraph" w:styleId="50">
    <w:name w:val="Body Text First Indent 2"/>
    <w:basedOn w:val="19"/>
    <w:unhideWhenUsed/>
    <w:qFormat/>
    <w:uiPriority w:val="0"/>
    <w:pPr>
      <w:spacing w:beforeLines="50" w:after="120" w:line="360" w:lineRule="auto"/>
      <w:ind w:left="420" w:leftChars="200" w:firstLine="420" w:firstLineChars="200"/>
      <w:jc w:val="left"/>
    </w:pPr>
  </w:style>
  <w:style w:type="table" w:styleId="52">
    <w:name w:val="Table Grid"/>
    <w:basedOn w:val="51"/>
    <w:qFormat/>
    <w:uiPriority w:val="59"/>
    <w:pPr>
      <w:widowControl w:val="0"/>
      <w:numPr>
        <w:numId w:val="1"/>
      </w:numPr>
      <w:tabs>
        <w:tab w:val="left" w:pos="360"/>
        <w:tab w:val="left" w:pos="851"/>
      </w:tabs>
      <w:ind w:left="851" w:hanging="851"/>
      <w:jc w:val="both"/>
    </w:pPr>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4">
    <w:name w:val="Strong"/>
    <w:qFormat/>
    <w:uiPriority w:val="0"/>
    <w:rPr>
      <w:b/>
      <w:bCs/>
    </w:rPr>
  </w:style>
  <w:style w:type="character" w:styleId="55">
    <w:name w:val="endnote reference"/>
    <w:semiHidden/>
    <w:unhideWhenUsed/>
    <w:qFormat/>
    <w:uiPriority w:val="99"/>
    <w:rPr>
      <w:vertAlign w:val="superscript"/>
    </w:rPr>
  </w:style>
  <w:style w:type="character" w:styleId="56">
    <w:name w:val="page number"/>
    <w:basedOn w:val="53"/>
    <w:semiHidden/>
    <w:unhideWhenUsed/>
    <w:qFormat/>
    <w:uiPriority w:val="99"/>
  </w:style>
  <w:style w:type="character" w:styleId="57">
    <w:name w:val="FollowedHyperlink"/>
    <w:basedOn w:val="53"/>
    <w:qFormat/>
    <w:uiPriority w:val="0"/>
    <w:rPr>
      <w:color w:val="800080"/>
      <w:u w:val="single"/>
    </w:rPr>
  </w:style>
  <w:style w:type="character" w:styleId="58">
    <w:name w:val="HTML Definition"/>
    <w:basedOn w:val="53"/>
    <w:qFormat/>
    <w:uiPriority w:val="0"/>
    <w:rPr>
      <w:rFonts w:ascii="Times New Roman" w:hAnsi="Times New Roman" w:eastAsia="宋体" w:cs="Times New Roman"/>
    </w:rPr>
  </w:style>
  <w:style w:type="character" w:styleId="59">
    <w:name w:val="HTML Variable"/>
    <w:basedOn w:val="53"/>
    <w:qFormat/>
    <w:uiPriority w:val="0"/>
    <w:rPr>
      <w:rFonts w:ascii="Times New Roman" w:hAnsi="Times New Roman" w:eastAsia="宋体" w:cs="Times New Roman"/>
    </w:rPr>
  </w:style>
  <w:style w:type="character" w:styleId="60">
    <w:name w:val="Hyperlink"/>
    <w:basedOn w:val="53"/>
    <w:qFormat/>
    <w:uiPriority w:val="0"/>
    <w:rPr>
      <w:color w:val="261CDC"/>
      <w:u w:val="single"/>
    </w:rPr>
  </w:style>
  <w:style w:type="character" w:styleId="61">
    <w:name w:val="HTML Code"/>
    <w:basedOn w:val="53"/>
    <w:qFormat/>
    <w:uiPriority w:val="0"/>
    <w:rPr>
      <w:rFonts w:ascii="微软雅黑" w:hAnsi="微软雅黑" w:eastAsia="微软雅黑" w:cs="微软雅黑"/>
      <w:sz w:val="20"/>
    </w:rPr>
  </w:style>
  <w:style w:type="character" w:styleId="62">
    <w:name w:val="annotation reference"/>
    <w:basedOn w:val="53"/>
    <w:qFormat/>
    <w:uiPriority w:val="0"/>
    <w:rPr>
      <w:sz w:val="21"/>
    </w:rPr>
  </w:style>
  <w:style w:type="character" w:styleId="63">
    <w:name w:val="HTML Cite"/>
    <w:basedOn w:val="53"/>
    <w:qFormat/>
    <w:uiPriority w:val="0"/>
    <w:rPr>
      <w:rFonts w:ascii="Times New Roman" w:hAnsi="Times New Roman" w:eastAsia="宋体" w:cs="Times New Roman"/>
    </w:rPr>
  </w:style>
  <w:style w:type="character" w:styleId="64">
    <w:name w:val="footnote reference"/>
    <w:basedOn w:val="53"/>
    <w:qFormat/>
    <w:uiPriority w:val="0"/>
    <w:rPr>
      <w:rFonts w:ascii="Times New Roman" w:hAnsi="Times New Roman" w:eastAsia="宋体" w:cs="Times New Roman"/>
      <w:vertAlign w:val="superscript"/>
    </w:rPr>
  </w:style>
  <w:style w:type="character" w:customStyle="1" w:styleId="65">
    <w:name w:val="para"/>
    <w:basedOn w:val="53"/>
    <w:qFormat/>
    <w:uiPriority w:val="0"/>
  </w:style>
  <w:style w:type="character" w:customStyle="1" w:styleId="66">
    <w:name w:val="cucd-TB-Head Char Char"/>
    <w:link w:val="67"/>
    <w:qFormat/>
    <w:uiPriority w:val="0"/>
    <w:rPr>
      <w:rFonts w:eastAsia="黑体"/>
      <w:kern w:val="2"/>
      <w:sz w:val="24"/>
      <w:szCs w:val="24"/>
      <w:lang w:val="en-US" w:eastAsia="zh-CN" w:bidi="ar-SA"/>
    </w:rPr>
  </w:style>
  <w:style w:type="paragraph" w:customStyle="1" w:styleId="67">
    <w:name w:val="cucd-TB-Head"/>
    <w:basedOn w:val="1"/>
    <w:next w:val="68"/>
    <w:link w:val="66"/>
    <w:qFormat/>
    <w:uiPriority w:val="0"/>
    <w:pPr>
      <w:jc w:val="center"/>
    </w:pPr>
    <w:rPr>
      <w:rFonts w:eastAsia="黑体"/>
    </w:rPr>
  </w:style>
  <w:style w:type="paragraph" w:customStyle="1" w:styleId="68">
    <w:name w:val="cucd-0"/>
    <w:link w:val="84"/>
    <w:qFormat/>
    <w:uiPriority w:val="0"/>
    <w:pPr>
      <w:spacing w:line="360" w:lineRule="auto"/>
      <w:ind w:firstLine="480" w:firstLineChars="200"/>
    </w:pPr>
    <w:rPr>
      <w:rFonts w:ascii="Times New Roman" w:hAnsi="Times New Roman" w:eastAsia="宋体" w:cs="Times New Roman"/>
      <w:kern w:val="2"/>
      <w:sz w:val="24"/>
      <w:szCs w:val="24"/>
      <w:lang w:val="en-US" w:eastAsia="zh-CN" w:bidi="ar-SA"/>
    </w:rPr>
  </w:style>
  <w:style w:type="character" w:customStyle="1" w:styleId="69">
    <w:name w:val="3号宋体居中行距2倍 Char Char"/>
    <w:qFormat/>
    <w:uiPriority w:val="0"/>
    <w:rPr>
      <w:rFonts w:ascii="Arial" w:hAnsi="Arial" w:eastAsia="黑体"/>
      <w:b/>
      <w:bCs/>
      <w:kern w:val="2"/>
      <w:sz w:val="32"/>
      <w:szCs w:val="32"/>
      <w:lang w:val="en-US" w:eastAsia="zh-CN" w:bidi="ar-SA"/>
    </w:rPr>
  </w:style>
  <w:style w:type="character" w:customStyle="1" w:styleId="70">
    <w:name w:val="4号宋体左齐行距1.5倍 Char Char"/>
    <w:qFormat/>
    <w:uiPriority w:val="0"/>
    <w:rPr>
      <w:rFonts w:eastAsia="宋体"/>
      <w:b/>
      <w:bCs/>
      <w:kern w:val="2"/>
      <w:sz w:val="32"/>
      <w:szCs w:val="32"/>
      <w:lang w:val="en-US" w:eastAsia="zh-CN" w:bidi="ar-SA"/>
    </w:rPr>
  </w:style>
  <w:style w:type="character" w:customStyle="1" w:styleId="71">
    <w:name w:val="正文文字 Char Char"/>
    <w:link w:val="72"/>
    <w:qFormat/>
    <w:uiPriority w:val="0"/>
    <w:rPr>
      <w:rFonts w:ascii="Arial" w:hAnsi="Arial" w:eastAsia="仿宋_GB2312" w:cs="Arial"/>
      <w:bCs/>
      <w:sz w:val="24"/>
      <w:szCs w:val="24"/>
      <w:lang w:val="de-DE" w:eastAsia="zh-CN" w:bidi="ar-SA"/>
    </w:rPr>
  </w:style>
  <w:style w:type="paragraph" w:customStyle="1" w:styleId="72">
    <w:name w:val="正文文字"/>
    <w:basedOn w:val="1"/>
    <w:link w:val="71"/>
    <w:qFormat/>
    <w:uiPriority w:val="0"/>
    <w:pPr>
      <w:snapToGrid w:val="0"/>
      <w:spacing w:beforeLines="0" w:line="312" w:lineRule="auto"/>
      <w:ind w:firstLine="480" w:firstLineChars="200"/>
      <w:jc w:val="both"/>
    </w:pPr>
    <w:rPr>
      <w:rFonts w:ascii="Arial" w:hAnsi="Arial" w:eastAsia="仿宋_GB2312" w:cs="Arial"/>
      <w:bCs/>
      <w:kern w:val="0"/>
      <w:lang w:val="de-DE"/>
    </w:rPr>
  </w:style>
  <w:style w:type="character" w:customStyle="1" w:styleId="73">
    <w:name w:val="cucd-1 Char Char"/>
    <w:link w:val="74"/>
    <w:qFormat/>
    <w:uiPriority w:val="0"/>
    <w:rPr>
      <w:rFonts w:hAnsi="宋体" w:eastAsia="黑体"/>
      <w:b/>
      <w:color w:val="000000"/>
      <w:kern w:val="2"/>
      <w:sz w:val="30"/>
      <w:szCs w:val="30"/>
    </w:rPr>
  </w:style>
  <w:style w:type="paragraph" w:customStyle="1" w:styleId="74">
    <w:name w:val="cucd-1"/>
    <w:next w:val="75"/>
    <w:link w:val="73"/>
    <w:qFormat/>
    <w:uiPriority w:val="0"/>
    <w:pPr>
      <w:pageBreakBefore/>
      <w:numPr>
        <w:ilvl w:val="0"/>
        <w:numId w:val="1"/>
      </w:numPr>
      <w:tabs>
        <w:tab w:val="left" w:pos="425"/>
      </w:tabs>
      <w:spacing w:beforeLines="100" w:afterLines="50" w:line="360" w:lineRule="auto"/>
      <w:jc w:val="center"/>
      <w:outlineLvl w:val="0"/>
    </w:pPr>
    <w:rPr>
      <w:rFonts w:ascii="Times New Roman" w:hAnsi="宋体" w:eastAsia="黑体" w:cs="Times New Roman"/>
      <w:b/>
      <w:color w:val="000000"/>
      <w:kern w:val="2"/>
      <w:sz w:val="30"/>
      <w:szCs w:val="30"/>
      <w:lang w:val="en-US" w:eastAsia="zh-CN" w:bidi="ar-SA"/>
    </w:rPr>
  </w:style>
  <w:style w:type="paragraph" w:customStyle="1" w:styleId="75">
    <w:name w:val="cucd-2"/>
    <w:next w:val="76"/>
    <w:link w:val="109"/>
    <w:qFormat/>
    <w:uiPriority w:val="0"/>
    <w:pPr>
      <w:numPr>
        <w:ilvl w:val="1"/>
        <w:numId w:val="1"/>
      </w:numPr>
      <w:tabs>
        <w:tab w:val="left" w:pos="720"/>
      </w:tabs>
      <w:spacing w:line="360" w:lineRule="auto"/>
      <w:outlineLvl w:val="1"/>
    </w:pPr>
    <w:rPr>
      <w:rFonts w:ascii="宋体" w:hAnsi="宋体" w:eastAsia="宋体" w:cs="Times New Roman"/>
      <w:b/>
      <w:bCs/>
      <w:color w:val="000000"/>
      <w:kern w:val="2"/>
      <w:sz w:val="24"/>
      <w:szCs w:val="24"/>
      <w:lang w:val="en-US" w:eastAsia="zh-CN" w:bidi="ar-SA"/>
    </w:rPr>
  </w:style>
  <w:style w:type="paragraph" w:customStyle="1" w:styleId="76">
    <w:name w:val="cucd-3"/>
    <w:next w:val="77"/>
    <w:link w:val="83"/>
    <w:qFormat/>
    <w:uiPriority w:val="0"/>
    <w:pPr>
      <w:widowControl w:val="0"/>
      <w:numPr>
        <w:ilvl w:val="2"/>
        <w:numId w:val="1"/>
      </w:numPr>
      <w:tabs>
        <w:tab w:val="left" w:pos="720"/>
      </w:tabs>
      <w:spacing w:line="360" w:lineRule="auto"/>
      <w:outlineLvl w:val="2"/>
    </w:pPr>
    <w:rPr>
      <w:rFonts w:ascii="宋体" w:hAnsi="宋体" w:eastAsia="宋体" w:cs="Times New Roman"/>
      <w:color w:val="000000"/>
      <w:kern w:val="2"/>
      <w:sz w:val="24"/>
      <w:szCs w:val="24"/>
      <w:lang w:val="en-US" w:eastAsia="zh-CN" w:bidi="ar-SA"/>
    </w:rPr>
  </w:style>
  <w:style w:type="paragraph" w:customStyle="1" w:styleId="77">
    <w:name w:val="cucd-4"/>
    <w:next w:val="68"/>
    <w:link w:val="108"/>
    <w:qFormat/>
    <w:uiPriority w:val="0"/>
    <w:pPr>
      <w:numPr>
        <w:ilvl w:val="3"/>
        <w:numId w:val="1"/>
      </w:numPr>
      <w:tabs>
        <w:tab w:val="left" w:pos="1200"/>
      </w:tabs>
      <w:spacing w:line="360" w:lineRule="auto"/>
      <w:outlineLvl w:val="3"/>
    </w:pPr>
    <w:rPr>
      <w:rFonts w:ascii="Times New Roman" w:hAnsi="Times New Roman" w:eastAsia="宋体" w:cs="Times New Roman"/>
      <w:kern w:val="2"/>
      <w:sz w:val="24"/>
      <w:szCs w:val="24"/>
      <w:lang w:val="en-US" w:eastAsia="zh-CN" w:bidi="ar-SA"/>
    </w:rPr>
  </w:style>
  <w:style w:type="character" w:customStyle="1" w:styleId="78">
    <w:name w:val="p11"/>
    <w:qFormat/>
    <w:uiPriority w:val="0"/>
    <w:rPr>
      <w:spacing w:val="280"/>
      <w:sz w:val="18"/>
      <w:szCs w:val="18"/>
    </w:rPr>
  </w:style>
  <w:style w:type="character" w:customStyle="1" w:styleId="79">
    <w:name w:val="页脚 字符"/>
    <w:basedOn w:val="53"/>
    <w:link w:val="31"/>
    <w:qFormat/>
    <w:uiPriority w:val="0"/>
    <w:rPr>
      <w:rFonts w:eastAsia="宋体"/>
      <w:kern w:val="2"/>
      <w:sz w:val="18"/>
      <w:szCs w:val="18"/>
      <w:lang w:val="en-US" w:eastAsia="zh-CN" w:bidi="ar-SA"/>
    </w:rPr>
  </w:style>
  <w:style w:type="character" w:customStyle="1" w:styleId="80">
    <w:name w:val="标题 9 字符"/>
    <w:link w:val="10"/>
    <w:qFormat/>
    <w:uiPriority w:val="0"/>
    <w:rPr>
      <w:rFonts w:ascii="Arial" w:hAnsi="Arial" w:eastAsia="黑体"/>
      <w:kern w:val="2"/>
      <w:sz w:val="21"/>
      <w:szCs w:val="21"/>
      <w:lang w:val="en-US" w:eastAsia="zh-CN" w:bidi="ar-SA"/>
    </w:rPr>
  </w:style>
  <w:style w:type="character" w:customStyle="1" w:styleId="81">
    <w:name w:val="正文缩进 字符"/>
    <w:link w:val="12"/>
    <w:qFormat/>
    <w:uiPriority w:val="0"/>
    <w:rPr>
      <w:rFonts w:ascii="仿宋_GB2312" w:eastAsia="仿宋_GB2312"/>
      <w:kern w:val="2"/>
      <w:sz w:val="28"/>
      <w:lang w:val="en-US" w:eastAsia="zh-CN" w:bidi="ar-SA"/>
    </w:rPr>
  </w:style>
  <w:style w:type="character" w:customStyle="1" w:styleId="82">
    <w:name w:val="cucd-4 Char Char"/>
    <w:qFormat/>
    <w:uiPriority w:val="0"/>
    <w:rPr>
      <w:b/>
      <w:kern w:val="2"/>
      <w:sz w:val="24"/>
      <w:szCs w:val="24"/>
      <w:lang w:val="en-US" w:eastAsia="zh-CN" w:bidi="ar-SA"/>
    </w:rPr>
  </w:style>
  <w:style w:type="character" w:customStyle="1" w:styleId="83">
    <w:name w:val="cucd-3 Char Char1"/>
    <w:link w:val="76"/>
    <w:qFormat/>
    <w:uiPriority w:val="0"/>
    <w:rPr>
      <w:rFonts w:ascii="宋体" w:hAnsi="宋体"/>
      <w:color w:val="000000"/>
      <w:kern w:val="2"/>
      <w:sz w:val="24"/>
      <w:szCs w:val="24"/>
    </w:rPr>
  </w:style>
  <w:style w:type="character" w:customStyle="1" w:styleId="84">
    <w:name w:val="cucd-0 Char Char"/>
    <w:link w:val="68"/>
    <w:qFormat/>
    <w:uiPriority w:val="0"/>
    <w:rPr>
      <w:kern w:val="2"/>
      <w:sz w:val="24"/>
      <w:szCs w:val="24"/>
      <w:lang w:val="en-US" w:eastAsia="zh-CN" w:bidi="ar-SA"/>
    </w:rPr>
  </w:style>
  <w:style w:type="character" w:customStyle="1" w:styleId="85">
    <w:name w:val="标题 3 字符"/>
    <w:basedOn w:val="53"/>
    <w:link w:val="4"/>
    <w:qFormat/>
    <w:uiPriority w:val="0"/>
    <w:rPr>
      <w:rFonts w:eastAsia="宋体"/>
      <w:b/>
      <w:bCs/>
      <w:kern w:val="2"/>
      <w:sz w:val="32"/>
      <w:szCs w:val="32"/>
      <w:lang w:val="en-US" w:eastAsia="zh-CN" w:bidi="ar-SA"/>
    </w:rPr>
  </w:style>
  <w:style w:type="character" w:customStyle="1" w:styleId="86">
    <w:name w:val="纯文本 字符"/>
    <w:basedOn w:val="53"/>
    <w:link w:val="25"/>
    <w:qFormat/>
    <w:uiPriority w:val="0"/>
    <w:rPr>
      <w:rFonts w:ascii="宋体" w:hAnsi="Courier New" w:eastAsia="宋体" w:cs="Courier New"/>
      <w:kern w:val="2"/>
      <w:sz w:val="21"/>
      <w:szCs w:val="21"/>
      <w:lang w:val="en-US" w:eastAsia="zh-CN" w:bidi="ar-SA"/>
    </w:rPr>
  </w:style>
  <w:style w:type="character" w:customStyle="1" w:styleId="87">
    <w:name w:val="标题 7 字符"/>
    <w:link w:val="8"/>
    <w:qFormat/>
    <w:uiPriority w:val="0"/>
    <w:rPr>
      <w:rFonts w:ascii="黑体" w:eastAsia="黑体"/>
      <w:bCs/>
      <w:sz w:val="28"/>
      <w:lang w:val="en-US" w:eastAsia="zh-CN" w:bidi="ar-SA"/>
    </w:rPr>
  </w:style>
  <w:style w:type="character" w:customStyle="1" w:styleId="88">
    <w:name w:val="5号宋体居中 Char Char"/>
    <w:qFormat/>
    <w:uiPriority w:val="0"/>
    <w:rPr>
      <w:rFonts w:ascii="Arial" w:hAnsi="Arial" w:eastAsia="黑体"/>
      <w:kern w:val="2"/>
      <w:sz w:val="21"/>
      <w:szCs w:val="21"/>
      <w:lang w:val="en-US" w:eastAsia="zh-CN" w:bidi="ar-SA"/>
    </w:rPr>
  </w:style>
  <w:style w:type="character" w:customStyle="1" w:styleId="89">
    <w:name w:val="Char Char2"/>
    <w:qFormat/>
    <w:uiPriority w:val="0"/>
    <w:rPr>
      <w:kern w:val="2"/>
      <w:sz w:val="18"/>
      <w:szCs w:val="18"/>
    </w:rPr>
  </w:style>
  <w:style w:type="character" w:customStyle="1" w:styleId="90">
    <w:name w:val="cucd-TB Char Char"/>
    <w:link w:val="91"/>
    <w:qFormat/>
    <w:uiPriority w:val="0"/>
    <w:rPr>
      <w:kern w:val="2"/>
      <w:sz w:val="21"/>
      <w:szCs w:val="24"/>
      <w:lang w:val="en-US" w:eastAsia="zh-CN" w:bidi="ar-SA"/>
    </w:rPr>
  </w:style>
  <w:style w:type="paragraph" w:customStyle="1" w:styleId="91">
    <w:name w:val="cucd-TB"/>
    <w:link w:val="90"/>
    <w:qFormat/>
    <w:uiPriority w:val="0"/>
    <w:pPr>
      <w:spacing w:line="360" w:lineRule="auto"/>
      <w:jc w:val="center"/>
    </w:pPr>
    <w:rPr>
      <w:rFonts w:ascii="Times New Roman" w:hAnsi="Times New Roman" w:eastAsia="宋体" w:cs="Times New Roman"/>
      <w:kern w:val="2"/>
      <w:sz w:val="21"/>
      <w:szCs w:val="24"/>
      <w:lang w:val="en-US" w:eastAsia="zh-CN" w:bidi="ar-SA"/>
    </w:rPr>
  </w:style>
  <w:style w:type="character" w:customStyle="1" w:styleId="92">
    <w:name w:val="标题 1 字符"/>
    <w:link w:val="2"/>
    <w:qFormat/>
    <w:uiPriority w:val="0"/>
    <w:rPr>
      <w:rFonts w:ascii="宋体" w:eastAsia="宋体"/>
      <w:bCs/>
      <w:kern w:val="44"/>
      <w:sz w:val="36"/>
      <w:szCs w:val="44"/>
      <w:lang w:val="en-US" w:eastAsia="zh-CN" w:bidi="ar-SA"/>
    </w:rPr>
  </w:style>
  <w:style w:type="character" w:customStyle="1" w:styleId="93">
    <w:name w:val="cucd-C Char Char"/>
    <w:link w:val="94"/>
    <w:qFormat/>
    <w:uiPriority w:val="0"/>
    <w:rPr>
      <w:b/>
      <w:kern w:val="2"/>
      <w:sz w:val="28"/>
      <w:szCs w:val="24"/>
      <w:lang w:val="en-US" w:eastAsia="zh-CN" w:bidi="ar-SA"/>
    </w:rPr>
  </w:style>
  <w:style w:type="paragraph" w:customStyle="1" w:styleId="94">
    <w:name w:val="cucd-C"/>
    <w:next w:val="68"/>
    <w:link w:val="93"/>
    <w:qFormat/>
    <w:uiPriority w:val="0"/>
    <w:pPr>
      <w:spacing w:line="360" w:lineRule="auto"/>
      <w:outlineLvl w:val="2"/>
    </w:pPr>
    <w:rPr>
      <w:rFonts w:ascii="Times New Roman" w:hAnsi="Times New Roman" w:eastAsia="宋体" w:cs="Times New Roman"/>
      <w:b/>
      <w:kern w:val="2"/>
      <w:sz w:val="28"/>
      <w:szCs w:val="24"/>
      <w:lang w:val="en-US" w:eastAsia="zh-CN" w:bidi="ar-SA"/>
    </w:rPr>
  </w:style>
  <w:style w:type="character" w:customStyle="1" w:styleId="95">
    <w:name w:val="小2号宋体居中行距2倍 Char Char"/>
    <w:qFormat/>
    <w:uiPriority w:val="0"/>
    <w:rPr>
      <w:rFonts w:ascii="宋体" w:eastAsia="宋体"/>
      <w:bCs/>
      <w:kern w:val="44"/>
      <w:sz w:val="36"/>
      <w:szCs w:val="44"/>
      <w:lang w:val="en-US" w:eastAsia="zh-CN" w:bidi="ar-SA"/>
    </w:rPr>
  </w:style>
  <w:style w:type="character" w:customStyle="1" w:styleId="96">
    <w:name w:val="cauc-0 Char1"/>
    <w:link w:val="97"/>
    <w:qFormat/>
    <w:uiPriority w:val="0"/>
    <w:rPr>
      <w:kern w:val="2"/>
      <w:sz w:val="24"/>
      <w:szCs w:val="24"/>
      <w:lang w:val="en-US" w:eastAsia="zh-CN" w:bidi="ar-SA"/>
    </w:rPr>
  </w:style>
  <w:style w:type="paragraph" w:customStyle="1" w:styleId="97">
    <w:name w:val="cauc-0"/>
    <w:link w:val="96"/>
    <w:qFormat/>
    <w:uiPriority w:val="0"/>
    <w:pPr>
      <w:spacing w:line="360" w:lineRule="auto"/>
      <w:ind w:firstLine="480" w:firstLineChars="200"/>
    </w:pPr>
    <w:rPr>
      <w:rFonts w:ascii="Times New Roman" w:hAnsi="Times New Roman" w:eastAsia="宋体" w:cs="Times New Roman"/>
      <w:kern w:val="2"/>
      <w:sz w:val="24"/>
      <w:szCs w:val="24"/>
      <w:lang w:val="en-US" w:eastAsia="zh-CN" w:bidi="ar-SA"/>
    </w:rPr>
  </w:style>
  <w:style w:type="character" w:customStyle="1" w:styleId="98">
    <w:name w:val="Char Char3"/>
    <w:semiHidden/>
    <w:qFormat/>
    <w:uiPriority w:val="0"/>
    <w:rPr>
      <w:rFonts w:ascii="Arial" w:hAnsi="Arial" w:eastAsia="黑体"/>
      <w:b/>
      <w:sz w:val="28"/>
      <w:lang w:val="en-US" w:eastAsia="zh-CN" w:bidi="ar-SA"/>
    </w:rPr>
  </w:style>
  <w:style w:type="character" w:customStyle="1" w:styleId="99">
    <w:name w:val="正文文本缩进 2 字符"/>
    <w:link w:val="28"/>
    <w:qFormat/>
    <w:uiPriority w:val="0"/>
    <w:rPr>
      <w:rFonts w:ascii="仿宋_GB2312" w:hAnsi="宋体" w:eastAsia="仿宋_GB2312"/>
      <w:kern w:val="2"/>
      <w:sz w:val="28"/>
      <w:szCs w:val="24"/>
      <w:lang w:val="en-US" w:eastAsia="zh-CN" w:bidi="ar-SA"/>
    </w:rPr>
  </w:style>
  <w:style w:type="character" w:customStyle="1" w:styleId="100">
    <w:name w:val="样式 cucd-3 + (中文) 黑体 小三 Char Char"/>
    <w:link w:val="101"/>
    <w:qFormat/>
    <w:uiPriority w:val="0"/>
    <w:rPr>
      <w:rFonts w:ascii="宋体" w:hAnsi="宋体"/>
      <w:bCs/>
      <w:color w:val="000000"/>
      <w:kern w:val="2"/>
      <w:sz w:val="24"/>
      <w:szCs w:val="24"/>
      <w:lang w:val="en-US" w:eastAsia="zh-CN" w:bidi="ar-SA"/>
    </w:rPr>
  </w:style>
  <w:style w:type="paragraph" w:customStyle="1" w:styleId="101">
    <w:name w:val="样式 cucd-3 + (中文) 黑体 小三"/>
    <w:basedOn w:val="76"/>
    <w:link w:val="100"/>
    <w:qFormat/>
    <w:uiPriority w:val="0"/>
    <w:pPr>
      <w:numPr>
        <w:numId w:val="0"/>
      </w:numPr>
      <w:ind w:left="1820" w:hanging="420"/>
    </w:pPr>
    <w:rPr>
      <w:bCs/>
    </w:rPr>
  </w:style>
  <w:style w:type="character" w:customStyle="1" w:styleId="102">
    <w:name w:val="title_emph"/>
    <w:basedOn w:val="53"/>
    <w:qFormat/>
    <w:uiPriority w:val="0"/>
  </w:style>
  <w:style w:type="character" w:customStyle="1" w:styleId="103">
    <w:name w:val="标题 4 字符"/>
    <w:link w:val="5"/>
    <w:qFormat/>
    <w:uiPriority w:val="0"/>
    <w:rPr>
      <w:rFonts w:ascii="Arial" w:hAnsi="Arial" w:eastAsia="黑体"/>
      <w:b/>
      <w:sz w:val="28"/>
    </w:rPr>
  </w:style>
  <w:style w:type="character" w:customStyle="1" w:styleId="104">
    <w:name w:val="cucd-3 Char Char"/>
    <w:qFormat/>
    <w:uiPriority w:val="0"/>
    <w:rPr>
      <w:rFonts w:eastAsia="宋体"/>
      <w:b/>
      <w:color w:val="FF0000"/>
      <w:kern w:val="2"/>
      <w:sz w:val="28"/>
      <w:szCs w:val="24"/>
      <w:lang w:val="en-US" w:eastAsia="zh-CN" w:bidi="ar-SA"/>
    </w:rPr>
  </w:style>
  <w:style w:type="character" w:customStyle="1" w:styleId="105">
    <w:name w:val="4号黑体左空2格行距1倍 Char Char"/>
    <w:qFormat/>
    <w:uiPriority w:val="0"/>
    <w:rPr>
      <w:rFonts w:ascii="黑体" w:eastAsia="黑体"/>
      <w:bCs/>
      <w:sz w:val="28"/>
      <w:lang w:val="en-US" w:eastAsia="zh-CN" w:bidi="ar-SA"/>
    </w:rPr>
  </w:style>
  <w:style w:type="character" w:customStyle="1" w:styleId="106">
    <w:name w:val="标题 2 字符"/>
    <w:link w:val="3"/>
    <w:qFormat/>
    <w:uiPriority w:val="0"/>
    <w:rPr>
      <w:rFonts w:ascii="Arial" w:hAnsi="Arial" w:eastAsia="黑体"/>
      <w:b/>
      <w:bCs/>
      <w:kern w:val="2"/>
      <w:sz w:val="32"/>
      <w:szCs w:val="32"/>
      <w:lang w:val="en-US" w:eastAsia="zh-CN" w:bidi="ar-SA"/>
    </w:rPr>
  </w:style>
  <w:style w:type="character" w:customStyle="1" w:styleId="107">
    <w:name w:val="cucd-3 Char1"/>
    <w:qFormat/>
    <w:uiPriority w:val="0"/>
    <w:rPr>
      <w:rFonts w:eastAsia="宋体"/>
      <w:b/>
      <w:kern w:val="2"/>
      <w:sz w:val="28"/>
      <w:szCs w:val="24"/>
      <w:lang w:val="en-US" w:eastAsia="zh-CN" w:bidi="ar-SA"/>
    </w:rPr>
  </w:style>
  <w:style w:type="character" w:customStyle="1" w:styleId="108">
    <w:name w:val="cucd-4 Char Char1"/>
    <w:link w:val="77"/>
    <w:qFormat/>
    <w:uiPriority w:val="0"/>
    <w:rPr>
      <w:kern w:val="2"/>
      <w:sz w:val="24"/>
      <w:szCs w:val="24"/>
    </w:rPr>
  </w:style>
  <w:style w:type="character" w:customStyle="1" w:styleId="109">
    <w:name w:val="cucd-2 Char Char"/>
    <w:link w:val="75"/>
    <w:qFormat/>
    <w:uiPriority w:val="0"/>
    <w:rPr>
      <w:rFonts w:ascii="宋体" w:hAnsi="宋体"/>
      <w:b/>
      <w:bCs/>
      <w:color w:val="000000"/>
      <w:kern w:val="2"/>
      <w:sz w:val="24"/>
      <w:szCs w:val="24"/>
    </w:rPr>
  </w:style>
  <w:style w:type="character" w:customStyle="1" w:styleId="110">
    <w:name w:val="4号宋体左齐行距1.25倍 Char Char"/>
    <w:qFormat/>
    <w:uiPriority w:val="0"/>
    <w:rPr>
      <w:rFonts w:ascii="Arial" w:hAnsi="Arial" w:eastAsia="黑体"/>
      <w:b/>
      <w:sz w:val="24"/>
      <w:lang w:val="en-US" w:eastAsia="zh-CN" w:bidi="ar-SA"/>
    </w:rPr>
  </w:style>
  <w:style w:type="character" w:customStyle="1" w:styleId="111">
    <w:name w:val="尾注文本 字符"/>
    <w:link w:val="29"/>
    <w:qFormat/>
    <w:uiPriority w:val="0"/>
    <w:rPr>
      <w:sz w:val="24"/>
      <w:lang w:bidi="ar-SA"/>
    </w:rPr>
  </w:style>
  <w:style w:type="character" w:customStyle="1" w:styleId="112">
    <w:name w:val="标题 6 字符"/>
    <w:link w:val="7"/>
    <w:qFormat/>
    <w:uiPriority w:val="0"/>
    <w:rPr>
      <w:rFonts w:ascii="Arial" w:hAnsi="Arial" w:eastAsia="黑体"/>
      <w:b/>
      <w:sz w:val="24"/>
      <w:lang w:val="en-US" w:eastAsia="zh-CN" w:bidi="ar-SA"/>
    </w:rPr>
  </w:style>
  <w:style w:type="character" w:customStyle="1" w:styleId="113">
    <w:name w:val="h31"/>
    <w:qFormat/>
    <w:uiPriority w:val="0"/>
    <w:rPr>
      <w:spacing w:val="330"/>
      <w:sz w:val="21"/>
      <w:szCs w:val="21"/>
    </w:rPr>
  </w:style>
  <w:style w:type="paragraph" w:customStyle="1" w:styleId="114">
    <w:name w:val="标题 11"/>
    <w:basedOn w:val="2"/>
    <w:next w:val="2"/>
    <w:qFormat/>
    <w:uiPriority w:val="0"/>
    <w:pPr>
      <w:keepNext w:val="0"/>
      <w:keepLines w:val="0"/>
      <w:widowControl/>
      <w:numPr>
        <w:ilvl w:val="0"/>
        <w:numId w:val="2"/>
      </w:numPr>
      <w:tabs>
        <w:tab w:val="left" w:pos="425"/>
        <w:tab w:val="clear" w:pos="360"/>
      </w:tabs>
      <w:overflowPunct w:val="0"/>
      <w:spacing w:before="240" w:after="120" w:line="360" w:lineRule="auto"/>
      <w:ind w:left="425" w:hanging="425"/>
    </w:pPr>
    <w:rPr>
      <w:rFonts w:ascii="楷体" w:eastAsia="楷体"/>
      <w:b/>
      <w:bCs w:val="0"/>
      <w:sz w:val="40"/>
      <w:szCs w:val="20"/>
      <w:lang w:val="en-GB"/>
    </w:rPr>
  </w:style>
  <w:style w:type="paragraph" w:customStyle="1" w:styleId="115">
    <w:name w:val="cucd-A"/>
    <w:next w:val="68"/>
    <w:qFormat/>
    <w:uiPriority w:val="0"/>
    <w:pPr>
      <w:pageBreakBefore/>
      <w:spacing w:beforeLines="100" w:afterLines="50" w:line="360" w:lineRule="auto"/>
      <w:jc w:val="center"/>
      <w:outlineLvl w:val="0"/>
    </w:pPr>
    <w:rPr>
      <w:rFonts w:ascii="Times New Roman" w:hAnsi="Times New Roman" w:eastAsia="黑体" w:cs="Times New Roman"/>
      <w:b/>
      <w:kern w:val="2"/>
      <w:sz w:val="36"/>
      <w:szCs w:val="24"/>
      <w:lang w:val="en-US" w:eastAsia="zh-CN" w:bidi="ar-SA"/>
    </w:rPr>
  </w:style>
  <w:style w:type="paragraph" w:customStyle="1" w:styleId="116">
    <w:name w:val="①"/>
    <w:basedOn w:val="1"/>
    <w:qFormat/>
    <w:uiPriority w:val="0"/>
    <w:pPr>
      <w:tabs>
        <w:tab w:val="left" w:pos="5529"/>
        <w:tab w:val="right" w:pos="6946"/>
        <w:tab w:val="left" w:pos="7088"/>
      </w:tabs>
      <w:spacing w:beforeLines="0" w:line="240" w:lineRule="auto"/>
      <w:ind w:left="1134" w:leftChars="540"/>
      <w:jc w:val="both"/>
    </w:pPr>
    <w:rPr>
      <w:rFonts w:ascii="Tahoma" w:hAnsi="Tahoma" w:eastAsia="MS Mincho" w:cs="Tahoma"/>
      <w:sz w:val="21"/>
      <w:lang w:val="en-AU" w:eastAsia="ja-JP"/>
    </w:rPr>
  </w:style>
  <w:style w:type="paragraph" w:customStyle="1" w:styleId="117">
    <w:name w:val="段2後"/>
    <w:basedOn w:val="1"/>
    <w:next w:val="1"/>
    <w:qFormat/>
    <w:uiPriority w:val="0"/>
    <w:pPr>
      <w:autoSpaceDE w:val="0"/>
      <w:autoSpaceDN w:val="0"/>
      <w:adjustRightInd w:val="0"/>
      <w:spacing w:beforeLines="0" w:line="440" w:lineRule="atLeast"/>
      <w:ind w:left="425"/>
      <w:jc w:val="both"/>
      <w:textAlignment w:val="baseline"/>
    </w:pPr>
    <w:rPr>
      <w:rFonts w:ascii="MS Mincho" w:hAnsi="Century" w:eastAsia="MS Mincho"/>
      <w:kern w:val="0"/>
      <w:sz w:val="21"/>
      <w:szCs w:val="20"/>
      <w:lang w:eastAsia="ja-JP"/>
    </w:rPr>
  </w:style>
  <w:style w:type="paragraph" w:customStyle="1" w:styleId="118">
    <w:name w:val="Char"/>
    <w:basedOn w:val="1"/>
    <w:qFormat/>
    <w:uiPriority w:val="0"/>
    <w:pPr>
      <w:widowControl/>
      <w:spacing w:afterLines="50" w:line="400" w:lineRule="exact"/>
      <w:jc w:val="center"/>
    </w:pPr>
    <w:rPr>
      <w:szCs w:val="20"/>
    </w:rPr>
  </w:style>
  <w:style w:type="paragraph" w:customStyle="1" w:styleId="119">
    <w:name w:val="段1後"/>
    <w:basedOn w:val="1"/>
    <w:next w:val="1"/>
    <w:qFormat/>
    <w:uiPriority w:val="0"/>
    <w:pPr>
      <w:autoSpaceDE w:val="0"/>
      <w:autoSpaceDN w:val="0"/>
      <w:adjustRightInd w:val="0"/>
      <w:spacing w:beforeLines="0" w:line="440" w:lineRule="atLeast"/>
      <w:ind w:left="216"/>
      <w:jc w:val="both"/>
      <w:textAlignment w:val="baseline"/>
    </w:pPr>
    <w:rPr>
      <w:rFonts w:ascii="MS Mincho" w:hAnsi="Century" w:eastAsia="MS Mincho"/>
      <w:kern w:val="0"/>
      <w:sz w:val="21"/>
      <w:szCs w:val="20"/>
      <w:lang w:eastAsia="ja-JP"/>
    </w:rPr>
  </w:style>
  <w:style w:type="paragraph" w:customStyle="1" w:styleId="120">
    <w:name w:val="段3"/>
    <w:basedOn w:val="1"/>
    <w:next w:val="121"/>
    <w:qFormat/>
    <w:uiPriority w:val="0"/>
    <w:pPr>
      <w:tabs>
        <w:tab w:val="right" w:pos="635"/>
        <w:tab w:val="left" w:pos="851"/>
      </w:tabs>
      <w:autoSpaceDE w:val="0"/>
      <w:autoSpaceDN w:val="0"/>
      <w:adjustRightInd w:val="0"/>
      <w:spacing w:beforeLines="0" w:line="440" w:lineRule="atLeast"/>
      <w:ind w:left="635" w:hanging="635"/>
      <w:jc w:val="both"/>
      <w:textAlignment w:val="baseline"/>
    </w:pPr>
    <w:rPr>
      <w:rFonts w:ascii="MS Gothic" w:hAnsi="Century" w:eastAsia="MS Gothic"/>
      <w:kern w:val="0"/>
      <w:sz w:val="21"/>
      <w:szCs w:val="20"/>
      <w:lang w:eastAsia="ja-JP"/>
    </w:rPr>
  </w:style>
  <w:style w:type="paragraph" w:customStyle="1" w:styleId="121">
    <w:name w:val="段3後"/>
    <w:basedOn w:val="1"/>
    <w:next w:val="1"/>
    <w:qFormat/>
    <w:uiPriority w:val="0"/>
    <w:pPr>
      <w:autoSpaceDE w:val="0"/>
      <w:autoSpaceDN w:val="0"/>
      <w:adjustRightInd w:val="0"/>
      <w:spacing w:beforeLines="0" w:line="440" w:lineRule="atLeast"/>
      <w:ind w:left="635"/>
      <w:jc w:val="both"/>
      <w:textAlignment w:val="baseline"/>
    </w:pPr>
    <w:rPr>
      <w:rFonts w:ascii="MS Mincho" w:hAnsi="Century" w:eastAsia="MS Mincho"/>
      <w:kern w:val="0"/>
      <w:sz w:val="21"/>
      <w:szCs w:val="20"/>
      <w:lang w:eastAsia="ja-JP"/>
    </w:rPr>
  </w:style>
  <w:style w:type="paragraph" w:customStyle="1" w:styleId="122">
    <w:name w:val="cauc-TB"/>
    <w:qFormat/>
    <w:uiPriority w:val="0"/>
    <w:pPr>
      <w:jc w:val="center"/>
    </w:pPr>
    <w:rPr>
      <w:rFonts w:ascii="Times New Roman" w:hAnsi="Times New Roman" w:eastAsia="宋体" w:cs="Times New Roman"/>
      <w:kern w:val="2"/>
      <w:sz w:val="24"/>
      <w:szCs w:val="24"/>
      <w:lang w:val="en-US" w:eastAsia="zh-CN" w:bidi="ar-SA"/>
    </w:rPr>
  </w:style>
  <w:style w:type="paragraph" w:customStyle="1" w:styleId="123">
    <w:name w:val="Char4"/>
    <w:basedOn w:val="1"/>
    <w:qFormat/>
    <w:uiPriority w:val="0"/>
    <w:pPr>
      <w:spacing w:beforeLines="0" w:line="240" w:lineRule="auto"/>
      <w:jc w:val="both"/>
    </w:pPr>
    <w:rPr>
      <w:sz w:val="21"/>
    </w:rPr>
  </w:style>
  <w:style w:type="paragraph" w:customStyle="1" w:styleId="124">
    <w:name w:val="标题 21"/>
    <w:basedOn w:val="1"/>
    <w:next w:val="125"/>
    <w:qFormat/>
    <w:uiPriority w:val="0"/>
    <w:pPr>
      <w:widowControl/>
      <w:overflowPunct w:val="0"/>
      <w:autoSpaceDE w:val="0"/>
      <w:autoSpaceDN w:val="0"/>
      <w:adjustRightInd w:val="0"/>
      <w:spacing w:beforeLines="0"/>
      <w:textAlignment w:val="baseline"/>
    </w:pPr>
    <w:rPr>
      <w:rFonts w:ascii="楷体" w:eastAsia="楷体"/>
      <w:b/>
      <w:kern w:val="0"/>
      <w:sz w:val="36"/>
      <w:szCs w:val="20"/>
      <w:lang w:val="en-GB"/>
    </w:rPr>
  </w:style>
  <w:style w:type="paragraph" w:customStyle="1" w:styleId="125">
    <w:name w:val="标题 31"/>
    <w:basedOn w:val="1"/>
    <w:next w:val="126"/>
    <w:qFormat/>
    <w:uiPriority w:val="0"/>
    <w:pPr>
      <w:widowControl/>
      <w:overflowPunct w:val="0"/>
      <w:autoSpaceDE w:val="0"/>
      <w:autoSpaceDN w:val="0"/>
      <w:adjustRightInd w:val="0"/>
      <w:spacing w:beforeLines="0"/>
      <w:textAlignment w:val="baseline"/>
    </w:pPr>
    <w:rPr>
      <w:rFonts w:ascii="楷体" w:eastAsia="楷体"/>
      <w:b/>
      <w:kern w:val="0"/>
      <w:sz w:val="32"/>
      <w:szCs w:val="20"/>
      <w:lang w:val="en-GB"/>
    </w:rPr>
  </w:style>
  <w:style w:type="paragraph" w:customStyle="1" w:styleId="126">
    <w:name w:val="正文1"/>
    <w:basedOn w:val="1"/>
    <w:qFormat/>
    <w:uiPriority w:val="0"/>
    <w:pPr>
      <w:widowControl/>
      <w:overflowPunct w:val="0"/>
      <w:autoSpaceDE w:val="0"/>
      <w:autoSpaceDN w:val="0"/>
      <w:adjustRightInd w:val="0"/>
      <w:spacing w:beforeLines="0"/>
      <w:ind w:left="567" w:firstLine="567"/>
      <w:jc w:val="both"/>
      <w:textAlignment w:val="baseline"/>
    </w:pPr>
    <w:rPr>
      <w:rFonts w:ascii="楷体" w:eastAsia="楷体"/>
      <w:kern w:val="0"/>
      <w:sz w:val="28"/>
      <w:szCs w:val="20"/>
      <w:lang w:val="en-GB"/>
    </w:rPr>
  </w:style>
  <w:style w:type="paragraph" w:customStyle="1" w:styleId="127">
    <w:name w:val="1-表内"/>
    <w:basedOn w:val="1"/>
    <w:qFormat/>
    <w:uiPriority w:val="0"/>
    <w:pPr>
      <w:spacing w:beforeLines="0" w:line="360" w:lineRule="exact"/>
      <w:jc w:val="center"/>
    </w:pPr>
    <w:rPr>
      <w:rFonts w:ascii="宋体" w:hAnsi="宋体"/>
      <w:bCs/>
      <w:sz w:val="21"/>
      <w:szCs w:val="21"/>
    </w:rPr>
  </w:style>
  <w:style w:type="paragraph" w:customStyle="1" w:styleId="128">
    <w:name w:val="xl34"/>
    <w:basedOn w:val="1"/>
    <w:qFormat/>
    <w:uiPriority w:val="0"/>
    <w:pPr>
      <w:widowControl/>
      <w:pBdr>
        <w:top w:val="single" w:color="auto" w:sz="4" w:space="0"/>
        <w:left w:val="single" w:color="auto" w:sz="4" w:space="0"/>
        <w:right w:val="single" w:color="auto" w:sz="4" w:space="0"/>
      </w:pBdr>
      <w:tabs>
        <w:tab w:val="left" w:pos="1320"/>
      </w:tabs>
      <w:spacing w:beforeLines="0" w:beforeAutospacing="1" w:afterAutospacing="1" w:line="360" w:lineRule="exact"/>
      <w:jc w:val="center"/>
      <w:textAlignment w:val="center"/>
    </w:pPr>
    <w:rPr>
      <w:rFonts w:eastAsia="Arial Unicode MS"/>
      <w:b/>
      <w:kern w:val="0"/>
      <w:sz w:val="18"/>
      <w:szCs w:val="18"/>
    </w:rPr>
  </w:style>
  <w:style w:type="paragraph" w:customStyle="1" w:styleId="129">
    <w:name w:val="正文11"/>
    <w:link w:val="246"/>
    <w:qFormat/>
    <w:uiPriority w:val="0"/>
    <w:pPr>
      <w:widowControl w:val="0"/>
      <w:autoSpaceDE w:val="0"/>
      <w:autoSpaceDN w:val="0"/>
      <w:adjustRightInd w:val="0"/>
      <w:spacing w:line="360" w:lineRule="atLeast"/>
      <w:ind w:left="425" w:hanging="425"/>
      <w:textAlignment w:val="bottom"/>
    </w:pPr>
    <w:rPr>
      <w:rFonts w:ascii="宋体" w:hAnsi="Times New Roman" w:eastAsia="宋体" w:cs="Times New Roman"/>
      <w:position w:val="-6"/>
      <w:sz w:val="32"/>
      <w:lang w:val="en-US" w:eastAsia="zh-CN" w:bidi="ar-SA"/>
    </w:rPr>
  </w:style>
  <w:style w:type="paragraph" w:customStyle="1" w:styleId="130">
    <w:name w:val="正文1 Char Char Char"/>
    <w:basedOn w:val="1"/>
    <w:qFormat/>
    <w:uiPriority w:val="0"/>
    <w:pPr>
      <w:adjustRightInd w:val="0"/>
      <w:snapToGrid w:val="0"/>
      <w:spacing w:beforeLines="0" w:line="240" w:lineRule="auto"/>
      <w:jc w:val="both"/>
    </w:pPr>
    <w:rPr>
      <w:szCs w:val="20"/>
    </w:rPr>
  </w:style>
  <w:style w:type="paragraph" w:customStyle="1" w:styleId="131">
    <w:name w:val="cucd-B"/>
    <w:next w:val="68"/>
    <w:qFormat/>
    <w:uiPriority w:val="0"/>
    <w:pPr>
      <w:spacing w:line="360" w:lineRule="auto"/>
      <w:outlineLvl w:val="1"/>
    </w:pPr>
    <w:rPr>
      <w:rFonts w:ascii="Times New Roman" w:hAnsi="Times New Roman" w:eastAsia="黑体" w:cs="Times New Roman"/>
      <w:kern w:val="2"/>
      <w:sz w:val="30"/>
      <w:szCs w:val="24"/>
      <w:lang w:val="en-US" w:eastAsia="zh-CN" w:bidi="ar-SA"/>
    </w:rPr>
  </w:style>
  <w:style w:type="paragraph" w:customStyle="1" w:styleId="132">
    <w:name w:val="cucd-D"/>
    <w:next w:val="68"/>
    <w:qFormat/>
    <w:uiPriority w:val="0"/>
    <w:pPr>
      <w:spacing w:line="360" w:lineRule="auto"/>
      <w:outlineLvl w:val="3"/>
    </w:pPr>
    <w:rPr>
      <w:rFonts w:ascii="Times New Roman" w:hAnsi="Times New Roman" w:eastAsia="宋体" w:cs="Times New Roman"/>
      <w:b/>
      <w:kern w:val="2"/>
      <w:sz w:val="24"/>
      <w:szCs w:val="24"/>
      <w:lang w:val="en-US" w:eastAsia="zh-CN" w:bidi="ar-SA"/>
    </w:rPr>
  </w:style>
  <w:style w:type="paragraph" w:customStyle="1" w:styleId="133">
    <w:name w:val="cauc-0 Char"/>
    <w:qFormat/>
    <w:uiPriority w:val="0"/>
    <w:pPr>
      <w:spacing w:line="360" w:lineRule="auto"/>
      <w:ind w:firstLine="480" w:firstLineChars="200"/>
    </w:pPr>
    <w:rPr>
      <w:rFonts w:ascii="Times New Roman" w:hAnsi="Times New Roman" w:eastAsia="宋体" w:cs="Times New Roman"/>
      <w:kern w:val="2"/>
      <w:sz w:val="24"/>
      <w:szCs w:val="24"/>
      <w:lang w:val="en-US" w:eastAsia="zh-CN" w:bidi="ar-SA"/>
    </w:rPr>
  </w:style>
  <w:style w:type="paragraph" w:customStyle="1" w:styleId="134">
    <w:name w:val="默认段落字体 Para Char Char Char Char"/>
    <w:basedOn w:val="1"/>
    <w:qFormat/>
    <w:uiPriority w:val="0"/>
    <w:pPr>
      <w:spacing w:afterLines="50"/>
      <w:jc w:val="both"/>
    </w:pPr>
  </w:style>
  <w:style w:type="paragraph" w:customStyle="1" w:styleId="135">
    <w:name w:val="Char11"/>
    <w:basedOn w:val="1"/>
    <w:qFormat/>
    <w:uiPriority w:val="0"/>
    <w:pPr>
      <w:widowControl/>
      <w:spacing w:beforeLines="0" w:line="400" w:lineRule="exact"/>
      <w:jc w:val="center"/>
    </w:pPr>
    <w:rPr>
      <w:rFonts w:ascii="Verdana" w:hAnsi="Verdana"/>
      <w:kern w:val="0"/>
      <w:sz w:val="21"/>
      <w:szCs w:val="20"/>
      <w:lang w:eastAsia="en-US"/>
    </w:rPr>
  </w:style>
  <w:style w:type="paragraph" w:customStyle="1" w:styleId="136">
    <w:name w:val="样式2"/>
    <w:basedOn w:val="1"/>
    <w:qFormat/>
    <w:uiPriority w:val="0"/>
    <w:pPr>
      <w:tabs>
        <w:tab w:val="left" w:pos="360"/>
      </w:tabs>
      <w:adjustRightInd w:val="0"/>
      <w:snapToGrid w:val="0"/>
      <w:spacing w:beforeLines="0"/>
      <w:jc w:val="both"/>
    </w:pPr>
    <w:rPr>
      <w:rFonts w:ascii="宋体" w:hAnsi="宋体"/>
    </w:rPr>
  </w:style>
  <w:style w:type="paragraph" w:customStyle="1" w:styleId="137">
    <w:name w:val="xl27"/>
    <w:basedOn w:val="1"/>
    <w:qFormat/>
    <w:uiPriority w:val="0"/>
    <w:pPr>
      <w:widowControl/>
      <w:pBdr>
        <w:top w:val="single" w:color="auto" w:sz="4" w:space="0"/>
        <w:left w:val="single" w:color="auto" w:sz="4" w:space="0"/>
        <w:bottom w:val="single" w:color="auto" w:sz="4" w:space="0"/>
        <w:right w:val="single" w:color="auto" w:sz="4" w:space="0"/>
      </w:pBdr>
      <w:spacing w:beforeLines="0" w:beforeAutospacing="1" w:afterAutospacing="1" w:line="360" w:lineRule="exact"/>
      <w:jc w:val="center"/>
    </w:pPr>
    <w:rPr>
      <w:rFonts w:ascii="Arial Unicode MS" w:hAnsi="Arial Unicode MS"/>
      <w:bCs/>
      <w:kern w:val="0"/>
      <w:szCs w:val="21"/>
    </w:rPr>
  </w:style>
  <w:style w:type="paragraph" w:customStyle="1" w:styleId="138">
    <w:name w:val="Char Char Char Char Char Char Char"/>
    <w:basedOn w:val="1"/>
    <w:qFormat/>
    <w:uiPriority w:val="0"/>
    <w:pPr>
      <w:spacing w:beforeLines="0"/>
    </w:pPr>
    <w:rPr>
      <w:szCs w:val="20"/>
    </w:rPr>
  </w:style>
  <w:style w:type="paragraph" w:customStyle="1" w:styleId="139">
    <w:name w:val="普通表格1"/>
    <w:basedOn w:val="25"/>
    <w:qFormat/>
    <w:uiPriority w:val="0"/>
    <w:pPr>
      <w:snapToGrid w:val="0"/>
      <w:spacing w:line="380" w:lineRule="exact"/>
    </w:pPr>
    <w:rPr>
      <w:rFonts w:ascii="Times New Roman" w:hAnsi="Times New Roman" w:cs="Times New Roman"/>
      <w:sz w:val="24"/>
      <w:szCs w:val="24"/>
    </w:rPr>
  </w:style>
  <w:style w:type="paragraph" w:customStyle="1" w:styleId="140">
    <w:name w:val="样式 (西文) Arial (中文) 宋体 两端对齐 加宽量  0.6 磅 行距: 1.5 倍行距 首行缩进:  2 ..."/>
    <w:basedOn w:val="1"/>
    <w:qFormat/>
    <w:uiPriority w:val="0"/>
    <w:pPr>
      <w:adjustRightInd w:val="0"/>
      <w:spacing w:beforeLines="0"/>
      <w:ind w:firstLine="528" w:firstLineChars="200"/>
      <w:jc w:val="both"/>
      <w:textAlignment w:val="baseline"/>
    </w:pPr>
    <w:rPr>
      <w:rFonts w:ascii="Arial" w:hAnsi="Arial" w:eastAsia="仿宋_GB2312"/>
      <w:spacing w:val="12"/>
      <w:szCs w:val="20"/>
      <w:lang w:eastAsia="zh-TW"/>
    </w:rPr>
  </w:style>
  <w:style w:type="paragraph" w:customStyle="1" w:styleId="141">
    <w:name w:val="样式 宋体 小四 段前: 6 磅 段后: 6 磅"/>
    <w:basedOn w:val="1"/>
    <w:qFormat/>
    <w:uiPriority w:val="0"/>
    <w:pPr>
      <w:spacing w:beforeLines="0" w:line="240" w:lineRule="auto"/>
      <w:ind w:firstLine="480" w:firstLineChars="200"/>
      <w:jc w:val="both"/>
    </w:pPr>
    <w:rPr>
      <w:rFonts w:ascii="宋体" w:hAnsi="宋体"/>
      <w:szCs w:val="20"/>
    </w:rPr>
  </w:style>
  <w:style w:type="paragraph" w:customStyle="1" w:styleId="142">
    <w:name w:val="段1"/>
    <w:basedOn w:val="1"/>
    <w:next w:val="119"/>
    <w:qFormat/>
    <w:uiPriority w:val="0"/>
    <w:pPr>
      <w:autoSpaceDE w:val="0"/>
      <w:autoSpaceDN w:val="0"/>
      <w:adjustRightInd w:val="0"/>
      <w:spacing w:beforeLines="0" w:line="440" w:lineRule="atLeast"/>
      <w:ind w:left="284" w:hanging="284"/>
      <w:jc w:val="both"/>
      <w:textAlignment w:val="baseline"/>
    </w:pPr>
    <w:rPr>
      <w:rFonts w:ascii="MS Gothic" w:hAnsi="Century" w:eastAsia="MS Gothic"/>
      <w:kern w:val="0"/>
      <w:szCs w:val="20"/>
      <w:lang w:eastAsia="ja-JP"/>
    </w:rPr>
  </w:style>
  <w:style w:type="paragraph" w:customStyle="1" w:styleId="143">
    <w:name w:val="Char Char Char Char Char Char Char Char Char Char"/>
    <w:basedOn w:val="1"/>
    <w:qFormat/>
    <w:uiPriority w:val="0"/>
    <w:pPr>
      <w:spacing w:beforeLines="0" w:line="360" w:lineRule="exact"/>
      <w:jc w:val="center"/>
    </w:pPr>
    <w:rPr>
      <w:bCs/>
      <w:sz w:val="21"/>
      <w:szCs w:val="21"/>
    </w:rPr>
  </w:style>
  <w:style w:type="paragraph" w:customStyle="1" w:styleId="144">
    <w:name w:val="段2"/>
    <w:basedOn w:val="1"/>
    <w:next w:val="117"/>
    <w:qFormat/>
    <w:uiPriority w:val="0"/>
    <w:pPr>
      <w:tabs>
        <w:tab w:val="right" w:pos="425"/>
        <w:tab w:val="left" w:pos="641"/>
      </w:tabs>
      <w:autoSpaceDE w:val="0"/>
      <w:autoSpaceDN w:val="0"/>
      <w:adjustRightInd w:val="0"/>
      <w:spacing w:beforeLines="0" w:line="440" w:lineRule="atLeast"/>
      <w:ind w:left="425" w:hanging="425"/>
      <w:jc w:val="both"/>
      <w:textAlignment w:val="baseline"/>
    </w:pPr>
    <w:rPr>
      <w:rFonts w:ascii="MS Gothic" w:hAnsi="Century" w:eastAsia="MS Gothic"/>
      <w:kern w:val="0"/>
      <w:sz w:val="21"/>
      <w:szCs w:val="20"/>
      <w:lang w:eastAsia="ja-JP"/>
    </w:rPr>
  </w:style>
  <w:style w:type="paragraph" w:customStyle="1" w:styleId="145">
    <w:name w:val="表前等"/>
    <w:basedOn w:val="1"/>
    <w:next w:val="1"/>
    <w:qFormat/>
    <w:uiPriority w:val="0"/>
    <w:pPr>
      <w:autoSpaceDE w:val="0"/>
      <w:autoSpaceDN w:val="0"/>
      <w:adjustRightInd w:val="0"/>
      <w:spacing w:beforeLines="0" w:line="100" w:lineRule="exact"/>
      <w:jc w:val="both"/>
      <w:textAlignment w:val="baseline"/>
    </w:pPr>
    <w:rPr>
      <w:rFonts w:ascii="MS Mincho" w:hAnsi="Century" w:eastAsia="MS Mincho"/>
      <w:kern w:val="0"/>
      <w:sz w:val="21"/>
      <w:szCs w:val="20"/>
      <w:lang w:eastAsia="ja-JP"/>
    </w:rPr>
  </w:style>
  <w:style w:type="paragraph" w:customStyle="1" w:styleId="146">
    <w:name w:val="样式 纯文本 + 行距: 1.5 倍行距"/>
    <w:basedOn w:val="25"/>
    <w:qFormat/>
    <w:uiPriority w:val="0"/>
    <w:pPr>
      <w:snapToGrid w:val="0"/>
      <w:spacing w:beforeLines="50" w:line="360" w:lineRule="auto"/>
      <w:ind w:firstLine="480" w:firstLineChars="200"/>
    </w:pPr>
    <w:rPr>
      <w:rFonts w:ascii="Times New Roman" w:hAnsi="Times New Roman" w:cs="宋体"/>
      <w:sz w:val="24"/>
      <w:szCs w:val="20"/>
    </w:rPr>
  </w:style>
  <w:style w:type="paragraph" w:customStyle="1" w:styleId="147">
    <w:name w:val="Char Char Char Char"/>
    <w:basedOn w:val="1"/>
    <w:qFormat/>
    <w:uiPriority w:val="0"/>
    <w:pPr>
      <w:widowControl/>
      <w:spacing w:beforeLines="0" w:line="400" w:lineRule="exact"/>
      <w:jc w:val="center"/>
    </w:pPr>
    <w:rPr>
      <w:rFonts w:ascii="Verdana" w:hAnsi="Verdana"/>
      <w:bCs/>
      <w:kern w:val="0"/>
      <w:sz w:val="21"/>
      <w:szCs w:val="20"/>
      <w:lang w:eastAsia="en-US"/>
    </w:rPr>
  </w:style>
  <w:style w:type="paragraph" w:customStyle="1" w:styleId="148">
    <w:name w:val="样式 标题 1 + 居中"/>
    <w:basedOn w:val="2"/>
    <w:qFormat/>
    <w:uiPriority w:val="0"/>
    <w:pPr>
      <w:autoSpaceDE w:val="0"/>
      <w:autoSpaceDN w:val="0"/>
      <w:adjustRightInd w:val="0"/>
      <w:textAlignment w:val="baseline"/>
    </w:pPr>
    <w:rPr>
      <w:rFonts w:ascii="Times New Roman"/>
      <w:b/>
      <w:bCs w:val="0"/>
      <w:snapToGrid w:val="0"/>
      <w:sz w:val="44"/>
      <w:szCs w:val="20"/>
    </w:rPr>
  </w:style>
  <w:style w:type="paragraph" w:customStyle="1" w:styleId="149">
    <w:name w:val="正文文本 21"/>
    <w:basedOn w:val="1"/>
    <w:qFormat/>
    <w:uiPriority w:val="0"/>
    <w:pPr>
      <w:adjustRightInd w:val="0"/>
      <w:spacing w:beforeLines="0" w:line="400" w:lineRule="exact"/>
      <w:ind w:firstLine="567"/>
      <w:textAlignment w:val="baseline"/>
    </w:pPr>
    <w:rPr>
      <w:rFonts w:ascii="仿宋_GB2312"/>
      <w:bCs/>
      <w:color w:val="000000"/>
      <w:spacing w:val="20"/>
      <w:kern w:val="28"/>
      <w:szCs w:val="20"/>
    </w:rPr>
  </w:style>
  <w:style w:type="paragraph" w:customStyle="1" w:styleId="150">
    <w:name w:val="Char2"/>
    <w:basedOn w:val="1"/>
    <w:qFormat/>
    <w:uiPriority w:val="0"/>
    <w:pPr>
      <w:spacing w:beforeLines="0" w:line="360" w:lineRule="exact"/>
      <w:jc w:val="center"/>
    </w:pPr>
    <w:rPr>
      <w:bCs/>
      <w:sz w:val="21"/>
      <w:szCs w:val="21"/>
    </w:rPr>
  </w:style>
  <w:style w:type="paragraph" w:customStyle="1" w:styleId="151">
    <w:name w:val="tll"/>
    <w:basedOn w:val="1"/>
    <w:qFormat/>
    <w:uiPriority w:val="0"/>
    <w:pPr>
      <w:autoSpaceDE w:val="0"/>
      <w:autoSpaceDN w:val="0"/>
      <w:adjustRightInd w:val="0"/>
      <w:spacing w:beforeLines="0" w:line="360" w:lineRule="exact"/>
      <w:textAlignment w:val="baseline"/>
    </w:pPr>
    <w:rPr>
      <w:rFonts w:ascii="仿宋_GB2312" w:hAnsi="Arial" w:eastAsia="仿宋_GB2312"/>
      <w:bCs/>
      <w:kern w:val="0"/>
      <w:sz w:val="21"/>
      <w:szCs w:val="20"/>
    </w:rPr>
  </w:style>
  <w:style w:type="paragraph" w:customStyle="1" w:styleId="152">
    <w:name w:val="样式1"/>
    <w:basedOn w:val="1"/>
    <w:qFormat/>
    <w:uiPriority w:val="0"/>
    <w:pPr>
      <w:adjustRightInd w:val="0"/>
      <w:spacing w:beforeLines="0" w:line="420" w:lineRule="auto"/>
      <w:jc w:val="center"/>
      <w:textAlignment w:val="baseline"/>
    </w:pPr>
    <w:rPr>
      <w:rFonts w:ascii="宋体"/>
      <w:bCs/>
      <w:kern w:val="0"/>
      <w:szCs w:val="20"/>
    </w:rPr>
  </w:style>
  <w:style w:type="paragraph" w:customStyle="1" w:styleId="153">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154">
    <w:name w:val="xl31"/>
    <w:basedOn w:val="1"/>
    <w:qFormat/>
    <w:uiPriority w:val="0"/>
    <w:pPr>
      <w:widowControl/>
      <w:spacing w:beforeLines="0" w:line="360" w:lineRule="exact"/>
      <w:jc w:val="center"/>
      <w:textAlignment w:val="center"/>
    </w:pPr>
    <w:rPr>
      <w:rFonts w:ascii="Arial" w:hAnsi="Arial"/>
      <w:bCs/>
      <w:kern w:val="0"/>
      <w:sz w:val="18"/>
      <w:szCs w:val="20"/>
    </w:rPr>
  </w:style>
  <w:style w:type="paragraph" w:customStyle="1" w:styleId="155">
    <w:name w:val="(1)"/>
    <w:basedOn w:val="1"/>
    <w:qFormat/>
    <w:uiPriority w:val="0"/>
    <w:pPr>
      <w:tabs>
        <w:tab w:val="left" w:pos="573"/>
      </w:tabs>
      <w:adjustRightInd w:val="0"/>
      <w:snapToGrid w:val="0"/>
      <w:spacing w:beforeLines="0" w:line="240" w:lineRule="atLeast"/>
      <w:jc w:val="center"/>
      <w:textAlignment w:val="baseline"/>
    </w:pPr>
    <w:rPr>
      <w:rFonts w:ascii="Arial" w:hAnsi="Arial"/>
      <w:bCs/>
      <w:kern w:val="44"/>
      <w:szCs w:val="21"/>
    </w:rPr>
  </w:style>
  <w:style w:type="paragraph" w:customStyle="1" w:styleId="156">
    <w:name w:val="Char2 Char Char Char"/>
    <w:basedOn w:val="1"/>
    <w:qFormat/>
    <w:uiPriority w:val="0"/>
    <w:pPr>
      <w:spacing w:beforeLines="0" w:line="240" w:lineRule="auto"/>
      <w:jc w:val="both"/>
    </w:pPr>
    <w:rPr>
      <w:sz w:val="21"/>
      <w:szCs w:val="21"/>
    </w:rPr>
  </w:style>
  <w:style w:type="paragraph" w:customStyle="1" w:styleId="157">
    <w:name w:val="xl30"/>
    <w:basedOn w:val="1"/>
    <w:qFormat/>
    <w:uiPriority w:val="0"/>
    <w:pPr>
      <w:widowControl/>
      <w:pBdr>
        <w:left w:val="single" w:color="auto" w:sz="4" w:space="0"/>
        <w:bottom w:val="single" w:color="auto" w:sz="4" w:space="0"/>
        <w:right w:val="single" w:color="auto" w:sz="4" w:space="0"/>
      </w:pBdr>
      <w:spacing w:beforeLines="0" w:beforeAutospacing="1" w:afterAutospacing="1" w:line="360" w:lineRule="exact"/>
      <w:jc w:val="center"/>
      <w:textAlignment w:val="center"/>
    </w:pPr>
    <w:rPr>
      <w:rFonts w:ascii="Arial" w:hAnsi="Arial" w:cs="Arial"/>
      <w:bCs/>
      <w:kern w:val="0"/>
      <w:sz w:val="18"/>
      <w:szCs w:val="18"/>
    </w:rPr>
  </w:style>
  <w:style w:type="paragraph" w:customStyle="1" w:styleId="158">
    <w:name w:val="表格"/>
    <w:basedOn w:val="1"/>
    <w:qFormat/>
    <w:uiPriority w:val="0"/>
    <w:pPr>
      <w:adjustRightInd w:val="0"/>
      <w:spacing w:beforeLines="0" w:line="360" w:lineRule="exact"/>
      <w:jc w:val="center"/>
      <w:textAlignment w:val="baseline"/>
    </w:pPr>
    <w:rPr>
      <w:rFonts w:ascii="宋体"/>
      <w:bCs/>
      <w:kern w:val="0"/>
      <w:szCs w:val="20"/>
    </w:rPr>
  </w:style>
  <w:style w:type="paragraph" w:customStyle="1" w:styleId="159">
    <w:name w:val="标题1"/>
    <w:basedOn w:val="2"/>
    <w:qFormat/>
    <w:uiPriority w:val="0"/>
    <w:pPr>
      <w:tabs>
        <w:tab w:val="left" w:pos="900"/>
      </w:tabs>
      <w:adjustRightInd w:val="0"/>
      <w:spacing w:line="360" w:lineRule="auto"/>
      <w:jc w:val="left"/>
      <w:textAlignment w:val="baseline"/>
    </w:pPr>
    <w:rPr>
      <w:rFonts w:ascii="Times New Roman"/>
      <w:sz w:val="24"/>
      <w:szCs w:val="24"/>
    </w:rPr>
  </w:style>
  <w:style w:type="paragraph" w:customStyle="1" w:styleId="160">
    <w:name w:val="样式 两端对齐 段前: 0.5 行"/>
    <w:basedOn w:val="1"/>
    <w:qFormat/>
    <w:uiPriority w:val="0"/>
    <w:pPr>
      <w:spacing w:beforeLines="0"/>
      <w:jc w:val="both"/>
    </w:pPr>
    <w:rPr>
      <w:rFonts w:cs="宋体"/>
      <w:szCs w:val="20"/>
    </w:rPr>
  </w:style>
  <w:style w:type="paragraph" w:customStyle="1" w:styleId="161">
    <w:name w:val="Char1"/>
    <w:basedOn w:val="1"/>
    <w:qFormat/>
    <w:uiPriority w:val="0"/>
    <w:pPr>
      <w:spacing w:beforeLines="0" w:line="240" w:lineRule="auto"/>
      <w:jc w:val="both"/>
    </w:pPr>
    <w:rPr>
      <w:sz w:val="21"/>
    </w:rPr>
  </w:style>
  <w:style w:type="paragraph" w:customStyle="1" w:styleId="162">
    <w:name w:val="标题2"/>
    <w:basedOn w:val="3"/>
    <w:qFormat/>
    <w:uiPriority w:val="0"/>
    <w:pPr>
      <w:tabs>
        <w:tab w:val="left" w:pos="1320"/>
      </w:tabs>
      <w:adjustRightInd w:val="0"/>
      <w:snapToGrid w:val="0"/>
      <w:spacing w:beforeLines="50" w:line="360" w:lineRule="auto"/>
      <w:ind w:left="1320" w:hanging="420"/>
      <w:jc w:val="center"/>
      <w:textAlignment w:val="baseline"/>
    </w:pPr>
    <w:rPr>
      <w:rFonts w:ascii="Times New Roman" w:hAnsi="Times New Roman" w:eastAsia="宋体"/>
      <w:b w:val="0"/>
      <w:bCs w:val="0"/>
      <w:color w:val="000000"/>
      <w:kern w:val="0"/>
      <w:sz w:val="24"/>
      <w:szCs w:val="20"/>
    </w:rPr>
  </w:style>
  <w:style w:type="paragraph" w:customStyle="1" w:styleId="163">
    <w:name w:val="样式 小四 首行缩进:  0.85 厘米 行距: 1.5 倍行距"/>
    <w:basedOn w:val="1"/>
    <w:qFormat/>
    <w:uiPriority w:val="0"/>
    <w:pPr>
      <w:spacing w:beforeLines="0"/>
      <w:ind w:firstLine="200" w:firstLineChars="200"/>
      <w:jc w:val="center"/>
    </w:pPr>
    <w:rPr>
      <w:bCs/>
      <w:snapToGrid w:val="0"/>
      <w:kern w:val="0"/>
      <w:szCs w:val="21"/>
    </w:rPr>
  </w:style>
  <w:style w:type="paragraph" w:customStyle="1" w:styleId="164">
    <w:name w:val="标题3"/>
    <w:basedOn w:val="4"/>
    <w:qFormat/>
    <w:uiPriority w:val="0"/>
    <w:pPr>
      <w:keepLines w:val="0"/>
      <w:tabs>
        <w:tab w:val="left" w:pos="840"/>
        <w:tab w:val="left" w:pos="1740"/>
      </w:tabs>
      <w:adjustRightInd w:val="0"/>
      <w:spacing w:line="360" w:lineRule="auto"/>
      <w:ind w:left="1740" w:hanging="420"/>
      <w:jc w:val="center"/>
      <w:textAlignment w:val="baseline"/>
    </w:pPr>
    <w:rPr>
      <w:b w:val="0"/>
      <w:kern w:val="0"/>
      <w:sz w:val="24"/>
      <w:szCs w:val="20"/>
    </w:rPr>
  </w:style>
  <w:style w:type="paragraph" w:customStyle="1" w:styleId="165">
    <w:name w:val="标题4"/>
    <w:basedOn w:val="5"/>
    <w:qFormat/>
    <w:uiPriority w:val="0"/>
    <w:pPr>
      <w:keepLines w:val="0"/>
      <w:tabs>
        <w:tab w:val="left" w:pos="2160"/>
      </w:tabs>
      <w:spacing w:line="360" w:lineRule="auto"/>
      <w:ind w:left="2160" w:hanging="420"/>
      <w:jc w:val="center"/>
      <w:textAlignment w:val="baseline"/>
    </w:pPr>
    <w:rPr>
      <w:rFonts w:eastAsia="宋体"/>
      <w:b w:val="0"/>
      <w:bCs/>
      <w:sz w:val="24"/>
    </w:rPr>
  </w:style>
  <w:style w:type="paragraph" w:customStyle="1" w:styleId="166">
    <w:name w:val="正文12"/>
    <w:basedOn w:val="1"/>
    <w:qFormat/>
    <w:uiPriority w:val="0"/>
    <w:pPr>
      <w:adjustRightInd w:val="0"/>
      <w:spacing w:beforeLines="0" w:line="360" w:lineRule="atLeast"/>
      <w:textAlignment w:val="baseline"/>
    </w:pPr>
    <w:rPr>
      <w:rFonts w:ascii="宋体"/>
      <w:bCs/>
      <w:kern w:val="0"/>
      <w:szCs w:val="20"/>
    </w:rPr>
  </w:style>
  <w:style w:type="paragraph" w:customStyle="1" w:styleId="167">
    <w:name w:val="Char Char Char Char Char Char Char Char Char Char Char Char Char Char"/>
    <w:basedOn w:val="1"/>
    <w:qFormat/>
    <w:uiPriority w:val="0"/>
    <w:pPr>
      <w:spacing w:beforeLines="0"/>
      <w:ind w:firstLine="200" w:firstLineChars="200"/>
      <w:jc w:val="center"/>
    </w:pPr>
    <w:rPr>
      <w:rFonts w:ascii="宋体" w:hAnsi="宋体" w:cs="宋体"/>
      <w:bCs/>
      <w:szCs w:val="21"/>
    </w:rPr>
  </w:style>
  <w:style w:type="paragraph" w:customStyle="1" w:styleId="168">
    <w:name w:val="xl22"/>
    <w:basedOn w:val="1"/>
    <w:qFormat/>
    <w:uiPriority w:val="0"/>
    <w:pPr>
      <w:widowControl/>
      <w:spacing w:beforeLines="0" w:beforeAutospacing="1" w:afterAutospacing="1" w:line="360" w:lineRule="exact"/>
      <w:jc w:val="center"/>
    </w:pPr>
    <w:rPr>
      <w:rFonts w:ascii="宋体" w:hAnsi="宋体"/>
      <w:bCs/>
      <w:kern w:val="0"/>
      <w:szCs w:val="21"/>
    </w:rPr>
  </w:style>
  <w:style w:type="paragraph" w:customStyle="1" w:styleId="169">
    <w:name w:val="附件"/>
    <w:basedOn w:val="1"/>
    <w:qFormat/>
    <w:uiPriority w:val="0"/>
    <w:pPr>
      <w:adjustRightInd w:val="0"/>
      <w:spacing w:beforeLines="0" w:line="360" w:lineRule="exact"/>
      <w:jc w:val="center"/>
      <w:textAlignment w:val="center"/>
    </w:pPr>
    <w:rPr>
      <w:rFonts w:ascii="黑体" w:eastAsia="黑体"/>
      <w:b/>
      <w:bCs/>
      <w:kern w:val="0"/>
      <w:sz w:val="32"/>
      <w:szCs w:val="32"/>
    </w:rPr>
  </w:style>
  <w:style w:type="paragraph" w:customStyle="1" w:styleId="170">
    <w:name w:val="样式 宋体 两端对齐 段前: 0.5 行2"/>
    <w:basedOn w:val="1"/>
    <w:qFormat/>
    <w:uiPriority w:val="0"/>
    <w:pPr>
      <w:ind w:left="400" w:hanging="400" w:hangingChars="400"/>
      <w:jc w:val="both"/>
    </w:pPr>
    <w:rPr>
      <w:rFonts w:ascii="宋体" w:hAnsi="宋体" w:cs="宋体"/>
      <w:spacing w:val="10"/>
      <w:szCs w:val="20"/>
    </w:rPr>
  </w:style>
  <w:style w:type="paragraph" w:customStyle="1" w:styleId="171">
    <w:name w:val="报告表头"/>
    <w:basedOn w:val="1"/>
    <w:next w:val="1"/>
    <w:qFormat/>
    <w:uiPriority w:val="0"/>
    <w:pPr>
      <w:widowControl/>
      <w:spacing w:beforeLines="0" w:line="360" w:lineRule="exact"/>
      <w:jc w:val="center"/>
    </w:pPr>
    <w:rPr>
      <w:rFonts w:eastAsia="黑体"/>
      <w:b/>
      <w:bCs/>
      <w:sz w:val="18"/>
      <w:szCs w:val="20"/>
    </w:rPr>
  </w:style>
  <w:style w:type="paragraph" w:customStyle="1" w:styleId="172">
    <w:name w:val="font5"/>
    <w:basedOn w:val="1"/>
    <w:qFormat/>
    <w:uiPriority w:val="0"/>
    <w:pPr>
      <w:widowControl/>
      <w:spacing w:beforeLines="0" w:beforeAutospacing="1" w:afterAutospacing="1" w:line="360" w:lineRule="exact"/>
    </w:pPr>
    <w:rPr>
      <w:rFonts w:hint="eastAsia" w:ascii="宋体" w:hAnsi="宋体"/>
      <w:bCs/>
      <w:kern w:val="0"/>
      <w:szCs w:val="21"/>
    </w:rPr>
  </w:style>
  <w:style w:type="paragraph" w:customStyle="1" w:styleId="173">
    <w:name w:val="我的正文格式"/>
    <w:basedOn w:val="1"/>
    <w:next w:val="1"/>
    <w:qFormat/>
    <w:uiPriority w:val="0"/>
    <w:pPr>
      <w:snapToGrid w:val="0"/>
      <w:spacing w:beforeLines="0"/>
      <w:jc w:val="center"/>
    </w:pPr>
    <w:rPr>
      <w:bCs/>
      <w:kern w:val="16"/>
      <w:szCs w:val="21"/>
    </w:rPr>
  </w:style>
  <w:style w:type="paragraph" w:customStyle="1" w:styleId="174">
    <w:name w:val="2"/>
    <w:basedOn w:val="1"/>
    <w:next w:val="12"/>
    <w:qFormat/>
    <w:uiPriority w:val="0"/>
    <w:pPr>
      <w:spacing w:beforeLines="0" w:line="240" w:lineRule="atLeast"/>
      <w:ind w:firstLine="510"/>
      <w:jc w:val="center"/>
    </w:pPr>
    <w:rPr>
      <w:bCs/>
      <w:szCs w:val="20"/>
    </w:rPr>
  </w:style>
  <w:style w:type="paragraph" w:customStyle="1" w:styleId="175">
    <w:name w:val="报告表中"/>
    <w:basedOn w:val="1"/>
    <w:qFormat/>
    <w:uiPriority w:val="0"/>
    <w:pPr>
      <w:spacing w:beforeLines="0" w:line="360" w:lineRule="exact"/>
      <w:jc w:val="center"/>
    </w:pPr>
    <w:rPr>
      <w:bCs/>
      <w:sz w:val="18"/>
      <w:szCs w:val="20"/>
    </w:rPr>
  </w:style>
  <w:style w:type="paragraph" w:customStyle="1" w:styleId="176">
    <w:name w:val="Fliestext/Aufz."/>
    <w:basedOn w:val="1"/>
    <w:qFormat/>
    <w:uiPriority w:val="0"/>
    <w:pPr>
      <w:widowControl/>
      <w:overflowPunct w:val="0"/>
      <w:autoSpaceDE w:val="0"/>
      <w:autoSpaceDN w:val="0"/>
      <w:adjustRightInd w:val="0"/>
      <w:spacing w:beforeLines="0" w:line="360" w:lineRule="exact"/>
      <w:jc w:val="center"/>
      <w:textAlignment w:val="baseline"/>
    </w:pPr>
    <w:rPr>
      <w:rFonts w:ascii="Arial" w:hAnsi="Arial" w:eastAsia="MS Mincho"/>
      <w:bCs/>
      <w:kern w:val="0"/>
      <w:sz w:val="22"/>
      <w:szCs w:val="20"/>
      <w:lang w:val="de-DE" w:eastAsia="ja-JP"/>
    </w:rPr>
  </w:style>
  <w:style w:type="paragraph" w:customStyle="1" w:styleId="177">
    <w:name w:val="日期1"/>
    <w:basedOn w:val="1"/>
    <w:next w:val="1"/>
    <w:qFormat/>
    <w:uiPriority w:val="0"/>
    <w:pPr>
      <w:adjustRightInd w:val="0"/>
      <w:spacing w:beforeLines="0" w:line="360" w:lineRule="exact"/>
      <w:jc w:val="center"/>
      <w:textAlignment w:val="baseline"/>
    </w:pPr>
    <w:rPr>
      <w:bCs/>
      <w:sz w:val="28"/>
      <w:szCs w:val="20"/>
    </w:rPr>
  </w:style>
  <w:style w:type="paragraph" w:customStyle="1" w:styleId="178">
    <w:name w:val="xl49"/>
    <w:basedOn w:val="1"/>
    <w:qFormat/>
    <w:uiPriority w:val="0"/>
    <w:pPr>
      <w:widowControl/>
      <w:spacing w:beforeLines="0" w:line="360" w:lineRule="exact"/>
      <w:jc w:val="center"/>
      <w:textAlignment w:val="center"/>
    </w:pPr>
    <w:rPr>
      <w:rFonts w:ascii="宋体" w:hAnsi="宋体"/>
      <w:bCs/>
      <w:kern w:val="0"/>
      <w:szCs w:val="20"/>
    </w:rPr>
  </w:style>
  <w:style w:type="paragraph" w:customStyle="1" w:styleId="179">
    <w:name w:val="Char Char Char Char Char Char1 Char Char Char Char Char Char Char"/>
    <w:basedOn w:val="1"/>
    <w:qFormat/>
    <w:uiPriority w:val="0"/>
    <w:pPr>
      <w:spacing w:beforeLines="0" w:line="240" w:lineRule="auto"/>
      <w:jc w:val="both"/>
    </w:pPr>
    <w:rPr>
      <w:sz w:val="21"/>
    </w:rPr>
  </w:style>
  <w:style w:type="paragraph" w:customStyle="1" w:styleId="180">
    <w:name w:val="Char Char Char Char11"/>
    <w:basedOn w:val="1"/>
    <w:next w:val="1"/>
    <w:qFormat/>
    <w:uiPriority w:val="0"/>
    <w:pPr>
      <w:tabs>
        <w:tab w:val="left" w:pos="425"/>
      </w:tabs>
      <w:spacing w:beforeLines="0" w:line="240" w:lineRule="auto"/>
      <w:ind w:left="425" w:hanging="425"/>
      <w:jc w:val="both"/>
    </w:pPr>
  </w:style>
  <w:style w:type="paragraph" w:customStyle="1" w:styleId="181">
    <w:name w:val="1-表头"/>
    <w:basedOn w:val="1"/>
    <w:qFormat/>
    <w:uiPriority w:val="0"/>
    <w:pPr>
      <w:spacing w:beforeLines="0" w:afterLines="20" w:line="360" w:lineRule="exact"/>
      <w:jc w:val="center"/>
    </w:pPr>
    <w:rPr>
      <w:rFonts w:ascii="宋体" w:hAnsi="宋体"/>
      <w:bCs/>
      <w:sz w:val="21"/>
      <w:szCs w:val="21"/>
    </w:rPr>
  </w:style>
  <w:style w:type="paragraph" w:customStyle="1" w:styleId="182">
    <w:name w:val="正文3"/>
    <w:basedOn w:val="1"/>
    <w:qFormat/>
    <w:uiPriority w:val="0"/>
    <w:pPr>
      <w:tabs>
        <w:tab w:val="left" w:pos="1134"/>
      </w:tabs>
      <w:adjustRightInd w:val="0"/>
      <w:spacing w:beforeLines="0" w:line="318" w:lineRule="atLeast"/>
      <w:textAlignment w:val="baseline"/>
    </w:pPr>
    <w:rPr>
      <w:rFonts w:ascii="Arial" w:hAnsi="Arial"/>
      <w:bCs/>
      <w:kern w:val="0"/>
      <w:szCs w:val="20"/>
    </w:rPr>
  </w:style>
  <w:style w:type="paragraph" w:customStyle="1" w:styleId="183">
    <w:name w:val="K01"/>
    <w:basedOn w:val="1"/>
    <w:qFormat/>
    <w:uiPriority w:val="0"/>
    <w:pPr>
      <w:widowControl/>
      <w:autoSpaceDE w:val="0"/>
      <w:autoSpaceDN w:val="0"/>
      <w:adjustRightInd w:val="0"/>
      <w:spacing w:beforeLines="0" w:line="480" w:lineRule="atLeast"/>
      <w:ind w:left="840" w:hanging="360"/>
      <w:textAlignment w:val="bottom"/>
    </w:pPr>
    <w:rPr>
      <w:rFonts w:ascii="宋体"/>
      <w:bCs/>
      <w:kern w:val="0"/>
      <w:szCs w:val="20"/>
    </w:rPr>
  </w:style>
  <w:style w:type="paragraph" w:customStyle="1" w:styleId="184">
    <w:name w:val="1"/>
    <w:basedOn w:val="1"/>
    <w:next w:val="42"/>
    <w:qFormat/>
    <w:uiPriority w:val="0"/>
    <w:pPr>
      <w:spacing w:beforeLines="0" w:line="360" w:lineRule="exact"/>
      <w:jc w:val="center"/>
    </w:pPr>
    <w:rPr>
      <w:bCs/>
      <w:color w:val="000000"/>
      <w:sz w:val="21"/>
      <w:szCs w:val="20"/>
    </w:rPr>
  </w:style>
  <w:style w:type="paragraph" w:customStyle="1" w:styleId="185">
    <w:name w:val="表格文字"/>
    <w:qFormat/>
    <w:uiPriority w:val="0"/>
    <w:pPr>
      <w:widowControl w:val="0"/>
      <w:autoSpaceDE w:val="0"/>
      <w:autoSpaceDN w:val="0"/>
      <w:adjustRightInd w:val="0"/>
      <w:jc w:val="both"/>
    </w:pPr>
    <w:rPr>
      <w:rFonts w:ascii="Times New Roman" w:hAnsi="Times New Roman" w:eastAsia="宋体" w:cs="Times New Roman"/>
      <w:color w:val="000000"/>
      <w:lang w:val="en-US" w:eastAsia="zh-CN" w:bidi="ar-SA"/>
    </w:rPr>
  </w:style>
  <w:style w:type="paragraph" w:customStyle="1" w:styleId="186">
    <w:name w:val="样式 样式 段前: 0.5 行 + 段前: 0.5 行"/>
    <w:basedOn w:val="187"/>
    <w:qFormat/>
    <w:uiPriority w:val="0"/>
    <w:pPr>
      <w:spacing w:line="360" w:lineRule="auto"/>
      <w:ind w:firstLine="480" w:firstLineChars="200"/>
    </w:pPr>
  </w:style>
  <w:style w:type="paragraph" w:customStyle="1" w:styleId="187">
    <w:name w:val="样式 段前: 0.5 行"/>
    <w:basedOn w:val="1"/>
    <w:qFormat/>
    <w:uiPriority w:val="0"/>
    <w:pPr>
      <w:spacing w:beforeLines="0" w:line="240" w:lineRule="auto"/>
    </w:pPr>
    <w:rPr>
      <w:rFonts w:cs="宋体"/>
      <w:szCs w:val="20"/>
    </w:rPr>
  </w:style>
  <w:style w:type="paragraph" w:customStyle="1" w:styleId="188">
    <w:name w:val="表格侧编号"/>
    <w:next w:val="1"/>
    <w:qFormat/>
    <w:uiPriority w:val="0"/>
    <w:pPr>
      <w:widowControl w:val="0"/>
      <w:adjustRightInd w:val="0"/>
      <w:snapToGrid w:val="0"/>
      <w:jc w:val="center"/>
      <w:textAlignment w:val="baseline"/>
    </w:pPr>
    <w:rPr>
      <w:rFonts w:ascii="宋体" w:hAnsi="Times New Roman" w:eastAsia="宋体" w:cs="Times New Roman"/>
      <w:sz w:val="24"/>
      <w:lang w:val="en-US" w:eastAsia="zh-CN" w:bidi="ar-SA"/>
    </w:rPr>
  </w:style>
  <w:style w:type="paragraph" w:customStyle="1" w:styleId="189">
    <w:name w:val="样式3"/>
    <w:basedOn w:val="1"/>
    <w:qFormat/>
    <w:uiPriority w:val="0"/>
    <w:pPr>
      <w:spacing w:beforeLines="0"/>
      <w:ind w:left="1"/>
    </w:pPr>
    <w:rPr>
      <w:rFonts w:ascii="宋体"/>
      <w:bCs/>
      <w:szCs w:val="28"/>
    </w:rPr>
  </w:style>
  <w:style w:type="paragraph" w:customStyle="1" w:styleId="190">
    <w:name w:val="复选框1"/>
    <w:basedOn w:val="1"/>
    <w:qFormat/>
    <w:uiPriority w:val="0"/>
    <w:pPr>
      <w:widowControl/>
      <w:spacing w:beforeLines="0" w:line="360" w:lineRule="exact"/>
    </w:pPr>
    <w:rPr>
      <w:bCs/>
      <w:kern w:val="0"/>
      <w:sz w:val="20"/>
      <w:szCs w:val="20"/>
    </w:rPr>
  </w:style>
  <w:style w:type="paragraph" w:customStyle="1" w:styleId="191">
    <w:name w:val="wenzhang"/>
    <w:basedOn w:val="68"/>
    <w:qFormat/>
    <w:uiPriority w:val="0"/>
    <w:pPr>
      <w:jc w:val="both"/>
    </w:pPr>
    <w:rPr>
      <w:rFonts w:cs="宋体"/>
      <w:szCs w:val="20"/>
    </w:rPr>
  </w:style>
  <w:style w:type="paragraph" w:customStyle="1" w:styleId="192">
    <w:name w:val="正文报告"/>
    <w:basedOn w:val="1"/>
    <w:qFormat/>
    <w:uiPriority w:val="0"/>
    <w:pPr>
      <w:tabs>
        <w:tab w:val="left" w:pos="510"/>
      </w:tabs>
      <w:adjustRightInd w:val="0"/>
      <w:spacing w:beforeLines="0" w:line="460" w:lineRule="exact"/>
      <w:ind w:firstLine="482"/>
      <w:jc w:val="center"/>
      <w:textAlignment w:val="baseline"/>
    </w:pPr>
    <w:rPr>
      <w:bCs/>
      <w:kern w:val="0"/>
      <w:szCs w:val="20"/>
    </w:rPr>
  </w:style>
  <w:style w:type="paragraph" w:customStyle="1" w:styleId="193">
    <w:name w:val="样式 宋体 两端对齐 段前: 0.5 行3"/>
    <w:basedOn w:val="1"/>
    <w:qFormat/>
    <w:uiPriority w:val="0"/>
    <w:pPr>
      <w:ind w:left="400" w:leftChars="400"/>
      <w:jc w:val="both"/>
    </w:pPr>
    <w:rPr>
      <w:rFonts w:ascii="宋体" w:hAnsi="宋体" w:cs="宋体"/>
      <w:spacing w:val="10"/>
      <w:szCs w:val="20"/>
    </w:rPr>
  </w:style>
  <w:style w:type="paragraph" w:customStyle="1" w:styleId="194">
    <w:name w:val="纯文本1"/>
    <w:basedOn w:val="1"/>
    <w:qFormat/>
    <w:uiPriority w:val="0"/>
    <w:pPr>
      <w:adjustRightInd w:val="0"/>
      <w:spacing w:beforeLines="0" w:line="360" w:lineRule="exact"/>
      <w:jc w:val="center"/>
      <w:textAlignment w:val="baseline"/>
    </w:pPr>
    <w:rPr>
      <w:rFonts w:ascii="宋体"/>
      <w:bCs/>
      <w:kern w:val="0"/>
      <w:sz w:val="21"/>
      <w:szCs w:val="20"/>
    </w:rPr>
  </w:style>
  <w:style w:type="paragraph" w:customStyle="1" w:styleId="195">
    <w:name w:val="四级标题"/>
    <w:basedOn w:val="27"/>
    <w:qFormat/>
    <w:uiPriority w:val="0"/>
    <w:pPr>
      <w:spacing w:line="360" w:lineRule="auto"/>
      <w:jc w:val="center"/>
    </w:pPr>
    <w:rPr>
      <w:rFonts w:eastAsia="黑体"/>
      <w:bCs/>
      <w:snapToGrid/>
      <w:szCs w:val="20"/>
      <w:lang w:eastAsia="zh-CN"/>
    </w:rPr>
  </w:style>
  <w:style w:type="paragraph" w:customStyle="1" w:styleId="196">
    <w:name w:val="font6"/>
    <w:basedOn w:val="1"/>
    <w:qFormat/>
    <w:uiPriority w:val="0"/>
    <w:pPr>
      <w:widowControl/>
      <w:spacing w:beforeLines="0" w:beforeAutospacing="1" w:afterAutospacing="1" w:line="360" w:lineRule="exact"/>
    </w:pPr>
    <w:rPr>
      <w:rFonts w:hint="eastAsia" w:ascii="宋体" w:hAnsi="宋体"/>
      <w:bCs/>
      <w:kern w:val="0"/>
      <w:sz w:val="18"/>
      <w:szCs w:val="18"/>
    </w:rPr>
  </w:style>
  <w:style w:type="paragraph" w:customStyle="1" w:styleId="197">
    <w:name w:val="xl32"/>
    <w:basedOn w:val="1"/>
    <w:qFormat/>
    <w:uiPriority w:val="0"/>
    <w:pPr>
      <w:widowControl/>
      <w:pBdr>
        <w:top w:val="single" w:color="auto" w:sz="4" w:space="0"/>
        <w:bottom w:val="single" w:color="auto" w:sz="4" w:space="0"/>
        <w:right w:val="single" w:color="auto" w:sz="4" w:space="0"/>
      </w:pBdr>
      <w:spacing w:beforeLines="0" w:beforeAutospacing="1" w:afterAutospacing="1" w:line="360" w:lineRule="exact"/>
      <w:jc w:val="center"/>
      <w:textAlignment w:val="center"/>
    </w:pPr>
    <w:rPr>
      <w:rFonts w:ascii="Arial Unicode MS" w:hAnsi="Arial Unicode MS" w:eastAsia="Arial Unicode MS" w:cs="Arial Unicode MS"/>
      <w:bCs/>
      <w:kern w:val="0"/>
      <w:sz w:val="18"/>
      <w:szCs w:val="18"/>
    </w:rPr>
  </w:style>
  <w:style w:type="paragraph" w:customStyle="1" w:styleId="198">
    <w:name w:val="font7"/>
    <w:basedOn w:val="1"/>
    <w:qFormat/>
    <w:uiPriority w:val="0"/>
    <w:pPr>
      <w:widowControl/>
      <w:spacing w:beforeLines="0" w:beforeAutospacing="1" w:afterAutospacing="1" w:line="360" w:lineRule="exact"/>
    </w:pPr>
    <w:rPr>
      <w:bCs/>
      <w:kern w:val="0"/>
      <w:szCs w:val="21"/>
    </w:rPr>
  </w:style>
  <w:style w:type="paragraph" w:customStyle="1" w:styleId="199">
    <w:name w:val="段落"/>
    <w:basedOn w:val="1"/>
    <w:qFormat/>
    <w:uiPriority w:val="0"/>
    <w:pPr>
      <w:adjustRightInd w:val="0"/>
      <w:spacing w:beforeLines="0" w:line="400" w:lineRule="atLeast"/>
      <w:ind w:firstLine="482"/>
      <w:textAlignment w:val="baseline"/>
    </w:pPr>
    <w:rPr>
      <w:bCs/>
      <w:snapToGrid w:val="0"/>
      <w:kern w:val="0"/>
      <w:sz w:val="28"/>
      <w:szCs w:val="20"/>
    </w:rPr>
  </w:style>
  <w:style w:type="paragraph" w:customStyle="1" w:styleId="200">
    <w:name w:val="xl33"/>
    <w:basedOn w:val="1"/>
    <w:qFormat/>
    <w:uiPriority w:val="0"/>
    <w:pPr>
      <w:widowControl/>
      <w:pBdr>
        <w:left w:val="single" w:color="auto" w:sz="4" w:space="0"/>
        <w:right w:val="single" w:color="auto" w:sz="4" w:space="0"/>
      </w:pBdr>
      <w:spacing w:beforeLines="0" w:beforeAutospacing="1" w:afterAutospacing="1" w:line="360" w:lineRule="exact"/>
      <w:jc w:val="center"/>
      <w:textAlignment w:val="center"/>
    </w:pPr>
    <w:rPr>
      <w:rFonts w:ascii="Arial Unicode MS" w:hAnsi="Arial Unicode MS" w:eastAsia="Arial Unicode MS" w:cs="Arial Unicode MS"/>
      <w:b/>
      <w:kern w:val="0"/>
      <w:sz w:val="18"/>
      <w:szCs w:val="18"/>
    </w:rPr>
  </w:style>
  <w:style w:type="paragraph" w:customStyle="1" w:styleId="201">
    <w:name w:val="xl24"/>
    <w:basedOn w:val="1"/>
    <w:qFormat/>
    <w:uiPriority w:val="0"/>
    <w:pPr>
      <w:widowControl/>
      <w:pBdr>
        <w:top w:val="single" w:color="auto" w:sz="4" w:space="0"/>
        <w:left w:val="single" w:color="auto" w:sz="4" w:space="0"/>
        <w:bottom w:val="single" w:color="auto" w:sz="4" w:space="0"/>
        <w:right w:val="single" w:color="auto" w:sz="4" w:space="0"/>
      </w:pBdr>
      <w:spacing w:beforeLines="0" w:beforeAutospacing="1" w:afterAutospacing="1" w:line="360" w:lineRule="exact"/>
      <w:jc w:val="center"/>
      <w:textAlignment w:val="center"/>
    </w:pPr>
    <w:rPr>
      <w:rFonts w:ascii="Arial Unicode MS" w:hAnsi="Arial Unicode MS"/>
      <w:bCs/>
      <w:color w:val="FF0000"/>
      <w:kern w:val="0"/>
      <w:szCs w:val="21"/>
    </w:rPr>
  </w:style>
  <w:style w:type="paragraph" w:customStyle="1" w:styleId="202">
    <w:name w:val="Char Char Char Char Char Char Char Char"/>
    <w:basedOn w:val="1"/>
    <w:qFormat/>
    <w:uiPriority w:val="0"/>
    <w:pPr>
      <w:spacing w:beforeLines="0" w:line="240" w:lineRule="auto"/>
      <w:jc w:val="both"/>
    </w:pPr>
    <w:rPr>
      <w:sz w:val="21"/>
      <w:szCs w:val="21"/>
    </w:rPr>
  </w:style>
  <w:style w:type="paragraph" w:customStyle="1" w:styleId="203">
    <w:name w:val="xl25"/>
    <w:basedOn w:val="1"/>
    <w:qFormat/>
    <w:uiPriority w:val="0"/>
    <w:pPr>
      <w:widowControl/>
      <w:pBdr>
        <w:top w:val="single" w:color="auto" w:sz="4" w:space="0"/>
        <w:left w:val="single" w:color="auto" w:sz="4" w:space="0"/>
        <w:bottom w:val="single" w:color="auto" w:sz="4" w:space="0"/>
        <w:right w:val="single" w:color="auto" w:sz="4" w:space="0"/>
      </w:pBdr>
      <w:spacing w:beforeLines="0" w:beforeAutospacing="1" w:afterAutospacing="1" w:line="360" w:lineRule="exact"/>
      <w:jc w:val="center"/>
      <w:textAlignment w:val="center"/>
    </w:pPr>
    <w:rPr>
      <w:rFonts w:ascii="Arial Unicode MS" w:hAnsi="Arial Unicode MS"/>
      <w:bCs/>
      <w:kern w:val="0"/>
      <w:szCs w:val="21"/>
    </w:rPr>
  </w:style>
  <w:style w:type="paragraph" w:customStyle="1" w:styleId="204">
    <w:name w:val="xl26"/>
    <w:basedOn w:val="1"/>
    <w:qFormat/>
    <w:uiPriority w:val="0"/>
    <w:pPr>
      <w:widowControl/>
      <w:pBdr>
        <w:top w:val="single" w:color="auto" w:sz="4" w:space="0"/>
        <w:left w:val="single" w:color="auto" w:sz="4" w:space="0"/>
        <w:bottom w:val="single" w:color="auto" w:sz="4" w:space="0"/>
        <w:right w:val="single" w:color="auto" w:sz="4" w:space="0"/>
      </w:pBdr>
      <w:spacing w:beforeLines="0" w:beforeAutospacing="1" w:afterAutospacing="1" w:line="360" w:lineRule="exact"/>
      <w:jc w:val="center"/>
    </w:pPr>
    <w:rPr>
      <w:rFonts w:ascii="Arial Unicode MS" w:hAnsi="Arial Unicode MS"/>
      <w:bCs/>
      <w:kern w:val="0"/>
      <w:szCs w:val="21"/>
    </w:rPr>
  </w:style>
  <w:style w:type="paragraph" w:customStyle="1" w:styleId="205">
    <w:name w:val="xl28"/>
    <w:basedOn w:val="1"/>
    <w:qFormat/>
    <w:uiPriority w:val="0"/>
    <w:pPr>
      <w:widowControl/>
      <w:pBdr>
        <w:top w:val="single" w:color="auto" w:sz="4" w:space="0"/>
        <w:left w:val="single" w:color="auto" w:sz="4" w:space="0"/>
        <w:bottom w:val="single" w:color="auto" w:sz="4" w:space="0"/>
        <w:right w:val="single" w:color="auto" w:sz="4" w:space="0"/>
      </w:pBdr>
      <w:spacing w:beforeLines="0" w:beforeAutospacing="1" w:afterAutospacing="1" w:line="360" w:lineRule="exact"/>
      <w:jc w:val="center"/>
      <w:textAlignment w:val="center"/>
    </w:pPr>
    <w:rPr>
      <w:rFonts w:ascii="Arial Unicode MS" w:hAnsi="Arial Unicode MS"/>
      <w:bCs/>
      <w:kern w:val="0"/>
      <w:szCs w:val="21"/>
    </w:rPr>
  </w:style>
  <w:style w:type="paragraph" w:customStyle="1" w:styleId="206">
    <w:name w:val="xl29"/>
    <w:basedOn w:val="1"/>
    <w:qFormat/>
    <w:uiPriority w:val="0"/>
    <w:pPr>
      <w:widowControl/>
      <w:pBdr>
        <w:top w:val="single" w:color="auto" w:sz="4" w:space="0"/>
        <w:left w:val="single" w:color="auto" w:sz="4" w:space="0"/>
        <w:bottom w:val="single" w:color="auto" w:sz="4" w:space="0"/>
      </w:pBdr>
      <w:spacing w:beforeLines="0" w:beforeAutospacing="1" w:afterAutospacing="1" w:line="360" w:lineRule="exact"/>
      <w:jc w:val="center"/>
      <w:textAlignment w:val="center"/>
    </w:pPr>
    <w:rPr>
      <w:rFonts w:ascii="Arial Unicode MS" w:hAnsi="Arial Unicode MS" w:eastAsia="Arial Unicode MS" w:cs="Arial Unicode MS"/>
      <w:b/>
      <w:kern w:val="0"/>
      <w:sz w:val="18"/>
      <w:szCs w:val="18"/>
    </w:rPr>
  </w:style>
  <w:style w:type="paragraph" w:customStyle="1" w:styleId="207">
    <w:name w:val="默认段落字体 Para Char"/>
    <w:basedOn w:val="1"/>
    <w:qFormat/>
    <w:uiPriority w:val="0"/>
    <w:pPr>
      <w:spacing w:beforeLines="0" w:line="240" w:lineRule="auto"/>
      <w:jc w:val="both"/>
    </w:pPr>
    <w:rPr>
      <w:rFonts w:ascii="Tahoma" w:hAnsi="Tahoma"/>
      <w:szCs w:val="20"/>
    </w:rPr>
  </w:style>
  <w:style w:type="paragraph" w:customStyle="1" w:styleId="208">
    <w:name w:val="xl54"/>
    <w:basedOn w:val="1"/>
    <w:qFormat/>
    <w:uiPriority w:val="0"/>
    <w:pPr>
      <w:widowControl/>
      <w:spacing w:beforeLines="0" w:beforeAutospacing="1" w:afterAutospacing="1" w:line="360" w:lineRule="exact"/>
      <w:jc w:val="center"/>
    </w:pPr>
    <w:rPr>
      <w:rFonts w:hint="eastAsia" w:ascii="宋体" w:hAnsi="宋体"/>
      <w:b/>
      <w:snapToGrid w:val="0"/>
      <w:kern w:val="0"/>
      <w:sz w:val="36"/>
      <w:szCs w:val="36"/>
    </w:rPr>
  </w:style>
  <w:style w:type="paragraph" w:customStyle="1" w:styleId="209">
    <w:name w:val="Char Char Char Char Char Char"/>
    <w:basedOn w:val="1"/>
    <w:qFormat/>
    <w:uiPriority w:val="0"/>
    <w:pPr>
      <w:spacing w:beforeLines="0" w:line="360" w:lineRule="exact"/>
      <w:jc w:val="center"/>
    </w:pPr>
    <w:rPr>
      <w:bCs/>
      <w:sz w:val="21"/>
      <w:szCs w:val="21"/>
    </w:rPr>
  </w:style>
  <w:style w:type="paragraph" w:customStyle="1" w:styleId="210">
    <w:name w:val="小四两端对齐"/>
    <w:qFormat/>
    <w:uiPriority w:val="0"/>
    <w:pPr>
      <w:widowControl w:val="0"/>
      <w:jc w:val="center"/>
    </w:pPr>
    <w:rPr>
      <w:rFonts w:ascii="Times New Roman" w:hAnsi="Times New Roman" w:eastAsia="宋体" w:cs="Times New Roman"/>
      <w:sz w:val="24"/>
      <w:szCs w:val="28"/>
      <w:lang w:val="en-US" w:eastAsia="zh-CN" w:bidi="ar-SA"/>
    </w:rPr>
  </w:style>
  <w:style w:type="paragraph" w:customStyle="1" w:styleId="211">
    <w:name w:val="BG"/>
    <w:basedOn w:val="1"/>
    <w:next w:val="1"/>
    <w:qFormat/>
    <w:uiPriority w:val="0"/>
    <w:pPr>
      <w:tabs>
        <w:tab w:val="left" w:pos="1134"/>
      </w:tabs>
      <w:adjustRightInd w:val="0"/>
      <w:spacing w:beforeLines="0" w:line="360" w:lineRule="atLeast"/>
      <w:jc w:val="center"/>
      <w:textAlignment w:val="baseline"/>
    </w:pPr>
    <w:rPr>
      <w:rFonts w:ascii="Arial" w:hAnsi="Arial"/>
      <w:bCs/>
      <w:snapToGrid w:val="0"/>
      <w:kern w:val="0"/>
      <w:szCs w:val="20"/>
    </w:rPr>
  </w:style>
  <w:style w:type="paragraph" w:customStyle="1" w:styleId="212">
    <w:name w:val="样式 宋体 段前: 0.5 行 行距: 多倍行距 1.3 字行1"/>
    <w:basedOn w:val="1"/>
    <w:qFormat/>
    <w:uiPriority w:val="0"/>
    <w:pPr>
      <w:spacing w:beforeLines="0" w:line="312" w:lineRule="auto"/>
      <w:ind w:left="100" w:leftChars="100"/>
    </w:pPr>
    <w:rPr>
      <w:rFonts w:ascii="宋体" w:hAnsi="宋体" w:cs="宋体"/>
      <w:szCs w:val="20"/>
    </w:rPr>
  </w:style>
  <w:style w:type="paragraph" w:customStyle="1" w:styleId="213">
    <w:name w:val="Char Char Char Char Char Char Char Char Char Char Char Char Char Char Char Char Char Char Char"/>
    <w:basedOn w:val="1"/>
    <w:qFormat/>
    <w:uiPriority w:val="0"/>
    <w:pPr>
      <w:spacing w:beforeLines="0" w:line="360" w:lineRule="exact"/>
      <w:jc w:val="center"/>
    </w:pPr>
    <w:rPr>
      <w:bCs/>
      <w:sz w:val="21"/>
      <w:szCs w:val="21"/>
    </w:rPr>
  </w:style>
  <w:style w:type="paragraph" w:customStyle="1" w:styleId="214">
    <w:name w:val="样式 样式 小四 首行缩进:  0.85 厘米 行距: 1.5 倍行距 + 首行缩进:  2 字符"/>
    <w:basedOn w:val="163"/>
    <w:qFormat/>
    <w:uiPriority w:val="0"/>
    <w:pPr>
      <w:ind w:firstLine="480"/>
    </w:pPr>
  </w:style>
  <w:style w:type="paragraph" w:customStyle="1" w:styleId="215">
    <w:name w:val="标题后正文"/>
    <w:basedOn w:val="1"/>
    <w:qFormat/>
    <w:uiPriority w:val="0"/>
    <w:pPr>
      <w:adjustRightInd w:val="0"/>
      <w:spacing w:beforeLines="0"/>
      <w:ind w:firstLine="200" w:firstLineChars="200"/>
      <w:jc w:val="center"/>
      <w:textAlignment w:val="baseline"/>
    </w:pPr>
    <w:rPr>
      <w:rFonts w:ascii="Arial" w:hAnsi="Arial"/>
      <w:bCs/>
      <w:snapToGrid w:val="0"/>
      <w:kern w:val="28"/>
      <w:szCs w:val="20"/>
    </w:rPr>
  </w:style>
  <w:style w:type="paragraph" w:customStyle="1" w:styleId="216">
    <w:name w:val="样式  + 小四 行距: 1.5 倍行距"/>
    <w:basedOn w:val="1"/>
    <w:qFormat/>
    <w:uiPriority w:val="0"/>
    <w:pPr>
      <w:spacing w:beforeLines="0"/>
      <w:ind w:firstLine="200" w:firstLineChars="200"/>
      <w:jc w:val="center"/>
    </w:pPr>
    <w:rPr>
      <w:bCs/>
      <w:snapToGrid w:val="0"/>
      <w:szCs w:val="20"/>
    </w:rPr>
  </w:style>
  <w:style w:type="paragraph" w:customStyle="1" w:styleId="217">
    <w:name w:val="Char Char Char Char Char Char Char Char Char Char Char Char Char Char1"/>
    <w:basedOn w:val="1"/>
    <w:qFormat/>
    <w:uiPriority w:val="0"/>
    <w:pPr>
      <w:spacing w:beforeLines="0"/>
      <w:ind w:firstLine="200" w:firstLineChars="200"/>
      <w:jc w:val="center"/>
    </w:pPr>
    <w:rPr>
      <w:rFonts w:ascii="宋体" w:hAnsi="宋体" w:cs="宋体"/>
      <w:bCs/>
      <w:szCs w:val="21"/>
    </w:rPr>
  </w:style>
  <w:style w:type="paragraph" w:customStyle="1" w:styleId="218">
    <w:name w:val="不缩进"/>
    <w:basedOn w:val="1"/>
    <w:qFormat/>
    <w:uiPriority w:val="0"/>
    <w:pPr>
      <w:autoSpaceDE w:val="0"/>
      <w:autoSpaceDN w:val="0"/>
      <w:adjustRightInd w:val="0"/>
      <w:spacing w:beforeLines="0"/>
      <w:jc w:val="center"/>
      <w:textAlignment w:val="baseline"/>
    </w:pPr>
    <w:rPr>
      <w:rFonts w:ascii="宋体"/>
      <w:kern w:val="0"/>
      <w:sz w:val="21"/>
      <w:szCs w:val="20"/>
    </w:rPr>
  </w:style>
  <w:style w:type="paragraph" w:customStyle="1" w:styleId="219">
    <w:name w:val="表格内正文"/>
    <w:qFormat/>
    <w:uiPriority w:val="0"/>
    <w:pPr>
      <w:spacing w:before="20" w:line="180" w:lineRule="atLeast"/>
      <w:jc w:val="center"/>
    </w:pPr>
    <w:rPr>
      <w:rFonts w:ascii="Arial" w:hAnsi="Arial" w:eastAsia="宋体" w:cs="Times New Roman"/>
      <w:sz w:val="24"/>
      <w:lang w:val="en-US" w:eastAsia="zh-CN" w:bidi="ar-SA"/>
    </w:rPr>
  </w:style>
  <w:style w:type="paragraph" w:customStyle="1" w:styleId="220">
    <w:name w:val="xl85"/>
    <w:basedOn w:val="1"/>
    <w:qFormat/>
    <w:uiPriority w:val="0"/>
    <w:pPr>
      <w:widowControl/>
      <w:pBdr>
        <w:left w:val="single" w:color="auto" w:sz="4" w:space="0"/>
        <w:bottom w:val="single" w:color="000000" w:sz="4" w:space="0"/>
        <w:right w:val="single" w:color="auto" w:sz="4" w:space="0"/>
      </w:pBdr>
      <w:spacing w:beforeLines="0" w:beforeAutospacing="1" w:afterAutospacing="1" w:line="240" w:lineRule="auto"/>
      <w:jc w:val="center"/>
    </w:pPr>
    <w:rPr>
      <w:rFonts w:ascii="Arial Unicode MS" w:hAnsi="Arial Unicode MS" w:eastAsia="Arial Unicode MS"/>
      <w:kern w:val="0"/>
      <w:sz w:val="21"/>
      <w:szCs w:val="21"/>
    </w:rPr>
  </w:style>
  <w:style w:type="paragraph" w:customStyle="1" w:styleId="221">
    <w:name w:val="xl23"/>
    <w:basedOn w:val="1"/>
    <w:qFormat/>
    <w:uiPriority w:val="0"/>
    <w:pPr>
      <w:widowControl/>
      <w:spacing w:beforeLines="0" w:beforeAutospacing="1" w:afterAutospacing="1"/>
      <w:jc w:val="center"/>
      <w:textAlignment w:val="top"/>
    </w:pPr>
    <w:rPr>
      <w:bCs/>
      <w:kern w:val="0"/>
      <w:szCs w:val="21"/>
    </w:rPr>
  </w:style>
  <w:style w:type="paragraph" w:customStyle="1" w:styleId="222">
    <w:name w:val="样式 宋体 两端对齐 段前: 0.5 行"/>
    <w:basedOn w:val="1"/>
    <w:qFormat/>
    <w:uiPriority w:val="0"/>
    <w:pPr>
      <w:spacing w:beforeLines="0"/>
      <w:jc w:val="both"/>
    </w:pPr>
    <w:rPr>
      <w:rFonts w:ascii="宋体" w:hAnsi="宋体" w:cs="宋体"/>
      <w:szCs w:val="20"/>
    </w:rPr>
  </w:style>
  <w:style w:type="paragraph" w:customStyle="1" w:styleId="223">
    <w:name w:val="Char Char Char Char Char Char Char Char Char"/>
    <w:basedOn w:val="1"/>
    <w:qFormat/>
    <w:uiPriority w:val="0"/>
    <w:pPr>
      <w:spacing w:beforeLines="0" w:line="360" w:lineRule="exact"/>
      <w:jc w:val="center"/>
    </w:pPr>
    <w:rPr>
      <w:bCs/>
      <w:sz w:val="21"/>
      <w:szCs w:val="21"/>
    </w:rPr>
  </w:style>
  <w:style w:type="paragraph" w:customStyle="1" w:styleId="224">
    <w:name w:val="Normal1"/>
    <w:qFormat/>
    <w:uiPriority w:val="0"/>
    <w:pPr>
      <w:widowControl w:val="0"/>
      <w:adjustRightInd w:val="0"/>
      <w:spacing w:line="360" w:lineRule="atLeast"/>
      <w:jc w:val="both"/>
      <w:textAlignment w:val="baseline"/>
    </w:pPr>
    <w:rPr>
      <w:rFonts w:ascii="宋体" w:hAnsi="Times New Roman" w:eastAsia="宋体" w:cs="Times New Roman"/>
      <w:sz w:val="24"/>
      <w:lang w:val="en-US" w:eastAsia="zh-CN" w:bidi="ar-SA"/>
    </w:rPr>
  </w:style>
  <w:style w:type="paragraph" w:customStyle="1" w:styleId="225">
    <w:name w:val="Char Char Char1 Char"/>
    <w:basedOn w:val="1"/>
    <w:qFormat/>
    <w:uiPriority w:val="0"/>
    <w:pPr>
      <w:spacing w:beforeLines="0" w:line="240" w:lineRule="auto"/>
      <w:jc w:val="both"/>
    </w:pPr>
    <w:rPr>
      <w:sz w:val="21"/>
    </w:rPr>
  </w:style>
  <w:style w:type="paragraph" w:customStyle="1" w:styleId="226">
    <w:name w:val="正文缩进0.90"/>
    <w:basedOn w:val="1"/>
    <w:qFormat/>
    <w:uiPriority w:val="0"/>
    <w:pPr>
      <w:snapToGrid w:val="0"/>
      <w:spacing w:beforeLines="0" w:line="360" w:lineRule="exact"/>
      <w:ind w:firstLine="540" w:firstLineChars="225"/>
      <w:jc w:val="center"/>
    </w:pPr>
    <w:rPr>
      <w:bCs/>
      <w:szCs w:val="20"/>
    </w:rPr>
  </w:style>
  <w:style w:type="paragraph" w:customStyle="1" w:styleId="227">
    <w:name w:val="样式 宋体 段前: 0.5 行 行距: 多倍行距 1.3 字行"/>
    <w:basedOn w:val="1"/>
    <w:qFormat/>
    <w:uiPriority w:val="0"/>
    <w:pPr>
      <w:spacing w:beforeLines="0" w:line="312" w:lineRule="auto"/>
      <w:ind w:left="200" w:hanging="200" w:hangingChars="200"/>
    </w:pPr>
    <w:rPr>
      <w:rFonts w:ascii="宋体" w:hAnsi="宋体" w:cs="宋体"/>
      <w:szCs w:val="20"/>
    </w:rPr>
  </w:style>
  <w:style w:type="paragraph" w:customStyle="1" w:styleId="228">
    <w:name w:val="Char Char Char Char1"/>
    <w:basedOn w:val="1"/>
    <w:qFormat/>
    <w:uiPriority w:val="0"/>
    <w:pPr>
      <w:spacing w:beforeLines="0" w:line="360" w:lineRule="exact"/>
      <w:jc w:val="center"/>
    </w:pPr>
    <w:rPr>
      <w:bCs/>
      <w:sz w:val="21"/>
      <w:szCs w:val="21"/>
    </w:rPr>
  </w:style>
  <w:style w:type="paragraph" w:customStyle="1" w:styleId="229">
    <w:name w:val="Char Char Char1 Char1"/>
    <w:basedOn w:val="1"/>
    <w:semiHidden/>
    <w:qFormat/>
    <w:uiPriority w:val="0"/>
    <w:pPr>
      <w:spacing w:beforeLines="0"/>
      <w:ind w:firstLine="200" w:firstLineChars="200"/>
      <w:jc w:val="both"/>
    </w:pPr>
    <w:rPr>
      <w:rFonts w:ascii="宋体" w:hAnsi="宋体" w:cs="宋体"/>
    </w:rPr>
  </w:style>
  <w:style w:type="paragraph" w:customStyle="1" w:styleId="230">
    <w:name w:val="简单回函地址"/>
    <w:basedOn w:val="1"/>
    <w:qFormat/>
    <w:uiPriority w:val="0"/>
    <w:pPr>
      <w:adjustRightInd w:val="0"/>
      <w:spacing w:beforeLines="0" w:line="312" w:lineRule="atLeast"/>
      <w:jc w:val="center"/>
      <w:textAlignment w:val="baseline"/>
    </w:pPr>
    <w:rPr>
      <w:rFonts w:ascii="宋体"/>
      <w:bCs/>
      <w:kern w:val="0"/>
      <w:szCs w:val="20"/>
    </w:rPr>
  </w:style>
  <w:style w:type="paragraph" w:customStyle="1" w:styleId="231">
    <w:name w:val="样式 宋体 段前: 0.5 行 行距: 多倍行距 1.3 字行2"/>
    <w:basedOn w:val="1"/>
    <w:qFormat/>
    <w:uiPriority w:val="0"/>
    <w:pPr>
      <w:numPr>
        <w:ilvl w:val="0"/>
        <w:numId w:val="3"/>
      </w:numPr>
      <w:spacing w:beforeLines="0" w:line="312" w:lineRule="auto"/>
    </w:pPr>
    <w:rPr>
      <w:rFonts w:ascii="宋体" w:hAnsi="宋体" w:cs="宋体"/>
      <w:szCs w:val="20"/>
    </w:rPr>
  </w:style>
  <w:style w:type="paragraph" w:customStyle="1" w:styleId="232">
    <w:name w:val="样式 cucd-0 + 行距: 1.5 倍行距"/>
    <w:basedOn w:val="68"/>
    <w:qFormat/>
    <w:uiPriority w:val="0"/>
    <w:rPr>
      <w:rFonts w:cs="宋体"/>
      <w:szCs w:val="20"/>
    </w:rPr>
  </w:style>
  <w:style w:type="paragraph" w:customStyle="1" w:styleId="233">
    <w:name w:val="Char1 Char Char Char Char Char Char Char Char Char"/>
    <w:basedOn w:val="1"/>
    <w:qFormat/>
    <w:uiPriority w:val="0"/>
    <w:pPr>
      <w:spacing w:beforeLines="0" w:line="240" w:lineRule="auto"/>
      <w:jc w:val="both"/>
    </w:pPr>
    <w:rPr>
      <w:rFonts w:ascii="Tahoma" w:hAnsi="Tahoma"/>
      <w:szCs w:val="20"/>
    </w:rPr>
  </w:style>
  <w:style w:type="paragraph" w:customStyle="1" w:styleId="234">
    <w:name w:val="Char Char Char Char Char Char1"/>
    <w:basedOn w:val="1"/>
    <w:qFormat/>
    <w:uiPriority w:val="0"/>
    <w:pPr>
      <w:spacing w:beforeLines="0" w:line="240" w:lineRule="auto"/>
      <w:jc w:val="both"/>
    </w:pPr>
    <w:rPr>
      <w:sz w:val="21"/>
      <w:szCs w:val="21"/>
    </w:rPr>
  </w:style>
  <w:style w:type="paragraph" w:customStyle="1" w:styleId="235">
    <w:name w:val="q3"/>
    <w:basedOn w:val="1"/>
    <w:qFormat/>
    <w:uiPriority w:val="0"/>
    <w:pPr>
      <w:keepNext/>
      <w:keepLines/>
      <w:tabs>
        <w:tab w:val="left" w:pos="851"/>
      </w:tabs>
      <w:adjustRightInd w:val="0"/>
      <w:spacing w:beforeLines="0" w:line="300" w:lineRule="exact"/>
      <w:ind w:firstLine="510"/>
      <w:textAlignment w:val="baseline"/>
    </w:pPr>
    <w:rPr>
      <w:rFonts w:ascii="Arial" w:hAnsi="Arial"/>
      <w:b/>
      <w:color w:val="000000"/>
      <w:kern w:val="44"/>
      <w:szCs w:val="20"/>
    </w:rPr>
  </w:style>
  <w:style w:type="paragraph" w:customStyle="1" w:styleId="236">
    <w:name w:val="Char Char Char1 Char Char Char"/>
    <w:basedOn w:val="1"/>
    <w:qFormat/>
    <w:uiPriority w:val="0"/>
    <w:pPr>
      <w:spacing w:beforeLines="0" w:line="240" w:lineRule="auto"/>
      <w:jc w:val="both"/>
    </w:pPr>
    <w:rPr>
      <w:sz w:val="21"/>
    </w:rPr>
  </w:style>
  <w:style w:type="paragraph" w:customStyle="1" w:styleId="237">
    <w:name w:val="Char12"/>
    <w:basedOn w:val="1"/>
    <w:qFormat/>
    <w:uiPriority w:val="0"/>
    <w:pPr>
      <w:spacing w:beforeLines="0" w:line="240" w:lineRule="auto"/>
      <w:jc w:val="both"/>
    </w:pPr>
    <w:rPr>
      <w:sz w:val="21"/>
    </w:rPr>
  </w:style>
  <w:style w:type="paragraph" w:customStyle="1" w:styleId="238">
    <w:name w:val="文档正文"/>
    <w:basedOn w:val="1"/>
    <w:qFormat/>
    <w:uiPriority w:val="0"/>
    <w:pPr>
      <w:spacing w:beforeLines="0"/>
      <w:jc w:val="both"/>
    </w:pPr>
    <w:rPr>
      <w:rFonts w:ascii="宋体" w:hAnsi="宋体"/>
      <w:b/>
      <w:bCs/>
      <w:sz w:val="21"/>
    </w:rPr>
  </w:style>
  <w:style w:type="paragraph" w:customStyle="1" w:styleId="239">
    <w:name w:val="正文1.2"/>
    <w:basedOn w:val="1"/>
    <w:qFormat/>
    <w:uiPriority w:val="0"/>
    <w:pPr>
      <w:spacing w:beforeLines="0" w:line="288" w:lineRule="auto"/>
    </w:pPr>
    <w:rPr>
      <w:rFonts w:ascii="宋体"/>
      <w:kern w:val="0"/>
      <w:sz w:val="28"/>
      <w:szCs w:val="20"/>
      <w:lang w:eastAsia="en-US"/>
    </w:rPr>
  </w:style>
  <w:style w:type="paragraph" w:customStyle="1" w:styleId="240">
    <w:name w:val="文档结构图1"/>
    <w:basedOn w:val="1"/>
    <w:qFormat/>
    <w:uiPriority w:val="0"/>
    <w:pPr>
      <w:shd w:val="clear" w:color="auto" w:fill="000080"/>
      <w:adjustRightInd w:val="0"/>
      <w:spacing w:beforeLines="0" w:line="360" w:lineRule="atLeast"/>
      <w:textAlignment w:val="baseline"/>
    </w:pPr>
    <w:rPr>
      <w:rFonts w:ascii="宋体"/>
      <w:kern w:val="0"/>
      <w:szCs w:val="20"/>
    </w:rPr>
  </w:style>
  <w:style w:type="paragraph" w:customStyle="1" w:styleId="241">
    <w:name w:val="Char Char1 Char Char Char Char"/>
    <w:basedOn w:val="1"/>
    <w:qFormat/>
    <w:uiPriority w:val="0"/>
    <w:pPr>
      <w:snapToGrid w:val="0"/>
      <w:spacing w:beforeLines="0" w:line="440" w:lineRule="atLeast"/>
      <w:ind w:firstLine="200" w:firstLineChars="200"/>
      <w:jc w:val="both"/>
    </w:pPr>
    <w:rPr>
      <w:rFonts w:ascii="宋体"/>
    </w:rPr>
  </w:style>
  <w:style w:type="paragraph" w:customStyle="1" w:styleId="242">
    <w:name w:val="Char Char Char"/>
    <w:basedOn w:val="1"/>
    <w:qFormat/>
    <w:uiPriority w:val="0"/>
    <w:pPr>
      <w:spacing w:beforeLines="0" w:line="240" w:lineRule="auto"/>
      <w:jc w:val="both"/>
    </w:pPr>
    <w:rPr>
      <w:sz w:val="21"/>
    </w:rPr>
  </w:style>
  <w:style w:type="paragraph" w:customStyle="1" w:styleId="243">
    <w:name w:val="样式 宋体 两端对齐 段前: 0.5 行1"/>
    <w:basedOn w:val="1"/>
    <w:qFormat/>
    <w:uiPriority w:val="0"/>
    <w:pPr>
      <w:spacing w:beforeLines="0"/>
      <w:jc w:val="both"/>
    </w:pPr>
    <w:rPr>
      <w:rFonts w:ascii="宋体" w:hAnsi="宋体" w:cs="宋体"/>
      <w:szCs w:val="20"/>
    </w:rPr>
  </w:style>
  <w:style w:type="paragraph" w:customStyle="1" w:styleId="244">
    <w:name w:val="样式 首行缩进:  0 字符"/>
    <w:basedOn w:val="1"/>
    <w:qFormat/>
    <w:uiPriority w:val="0"/>
    <w:pPr>
      <w:spacing w:beforeLines="0"/>
      <w:ind w:firstLine="200" w:firstLineChars="200"/>
      <w:jc w:val="both"/>
    </w:pPr>
    <w:rPr>
      <w:sz w:val="28"/>
      <w:szCs w:val="20"/>
    </w:rPr>
  </w:style>
  <w:style w:type="character" w:customStyle="1" w:styleId="245">
    <w:name w:val="cucd-0 Char"/>
    <w:qFormat/>
    <w:uiPriority w:val="0"/>
    <w:rPr>
      <w:rFonts w:eastAsia="宋体"/>
      <w:kern w:val="2"/>
      <w:sz w:val="24"/>
      <w:szCs w:val="24"/>
      <w:lang w:val="en-US" w:eastAsia="zh-CN" w:bidi="ar-SA"/>
    </w:rPr>
  </w:style>
  <w:style w:type="character" w:customStyle="1" w:styleId="246">
    <w:name w:val="Normal Char Char"/>
    <w:link w:val="129"/>
    <w:qFormat/>
    <w:locked/>
    <w:uiPriority w:val="0"/>
    <w:rPr>
      <w:rFonts w:ascii="宋体"/>
      <w:position w:val="-6"/>
      <w:sz w:val="32"/>
    </w:rPr>
  </w:style>
  <w:style w:type="paragraph" w:customStyle="1" w:styleId="247">
    <w:name w:val="正文文字缩进"/>
    <w:basedOn w:val="1"/>
    <w:qFormat/>
    <w:uiPriority w:val="0"/>
    <w:pPr>
      <w:widowControl/>
      <w:spacing w:beforeLines="0" w:line="606" w:lineRule="atLeast"/>
      <w:ind w:firstLine="481"/>
      <w:jc w:val="both"/>
      <w:textAlignment w:val="baseline"/>
    </w:pPr>
    <w:rPr>
      <w:color w:val="000000"/>
      <w:kern w:val="0"/>
      <w:szCs w:val="20"/>
      <w:u w:color="000000"/>
    </w:rPr>
  </w:style>
  <w:style w:type="character" w:customStyle="1" w:styleId="248">
    <w:name w:val="HTML 预设格式 字符"/>
    <w:link w:val="44"/>
    <w:qFormat/>
    <w:uiPriority w:val="0"/>
    <w:rPr>
      <w:rFonts w:ascii="宋体" w:hAnsi="宋体" w:cs="宋体"/>
      <w:bCs/>
      <w:sz w:val="24"/>
      <w:szCs w:val="21"/>
    </w:rPr>
  </w:style>
  <w:style w:type="paragraph" w:customStyle="1" w:styleId="249">
    <w:name w:val="列出段落2"/>
    <w:basedOn w:val="1"/>
    <w:qFormat/>
    <w:uiPriority w:val="34"/>
    <w:pPr>
      <w:autoSpaceDE w:val="0"/>
      <w:autoSpaceDN w:val="0"/>
      <w:adjustRightInd w:val="0"/>
      <w:spacing w:beforeLines="0"/>
      <w:ind w:firstLine="420" w:firstLineChars="200"/>
      <w:textAlignment w:val="baseline"/>
    </w:pPr>
    <w:rPr>
      <w:rFonts w:ascii="宋体" w:hAnsi="Plotter"/>
      <w:kern w:val="0"/>
      <w:szCs w:val="20"/>
    </w:rPr>
  </w:style>
  <w:style w:type="character" w:customStyle="1" w:styleId="250">
    <w:name w:val="样式 小五"/>
    <w:qFormat/>
    <w:uiPriority w:val="0"/>
    <w:rPr>
      <w:rFonts w:ascii="Times New Roman" w:hAnsi="Times New Roman" w:eastAsia="宋体"/>
      <w:kern w:val="0"/>
      <w:sz w:val="24"/>
      <w:szCs w:val="24"/>
      <w:lang w:val="en-US" w:eastAsia="zh-CN" w:bidi="ar-SA"/>
    </w:rPr>
  </w:style>
  <w:style w:type="paragraph" w:customStyle="1" w:styleId="251">
    <w:name w:val="样式 小五 左 首行缩进:  0.53 厘米"/>
    <w:basedOn w:val="1"/>
    <w:qFormat/>
    <w:uiPriority w:val="0"/>
    <w:pPr>
      <w:spacing w:beforeLines="0"/>
      <w:ind w:firstLine="301"/>
    </w:pPr>
    <w:rPr>
      <w:rFonts w:cs="宋体"/>
      <w:kern w:val="0"/>
      <w:szCs w:val="20"/>
    </w:rPr>
  </w:style>
  <w:style w:type="paragraph" w:customStyle="1" w:styleId="252">
    <w:name w:val="列出段落11"/>
    <w:basedOn w:val="1"/>
    <w:qFormat/>
    <w:uiPriority w:val="0"/>
    <w:pPr>
      <w:spacing w:beforeLines="0" w:after="200" w:line="276" w:lineRule="auto"/>
      <w:ind w:firstLine="420" w:firstLineChars="200"/>
      <w:jc w:val="both"/>
    </w:pPr>
    <w:rPr>
      <w:rFonts w:ascii="Calibri" w:hAnsi="Calibri"/>
      <w:b/>
      <w:szCs w:val="22"/>
    </w:rPr>
  </w:style>
  <w:style w:type="paragraph" w:styleId="253">
    <w:name w:val="List Paragraph"/>
    <w:basedOn w:val="1"/>
    <w:qFormat/>
    <w:uiPriority w:val="34"/>
    <w:pPr>
      <w:spacing w:beforeLines="0" w:line="240" w:lineRule="auto"/>
      <w:ind w:firstLine="420" w:firstLineChars="200"/>
      <w:jc w:val="both"/>
    </w:pPr>
    <w:rPr>
      <w:rFonts w:ascii="Calibri" w:hAnsi="Calibri"/>
      <w:sz w:val="21"/>
      <w:szCs w:val="22"/>
    </w:rPr>
  </w:style>
  <w:style w:type="paragraph" w:customStyle="1" w:styleId="254">
    <w:name w:val="样式 行距: 固定值 20 磅"/>
    <w:basedOn w:val="1"/>
    <w:qFormat/>
    <w:uiPriority w:val="0"/>
    <w:pPr>
      <w:numPr>
        <w:ilvl w:val="0"/>
        <w:numId w:val="4"/>
      </w:numPr>
      <w:tabs>
        <w:tab w:val="left" w:pos="482"/>
      </w:tabs>
      <w:spacing w:beforeLines="0" w:line="400" w:lineRule="exact"/>
      <w:jc w:val="both"/>
    </w:pPr>
    <w:rPr>
      <w:rFonts w:cs="宋体"/>
      <w:sz w:val="21"/>
      <w:szCs w:val="20"/>
    </w:rPr>
  </w:style>
  <w:style w:type="paragraph" w:customStyle="1" w:styleId="255">
    <w:name w:val="列出段落1"/>
    <w:basedOn w:val="1"/>
    <w:qFormat/>
    <w:uiPriority w:val="99"/>
    <w:pPr>
      <w:ind w:firstLine="420" w:firstLineChars="200"/>
    </w:pPr>
  </w:style>
  <w:style w:type="paragraph" w:customStyle="1" w:styleId="256">
    <w:name w:val="正文缩进2格"/>
    <w:basedOn w:val="1"/>
    <w:link w:val="258"/>
    <w:qFormat/>
    <w:uiPriority w:val="99"/>
    <w:pPr>
      <w:spacing w:line="600" w:lineRule="exact"/>
      <w:ind w:firstLine="639" w:firstLineChars="206"/>
    </w:pPr>
    <w:rPr>
      <w:rFonts w:ascii="仿宋_GB2312" w:hAnsi="宋体" w:eastAsia="仿宋_GB2312"/>
      <w:kern w:val="0"/>
      <w:sz w:val="31"/>
    </w:rPr>
  </w:style>
  <w:style w:type="paragraph" w:customStyle="1" w:styleId="257">
    <w:name w:val="修订1"/>
    <w:hidden/>
    <w:unhideWhenUsed/>
    <w:qFormat/>
    <w:uiPriority w:val="99"/>
    <w:rPr>
      <w:rFonts w:ascii="Times New Roman" w:hAnsi="Times New Roman" w:eastAsia="宋体" w:cs="Times New Roman"/>
      <w:kern w:val="2"/>
      <w:sz w:val="24"/>
      <w:szCs w:val="24"/>
      <w:lang w:val="en-US" w:eastAsia="zh-CN" w:bidi="ar-SA"/>
    </w:rPr>
  </w:style>
  <w:style w:type="character" w:customStyle="1" w:styleId="258">
    <w:name w:val="正文缩进2格 Char"/>
    <w:link w:val="256"/>
    <w:qFormat/>
    <w:uiPriority w:val="0"/>
    <w:rPr>
      <w:rFonts w:ascii="仿宋_GB2312" w:hAnsi="宋体" w:eastAsia="仿宋_GB2312" w:cs="Times New Roman"/>
      <w:kern w:val="0"/>
      <w:sz w:val="31"/>
    </w:rPr>
  </w:style>
  <w:style w:type="character" w:customStyle="1" w:styleId="259">
    <w:name w:val="正文文本 字符"/>
    <w:basedOn w:val="53"/>
    <w:link w:val="18"/>
    <w:qFormat/>
    <w:uiPriority w:val="99"/>
    <w:rPr>
      <w:rFonts w:ascii="宋体" w:hAnsi="宋体" w:eastAsia="宋体" w:cs="Times New Roman"/>
      <w:sz w:val="21"/>
    </w:rPr>
  </w:style>
  <w:style w:type="character" w:customStyle="1" w:styleId="260">
    <w:name w:val="正文文本首行缩进 字符"/>
    <w:basedOn w:val="259"/>
    <w:link w:val="49"/>
    <w:qFormat/>
    <w:uiPriority w:val="0"/>
    <w:rPr>
      <w:rFonts w:ascii="Times New Roman" w:hAnsi="Times New Roman" w:eastAsia="宋体" w:cs="Times New Roman"/>
      <w:sz w:val="21"/>
      <w:szCs w:val="20"/>
    </w:rPr>
  </w:style>
  <w:style w:type="character" w:customStyle="1" w:styleId="261">
    <w:name w:val="页眉 字符"/>
    <w:basedOn w:val="53"/>
    <w:link w:val="32"/>
    <w:qFormat/>
    <w:uiPriority w:val="99"/>
    <w:rPr>
      <w:rFonts w:ascii="Times New Roman" w:hAnsi="Times New Roman" w:eastAsia="宋体" w:cs="Times New Roman"/>
      <w:sz w:val="18"/>
      <w:szCs w:val="18"/>
    </w:rPr>
  </w:style>
  <w:style w:type="character" w:customStyle="1" w:styleId="262">
    <w:name w:val="批注框文本 字符"/>
    <w:basedOn w:val="53"/>
    <w:link w:val="30"/>
    <w:qFormat/>
    <w:uiPriority w:val="0"/>
    <w:rPr>
      <w:rFonts w:ascii="Times New Roman" w:hAnsi="Times New Roman" w:eastAsia="宋体" w:cs="Times New Roman"/>
      <w:sz w:val="18"/>
      <w:szCs w:val="18"/>
    </w:rPr>
  </w:style>
  <w:style w:type="character" w:customStyle="1" w:styleId="263">
    <w:name w:val="文档结构图 字符"/>
    <w:basedOn w:val="53"/>
    <w:link w:val="15"/>
    <w:qFormat/>
    <w:uiPriority w:val="99"/>
    <w:rPr>
      <w:rFonts w:ascii="Times New Roman" w:hAnsi="Times New Roman" w:eastAsia="宋体" w:cs="Times New Roman"/>
    </w:rPr>
  </w:style>
  <w:style w:type="character" w:customStyle="1" w:styleId="264">
    <w:name w:val="批注文字 字符"/>
    <w:basedOn w:val="53"/>
    <w:link w:val="16"/>
    <w:qFormat/>
    <w:uiPriority w:val="0"/>
    <w:rPr>
      <w:rFonts w:ascii="宋体" w:hAnsi="Plotter" w:eastAsia="宋体" w:cs="Times New Roman"/>
      <w:kern w:val="0"/>
      <w:sz w:val="34"/>
      <w:szCs w:val="20"/>
    </w:rPr>
  </w:style>
  <w:style w:type="character" w:customStyle="1" w:styleId="265">
    <w:name w:val="fontstyle01"/>
    <w:basedOn w:val="53"/>
    <w:qFormat/>
    <w:uiPriority w:val="0"/>
    <w:rPr>
      <w:rFonts w:hint="eastAsia" w:ascii="仿宋" w:hAnsi="仿宋" w:eastAsia="仿宋" w:cs="Times New Roman"/>
      <w:color w:val="000000"/>
      <w:sz w:val="28"/>
      <w:szCs w:val="28"/>
    </w:rPr>
  </w:style>
  <w:style w:type="character" w:customStyle="1" w:styleId="266">
    <w:name w:val="批注主题 字符"/>
    <w:basedOn w:val="264"/>
    <w:link w:val="48"/>
    <w:qFormat/>
    <w:uiPriority w:val="0"/>
    <w:rPr>
      <w:rFonts w:ascii="Times New Roman" w:hAnsi="Times New Roman" w:eastAsia="宋体" w:cs="Times New Roman"/>
      <w:b/>
      <w:bCs/>
      <w:kern w:val="2"/>
      <w:sz w:val="21"/>
      <w:szCs w:val="20"/>
    </w:rPr>
  </w:style>
  <w:style w:type="character" w:customStyle="1" w:styleId="267">
    <w:name w:val="脚注文本 字符"/>
    <w:basedOn w:val="53"/>
    <w:link w:val="36"/>
    <w:qFormat/>
    <w:uiPriority w:val="0"/>
    <w:rPr>
      <w:rFonts w:asciiTheme="minorHAnsi" w:hAnsiTheme="minorHAnsi" w:eastAsiaTheme="minorEastAsia" w:cstheme="minorBidi"/>
      <w:sz w:val="18"/>
      <w:szCs w:val="24"/>
    </w:rPr>
  </w:style>
  <w:style w:type="paragraph" w:customStyle="1" w:styleId="268">
    <w:name w:val="修订11"/>
    <w:hidden/>
    <w:semiHidden/>
    <w:qFormat/>
    <w:uiPriority w:val="99"/>
    <w:rPr>
      <w:rFonts w:asciiTheme="minorHAnsi" w:hAnsiTheme="minorHAnsi" w:eastAsiaTheme="minorEastAsia" w:cstheme="minorBidi"/>
      <w:kern w:val="2"/>
      <w:sz w:val="24"/>
      <w:szCs w:val="24"/>
      <w:lang w:val="en-US" w:eastAsia="zh-CN" w:bidi="ar-SA"/>
    </w:rPr>
  </w:style>
  <w:style w:type="paragraph" w:customStyle="1" w:styleId="269">
    <w:name w:val="正文文本缩进 21"/>
    <w:basedOn w:val="1"/>
    <w:qFormat/>
    <w:uiPriority w:val="0"/>
    <w:pPr>
      <w:adjustRightInd w:val="0"/>
      <w:spacing w:beforeLines="0" w:line="480" w:lineRule="auto"/>
      <w:ind w:firstLine="540"/>
      <w:jc w:val="both"/>
    </w:pPr>
    <w:rPr>
      <w:rFonts w:ascii="Calibri" w:hAnsi="Calibri" w:cs="Calibri"/>
      <w:kern w:val="0"/>
      <w:sz w:val="20"/>
    </w:rPr>
  </w:style>
  <w:style w:type="character" w:customStyle="1" w:styleId="270">
    <w:name w:val="hilite"/>
    <w:basedOn w:val="53"/>
    <w:qFormat/>
    <w:uiPriority w:val="0"/>
    <w:rPr>
      <w:rFonts w:ascii="Times New Roman" w:hAnsi="Times New Roman" w:eastAsia="宋体" w:cs="Times New Roman"/>
      <w:color w:val="FFFFFF"/>
      <w:shd w:val="clear" w:color="auto" w:fill="666666"/>
    </w:rPr>
  </w:style>
  <w:style w:type="character" w:customStyle="1" w:styleId="271">
    <w:name w:val="last-child"/>
    <w:basedOn w:val="53"/>
    <w:qFormat/>
    <w:uiPriority w:val="0"/>
    <w:rPr>
      <w:rFonts w:ascii="Times New Roman" w:hAnsi="Times New Roman" w:eastAsia="宋体" w:cs="Times New Roman"/>
    </w:rPr>
  </w:style>
  <w:style w:type="character" w:customStyle="1" w:styleId="272">
    <w:name w:val="w32"/>
    <w:basedOn w:val="53"/>
    <w:qFormat/>
    <w:uiPriority w:val="0"/>
    <w:rPr>
      <w:rFonts w:ascii="Times New Roman" w:hAnsi="Times New Roman" w:eastAsia="宋体" w:cs="Times New Roman"/>
    </w:rPr>
  </w:style>
  <w:style w:type="character" w:customStyle="1" w:styleId="273">
    <w:name w:val="ico1658"/>
    <w:basedOn w:val="53"/>
    <w:qFormat/>
    <w:uiPriority w:val="0"/>
    <w:rPr>
      <w:rFonts w:ascii="Times New Roman" w:hAnsi="Times New Roman" w:eastAsia="宋体" w:cs="Times New Roman"/>
    </w:rPr>
  </w:style>
  <w:style w:type="character" w:customStyle="1" w:styleId="274">
    <w:name w:val="ico1659"/>
    <w:basedOn w:val="53"/>
    <w:qFormat/>
    <w:uiPriority w:val="0"/>
    <w:rPr>
      <w:rFonts w:ascii="Times New Roman" w:hAnsi="Times New Roman" w:eastAsia="宋体" w:cs="Times New Roman"/>
    </w:rPr>
  </w:style>
  <w:style w:type="character" w:customStyle="1" w:styleId="275">
    <w:name w:val="ico1660"/>
    <w:basedOn w:val="53"/>
    <w:qFormat/>
    <w:uiPriority w:val="0"/>
    <w:rPr>
      <w:rFonts w:ascii="Times New Roman" w:hAnsi="Times New Roman" w:eastAsia="宋体" w:cs="Times New Roman"/>
    </w:rPr>
  </w:style>
  <w:style w:type="character" w:customStyle="1" w:styleId="276">
    <w:name w:val="button"/>
    <w:basedOn w:val="53"/>
    <w:qFormat/>
    <w:uiPriority w:val="0"/>
    <w:rPr>
      <w:rFonts w:ascii="Times New Roman" w:hAnsi="Times New Roman" w:eastAsia="宋体" w:cs="Times New Roman"/>
    </w:rPr>
  </w:style>
  <w:style w:type="character" w:customStyle="1" w:styleId="277">
    <w:name w:val="biggerthanmax"/>
    <w:basedOn w:val="53"/>
    <w:qFormat/>
    <w:uiPriority w:val="0"/>
    <w:rPr>
      <w:rFonts w:ascii="Times New Roman" w:hAnsi="Times New Roman" w:eastAsia="宋体" w:cs="Times New Roman"/>
      <w:shd w:val="clear" w:color="auto" w:fill="FFFF00"/>
    </w:rPr>
  </w:style>
  <w:style w:type="character" w:customStyle="1" w:styleId="278">
    <w:name w:val="cdropright"/>
    <w:basedOn w:val="53"/>
    <w:qFormat/>
    <w:uiPriority w:val="0"/>
    <w:rPr>
      <w:rFonts w:ascii="Times New Roman" w:hAnsi="Times New Roman" w:eastAsia="宋体" w:cs="Times New Roman"/>
    </w:rPr>
  </w:style>
  <w:style w:type="character" w:customStyle="1" w:styleId="279">
    <w:name w:val="liked_gray"/>
    <w:basedOn w:val="53"/>
    <w:qFormat/>
    <w:uiPriority w:val="0"/>
    <w:rPr>
      <w:rFonts w:ascii="Times New Roman" w:hAnsi="Times New Roman" w:eastAsia="宋体" w:cs="Times New Roman"/>
      <w:color w:val="FFFFFF"/>
    </w:rPr>
  </w:style>
  <w:style w:type="character" w:customStyle="1" w:styleId="280">
    <w:name w:val="browse_class&gt;span"/>
    <w:basedOn w:val="53"/>
    <w:qFormat/>
    <w:uiPriority w:val="0"/>
    <w:rPr>
      <w:rFonts w:ascii="Times New Roman" w:hAnsi="Times New Roman" w:eastAsia="宋体" w:cs="Times New Roman"/>
    </w:rPr>
  </w:style>
  <w:style w:type="character" w:customStyle="1" w:styleId="281">
    <w:name w:val="pagechatarealistclose_box"/>
    <w:basedOn w:val="53"/>
    <w:qFormat/>
    <w:uiPriority w:val="0"/>
    <w:rPr>
      <w:rFonts w:ascii="Times New Roman" w:hAnsi="Times New Roman" w:eastAsia="宋体" w:cs="Times New Roman"/>
    </w:rPr>
  </w:style>
  <w:style w:type="character" w:customStyle="1" w:styleId="282">
    <w:name w:val="pagechatarealistclose_box1"/>
    <w:basedOn w:val="53"/>
    <w:qFormat/>
    <w:uiPriority w:val="0"/>
    <w:rPr>
      <w:rFonts w:ascii="Times New Roman" w:hAnsi="Times New Roman" w:eastAsia="宋体" w:cs="Times New Roman"/>
    </w:rPr>
  </w:style>
  <w:style w:type="character" w:customStyle="1" w:styleId="283">
    <w:name w:val="hover46"/>
    <w:basedOn w:val="53"/>
    <w:qFormat/>
    <w:uiPriority w:val="0"/>
    <w:rPr>
      <w:rFonts w:ascii="Times New Roman" w:hAnsi="Times New Roman" w:eastAsia="宋体" w:cs="Times New Roman"/>
      <w:color w:val="FFFFFF"/>
    </w:rPr>
  </w:style>
  <w:style w:type="character" w:customStyle="1" w:styleId="284">
    <w:name w:val="layui-layer-tabnow"/>
    <w:basedOn w:val="53"/>
    <w:qFormat/>
    <w:uiPriority w:val="0"/>
    <w:rPr>
      <w:rFonts w:ascii="Times New Roman" w:hAnsi="Times New Roman" w:eastAsia="宋体" w:cs="Times New Roman"/>
      <w:bdr w:val="single" w:color="CCCCCC" w:sz="6" w:space="0"/>
      <w:shd w:val="clear" w:color="auto" w:fill="FFFFFF"/>
    </w:rPr>
  </w:style>
  <w:style w:type="character" w:customStyle="1" w:styleId="285">
    <w:name w:val="first-child"/>
    <w:basedOn w:val="53"/>
    <w:qFormat/>
    <w:uiPriority w:val="0"/>
    <w:rPr>
      <w:rFonts w:ascii="Times New Roman" w:hAnsi="Times New Roman" w:eastAsia="宋体" w:cs="Times New Roman"/>
    </w:rPr>
  </w:style>
  <w:style w:type="character" w:customStyle="1" w:styleId="286">
    <w:name w:val="viewscale"/>
    <w:basedOn w:val="53"/>
    <w:qFormat/>
    <w:uiPriority w:val="0"/>
    <w:rPr>
      <w:rFonts w:ascii="Times New Roman" w:hAnsi="Times New Roman" w:eastAsia="宋体" w:cs="Times New Roman"/>
      <w:color w:val="FFFFFF"/>
      <w:sz w:val="24"/>
      <w:szCs w:val="24"/>
    </w:rPr>
  </w:style>
  <w:style w:type="character" w:customStyle="1" w:styleId="287">
    <w:name w:val="icontext1"/>
    <w:basedOn w:val="53"/>
    <w:qFormat/>
    <w:uiPriority w:val="0"/>
    <w:rPr>
      <w:rFonts w:ascii="Times New Roman" w:hAnsi="Times New Roman" w:eastAsia="宋体" w:cs="Times New Roman"/>
    </w:rPr>
  </w:style>
  <w:style w:type="character" w:customStyle="1" w:styleId="288">
    <w:name w:val="icontext11"/>
    <w:basedOn w:val="53"/>
    <w:qFormat/>
    <w:uiPriority w:val="0"/>
    <w:rPr>
      <w:rFonts w:ascii="Times New Roman" w:hAnsi="Times New Roman" w:eastAsia="宋体" w:cs="Times New Roman"/>
    </w:rPr>
  </w:style>
  <w:style w:type="character" w:customStyle="1" w:styleId="289">
    <w:name w:val="icontext12"/>
    <w:basedOn w:val="53"/>
    <w:qFormat/>
    <w:uiPriority w:val="0"/>
    <w:rPr>
      <w:rFonts w:ascii="Times New Roman" w:hAnsi="Times New Roman" w:eastAsia="宋体" w:cs="Times New Roman"/>
    </w:rPr>
  </w:style>
  <w:style w:type="character" w:customStyle="1" w:styleId="290">
    <w:name w:val="after"/>
    <w:basedOn w:val="53"/>
    <w:qFormat/>
    <w:uiPriority w:val="0"/>
    <w:rPr>
      <w:rFonts w:ascii="Times New Roman" w:hAnsi="Times New Roman" w:eastAsia="宋体" w:cs="Times New Roman"/>
      <w:sz w:val="0"/>
      <w:szCs w:val="0"/>
    </w:rPr>
  </w:style>
  <w:style w:type="character" w:customStyle="1" w:styleId="291">
    <w:name w:val="color_gray3"/>
    <w:basedOn w:val="53"/>
    <w:qFormat/>
    <w:uiPriority w:val="0"/>
    <w:rPr>
      <w:rFonts w:ascii="Times New Roman" w:hAnsi="Times New Roman" w:eastAsia="宋体" w:cs="Times New Roman"/>
      <w:color w:val="999999"/>
    </w:rPr>
  </w:style>
  <w:style w:type="character" w:customStyle="1" w:styleId="292">
    <w:name w:val="drapbtn"/>
    <w:basedOn w:val="53"/>
    <w:qFormat/>
    <w:uiPriority w:val="0"/>
    <w:rPr>
      <w:rFonts w:ascii="Times New Roman" w:hAnsi="Times New Roman" w:eastAsia="宋体" w:cs="Times New Roman"/>
    </w:rPr>
  </w:style>
  <w:style w:type="character" w:customStyle="1" w:styleId="293">
    <w:name w:val="cdropleft"/>
    <w:basedOn w:val="53"/>
    <w:qFormat/>
    <w:uiPriority w:val="0"/>
    <w:rPr>
      <w:rFonts w:ascii="Times New Roman" w:hAnsi="Times New Roman" w:eastAsia="宋体" w:cs="Times New Roman"/>
    </w:rPr>
  </w:style>
  <w:style w:type="character" w:customStyle="1" w:styleId="294">
    <w:name w:val="active6"/>
    <w:basedOn w:val="53"/>
    <w:qFormat/>
    <w:uiPriority w:val="0"/>
    <w:rPr>
      <w:rFonts w:ascii="Times New Roman" w:hAnsi="Times New Roman" w:eastAsia="宋体" w:cs="Times New Roman"/>
      <w:color w:val="00FF00"/>
      <w:shd w:val="clear" w:color="auto" w:fill="111111"/>
    </w:rPr>
  </w:style>
  <w:style w:type="character" w:customStyle="1" w:styleId="295">
    <w:name w:val="tmpztreemove_arrow"/>
    <w:basedOn w:val="53"/>
    <w:qFormat/>
    <w:uiPriority w:val="0"/>
    <w:rPr>
      <w:rFonts w:ascii="Times New Roman" w:hAnsi="Times New Roman" w:eastAsia="宋体" w:cs="Times New Roman"/>
    </w:rPr>
  </w:style>
  <w:style w:type="character" w:customStyle="1" w:styleId="296">
    <w:name w:val="moreaction32"/>
    <w:basedOn w:val="53"/>
    <w:qFormat/>
    <w:uiPriority w:val="0"/>
    <w:rPr>
      <w:rFonts w:ascii="Times New Roman" w:hAnsi="Times New Roman" w:eastAsia="宋体" w:cs="Times New Roman"/>
    </w:rPr>
  </w:style>
  <w:style w:type="character" w:customStyle="1" w:styleId="297">
    <w:name w:val="icontext2"/>
    <w:basedOn w:val="53"/>
    <w:qFormat/>
    <w:uiPriority w:val="0"/>
    <w:rPr>
      <w:rFonts w:ascii="Times New Roman" w:hAnsi="Times New Roman" w:eastAsia="宋体" w:cs="Times New Roman"/>
    </w:rPr>
  </w:style>
  <w:style w:type="character" w:customStyle="1" w:styleId="298">
    <w:name w:val="icontext3"/>
    <w:basedOn w:val="53"/>
    <w:qFormat/>
    <w:uiPriority w:val="0"/>
    <w:rPr>
      <w:rFonts w:ascii="Times New Roman" w:hAnsi="Times New Roman" w:eastAsia="宋体" w:cs="Times New Roman"/>
    </w:rPr>
  </w:style>
  <w:style w:type="character" w:customStyle="1" w:styleId="299">
    <w:name w:val="iconline2"/>
    <w:basedOn w:val="53"/>
    <w:qFormat/>
    <w:uiPriority w:val="0"/>
    <w:rPr>
      <w:rFonts w:ascii="Times New Roman" w:hAnsi="Times New Roman" w:eastAsia="宋体" w:cs="Times New Roman"/>
    </w:rPr>
  </w:style>
  <w:style w:type="character" w:customStyle="1" w:styleId="300">
    <w:name w:val="iconline21"/>
    <w:basedOn w:val="53"/>
    <w:qFormat/>
    <w:uiPriority w:val="0"/>
    <w:rPr>
      <w:rFonts w:ascii="Times New Roman" w:hAnsi="Times New Roman" w:eastAsia="宋体" w:cs="Times New Roman"/>
    </w:rPr>
  </w:style>
  <w:style w:type="character" w:customStyle="1" w:styleId="301">
    <w:name w:val="choosename"/>
    <w:basedOn w:val="53"/>
    <w:qFormat/>
    <w:uiPriority w:val="0"/>
    <w:rPr>
      <w:rFonts w:ascii="Times New Roman" w:hAnsi="Times New Roman" w:eastAsia="宋体" w:cs="Times New Roman"/>
    </w:rPr>
  </w:style>
  <w:style w:type="character" w:customStyle="1" w:styleId="302">
    <w:name w:val="estimate_gray"/>
    <w:basedOn w:val="53"/>
    <w:qFormat/>
    <w:uiPriority w:val="0"/>
    <w:rPr>
      <w:rFonts w:ascii="Times New Roman" w:hAnsi="Times New Roman" w:eastAsia="宋体" w:cs="Times New Roman"/>
    </w:rPr>
  </w:style>
  <w:style w:type="character" w:customStyle="1" w:styleId="303">
    <w:name w:val="estimate_gray1"/>
    <w:basedOn w:val="53"/>
    <w:qFormat/>
    <w:uiPriority w:val="0"/>
    <w:rPr>
      <w:rFonts w:ascii="Times New Roman" w:hAnsi="Times New Roman" w:eastAsia="宋体" w:cs="Times New Roman"/>
      <w:color w:val="FFFFFF"/>
    </w:rPr>
  </w:style>
  <w:style w:type="character" w:customStyle="1" w:styleId="304">
    <w:name w:val="design_class"/>
    <w:basedOn w:val="53"/>
    <w:qFormat/>
    <w:uiPriority w:val="0"/>
    <w:rPr>
      <w:rFonts w:ascii="Times New Roman" w:hAnsi="Times New Roman" w:eastAsia="宋体" w:cs="Times New Roman"/>
    </w:rPr>
  </w:style>
  <w:style w:type="character" w:customStyle="1" w:styleId="305">
    <w:name w:val="xdrichtextbox2"/>
    <w:basedOn w:val="53"/>
    <w:qFormat/>
    <w:uiPriority w:val="0"/>
    <w:rPr>
      <w:rFonts w:ascii="Times New Roman" w:hAnsi="Times New Roman" w:eastAsia="宋体" w:cs="Times New Roman"/>
    </w:rPr>
  </w:style>
  <w:style w:type="character" w:customStyle="1" w:styleId="306">
    <w:name w:val="cy"/>
    <w:basedOn w:val="53"/>
    <w:qFormat/>
    <w:uiPriority w:val="0"/>
    <w:rPr>
      <w:rFonts w:ascii="Times New Roman" w:hAnsi="Times New Roman" w:eastAsia="宋体" w:cs="Times New Roman"/>
    </w:rPr>
  </w:style>
  <w:style w:type="character" w:customStyle="1" w:styleId="307">
    <w:name w:val="edit_class"/>
    <w:basedOn w:val="53"/>
    <w:qFormat/>
    <w:uiPriority w:val="0"/>
    <w:rPr>
      <w:rFonts w:ascii="Times New Roman" w:hAnsi="Times New Roman" w:eastAsia="宋体" w:cs="Times New Roman"/>
    </w:rPr>
  </w:style>
  <w:style w:type="character" w:customStyle="1" w:styleId="308">
    <w:name w:val="ico16"/>
    <w:basedOn w:val="53"/>
    <w:qFormat/>
    <w:uiPriority w:val="0"/>
    <w:rPr>
      <w:rFonts w:ascii="Times New Roman" w:hAnsi="Times New Roman" w:eastAsia="宋体" w:cs="Times New Roman"/>
    </w:rPr>
  </w:style>
  <w:style w:type="character" w:customStyle="1" w:styleId="309">
    <w:name w:val="ico161"/>
    <w:basedOn w:val="53"/>
    <w:qFormat/>
    <w:uiPriority w:val="0"/>
    <w:rPr>
      <w:rFonts w:ascii="Times New Roman" w:hAnsi="Times New Roman" w:eastAsia="宋体" w:cs="Times New Roman"/>
    </w:rPr>
  </w:style>
  <w:style w:type="character" w:customStyle="1" w:styleId="310">
    <w:name w:val="ico162"/>
    <w:basedOn w:val="53"/>
    <w:qFormat/>
    <w:uiPriority w:val="0"/>
    <w:rPr>
      <w:rFonts w:ascii="Times New Roman" w:hAnsi="Times New Roman" w:eastAsia="宋体" w:cs="Times New Roman"/>
    </w:rPr>
  </w:style>
  <w:style w:type="character" w:customStyle="1" w:styleId="311">
    <w:name w:val="hilite6"/>
    <w:basedOn w:val="53"/>
    <w:qFormat/>
    <w:uiPriority w:val="0"/>
    <w:rPr>
      <w:rFonts w:ascii="Times New Roman" w:hAnsi="Times New Roman" w:eastAsia="宋体" w:cs="Times New Roman"/>
      <w:color w:val="FFFFFF"/>
      <w:shd w:val="clear" w:color="auto" w:fill="666666"/>
    </w:rPr>
  </w:style>
  <w:style w:type="character" w:customStyle="1" w:styleId="312">
    <w:name w:val="button4"/>
    <w:basedOn w:val="53"/>
    <w:qFormat/>
    <w:uiPriority w:val="0"/>
    <w:rPr>
      <w:rFonts w:ascii="Times New Roman" w:hAnsi="Times New Roman" w:eastAsia="宋体" w:cs="Times New Roman"/>
    </w:rPr>
  </w:style>
  <w:style w:type="character" w:customStyle="1" w:styleId="313">
    <w:name w:val="xdrichtextbox"/>
    <w:basedOn w:val="53"/>
    <w:qFormat/>
    <w:uiPriority w:val="0"/>
    <w:rPr>
      <w:rFonts w:ascii="Times New Roman" w:hAnsi="Times New Roman" w:eastAsia="宋体" w:cs="Times New Roman"/>
      <w:color w:val="auto"/>
      <w:sz w:val="18"/>
      <w:szCs w:val="18"/>
      <w:u w:val="none"/>
      <w:bdr w:val="single" w:color="DCDCDC" w:sz="8" w:space="0"/>
      <w:shd w:val="clear" w:color="auto" w:fill="auto"/>
    </w:rPr>
  </w:style>
  <w:style w:type="character" w:customStyle="1" w:styleId="314">
    <w:name w:val="hover42"/>
    <w:basedOn w:val="53"/>
    <w:qFormat/>
    <w:uiPriority w:val="0"/>
    <w:rPr>
      <w:rFonts w:ascii="Times New Roman" w:hAnsi="Times New Roman" w:eastAsia="宋体" w:cs="Times New Roman"/>
      <w:color w:val="FFFFFF"/>
    </w:rPr>
  </w:style>
  <w:style w:type="character" w:customStyle="1" w:styleId="315">
    <w:name w:val="正文文本缩进 字符"/>
    <w:basedOn w:val="53"/>
    <w:link w:val="19"/>
    <w:semiHidden/>
    <w:qFormat/>
    <w:uiPriority w:val="99"/>
    <w:rPr>
      <w:rFonts w:ascii="Times New Roman" w:hAnsi="Times New Roman" w:eastAsia="宋体" w:cs="Times New Roman"/>
    </w:rPr>
  </w:style>
  <w:style w:type="paragraph" w:customStyle="1" w:styleId="316">
    <w:name w:val="Revision"/>
    <w:hidden/>
    <w:semiHidden/>
    <w:qFormat/>
    <w:uiPriority w:val="99"/>
    <w:rPr>
      <w:rFonts w:ascii="Times New Roman" w:hAnsi="Times New Roman" w:eastAsia="宋体" w:cs="Times New Roman"/>
      <w:kern w:val="2"/>
      <w:sz w:val="24"/>
      <w:szCs w:val="24"/>
      <w:lang w:val="en-US" w:eastAsia="zh-CN" w:bidi="ar-SA"/>
    </w:rPr>
  </w:style>
  <w:style w:type="character" w:customStyle="1" w:styleId="317">
    <w:name w:val="font31"/>
    <w:basedOn w:val="53"/>
    <w:qFormat/>
    <w:uiPriority w:val="0"/>
    <w:rPr>
      <w:rFonts w:hint="eastAsia" w:ascii="宋体" w:hAnsi="宋体" w:eastAsia="宋体" w:cs="宋体"/>
      <w:color w:val="000000"/>
      <w:sz w:val="24"/>
      <w:szCs w:val="24"/>
      <w:u w:val="none"/>
    </w:rPr>
  </w:style>
  <w:style w:type="character" w:customStyle="1" w:styleId="318">
    <w:name w:val="font11"/>
    <w:basedOn w:val="53"/>
    <w:qFormat/>
    <w:uiPriority w:val="0"/>
    <w:rPr>
      <w:rFonts w:hint="eastAsia" w:ascii="宋体" w:hAnsi="宋体" w:eastAsia="宋体" w:cs="宋体"/>
      <w:color w:val="000000"/>
      <w:sz w:val="24"/>
      <w:szCs w:val="24"/>
      <w:u w:val="none"/>
    </w:rPr>
  </w:style>
  <w:style w:type="character" w:customStyle="1" w:styleId="319">
    <w:name w:val="font01"/>
    <w:basedOn w:val="53"/>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1.jpeg"/><Relationship Id="rId18" Type="http://schemas.openxmlformats.org/officeDocument/2006/relationships/theme" Target="theme/theme1.xml"/><Relationship Id="rId17" Type="http://schemas.openxmlformats.org/officeDocument/2006/relationships/footer" Target="footer7.xml"/><Relationship Id="rId16" Type="http://schemas.openxmlformats.org/officeDocument/2006/relationships/footer" Target="footer6.xml"/><Relationship Id="rId15" Type="http://schemas.openxmlformats.org/officeDocument/2006/relationships/footer" Target="footer5.xml"/><Relationship Id="rId14" Type="http://schemas.openxmlformats.org/officeDocument/2006/relationships/header" Target="header6.xml"/><Relationship Id="rId13" Type="http://schemas.openxmlformats.org/officeDocument/2006/relationships/header" Target="header5.xml"/><Relationship Id="rId12" Type="http://schemas.openxmlformats.org/officeDocument/2006/relationships/header" Target="header4.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Chinese ORG</Company>
  <Pages>61</Pages>
  <Words>13380</Words>
  <Characters>13932</Characters>
  <Lines>186</Lines>
  <Paragraphs>52</Paragraphs>
  <TotalTime>24</TotalTime>
  <ScaleCrop>false</ScaleCrop>
  <LinksUpToDate>false</LinksUpToDate>
  <CharactersWithSpaces>14226</CharactersWithSpaces>
  <Application>WPS Office_12.1.3.27451_F1E327BC-269C-435d-A152-05C5408002CA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2020-09-28T04:06:00Z</dcterms:created>
  <dc:creator>Jeo Xie</dc:creator>
  <cp:lastModifiedBy>梁金柱</cp:lastModifiedBy>
  <cp:lastPrinted>2025-10-14T03:31:00Z</cp:lastPrinted>
  <dcterms:modified xsi:type="dcterms:W3CDTF">2026-07-08T16:01:55Z</dcterms:modified>
  <dc:title>第1章 </dc:title>
  <cp:revision>258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2052-12.1.3.27451</vt:lpwstr>
  </property>
  <property fmtid="{D5CDD505-2E9C-101B-9397-08002B2CF9AE}" pid="3" name="ICV">
    <vt:lpwstr>D6072494E3514BEDBC3B112407649586</vt:lpwstr>
  </property>
  <property fmtid="{D5CDD505-2E9C-101B-9397-08002B2CF9AE}" pid="4" name="commondata">
    <vt:lpwstr>eyJoZGlkIjoiYjdjNGY2NGRkMWViYjU5M2JjMzEyYWU0ODA0ZWRkNDUifQ==</vt:lpwstr>
  </property>
  <property fmtid="{D5CDD505-2E9C-101B-9397-08002B2CF9AE}" pid="5" name="KSOTemplateDocerSaveRecord">
    <vt:lpwstr>eyJoZGlkIjoiNDUwMTFkMDI3ZjBmZjczM2Q3M2EwOGI5M2VjYzUzMDkiLCJ1c2VySWQiOiIxNTk4MjA3NTk5In0=</vt:lpwstr>
  </property>
</Properties>
</file>