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CFAC3">
      <w:pPr>
        <w:jc w:val="right"/>
        <w:rPr>
          <w:rFonts w:hint="eastAsia" w:ascii="宋体" w:hAnsi="宋体" w:eastAsia="宋体" w:cs="宋体"/>
          <w:color w:val="auto"/>
          <w:szCs w:val="21"/>
          <w:highlight w:val="none"/>
        </w:rPr>
      </w:pPr>
    </w:p>
    <w:p w14:paraId="434D37A4">
      <w:pPr>
        <w:pStyle w:val="37"/>
        <w:ind w:firstLine="400"/>
        <w:rPr>
          <w:rFonts w:hint="eastAsia" w:ascii="宋体" w:hAnsi="宋体" w:eastAsia="宋体" w:cs="宋体"/>
          <w:color w:val="auto"/>
          <w:highlight w:val="none"/>
        </w:rPr>
      </w:pPr>
    </w:p>
    <w:p w14:paraId="4AC0AA0A">
      <w:pPr>
        <w:rPr>
          <w:rFonts w:hint="eastAsia" w:ascii="宋体" w:hAnsi="宋体" w:eastAsia="宋体" w:cs="宋体"/>
          <w:color w:val="auto"/>
          <w:highlight w:val="none"/>
        </w:rPr>
      </w:pPr>
    </w:p>
    <w:p w14:paraId="7C506616">
      <w:pPr>
        <w:rPr>
          <w:rFonts w:hint="eastAsia" w:ascii="宋体" w:hAnsi="宋体" w:eastAsia="宋体" w:cs="宋体"/>
          <w:color w:val="auto"/>
          <w:highlight w:val="none"/>
        </w:rPr>
      </w:pPr>
    </w:p>
    <w:p w14:paraId="6815A42A">
      <w:pPr>
        <w:rPr>
          <w:rFonts w:hint="eastAsia" w:ascii="宋体" w:hAnsi="宋体" w:eastAsia="宋体" w:cs="宋体"/>
          <w:color w:val="auto"/>
          <w:highlight w:val="none"/>
        </w:rPr>
      </w:pPr>
    </w:p>
    <w:p w14:paraId="68B4E4DF">
      <w:pPr>
        <w:ind w:right="-28"/>
        <w:jc w:val="center"/>
        <w:textAlignment w:val="bottom"/>
        <w:rPr>
          <w:rFonts w:hint="eastAsia" w:ascii="宋体" w:hAnsi="宋体" w:eastAsia="宋体" w:cs="宋体"/>
          <w:bCs/>
          <w:color w:val="auto"/>
          <w:spacing w:val="57"/>
          <w:sz w:val="96"/>
          <w:szCs w:val="96"/>
          <w:highlight w:val="none"/>
        </w:rPr>
      </w:pPr>
      <w:r>
        <w:rPr>
          <w:rFonts w:hint="eastAsia" w:ascii="宋体" w:hAnsi="宋体" w:eastAsia="宋体" w:cs="宋体"/>
          <w:bCs/>
          <w:color w:val="auto"/>
          <w:spacing w:val="57"/>
          <w:sz w:val="96"/>
          <w:szCs w:val="96"/>
          <w:highlight w:val="none"/>
        </w:rPr>
        <w:t>公开采购文件</w:t>
      </w:r>
    </w:p>
    <w:p w14:paraId="38C96160">
      <w:pPr>
        <w:tabs>
          <w:tab w:val="left" w:pos="6986"/>
        </w:tabs>
        <w:rPr>
          <w:rFonts w:hint="eastAsia" w:ascii="宋体" w:hAnsi="宋体" w:eastAsia="宋体" w:cs="宋体"/>
          <w:color w:val="auto"/>
          <w:highlight w:val="none"/>
        </w:rPr>
      </w:pPr>
      <w:r>
        <w:rPr>
          <w:rFonts w:hint="eastAsia" w:ascii="宋体" w:hAnsi="宋体" w:eastAsia="宋体" w:cs="宋体"/>
          <w:color w:val="auto"/>
          <w:highlight w:val="none"/>
        </w:rPr>
        <w:tab/>
      </w:r>
    </w:p>
    <w:p w14:paraId="4A0F86A2">
      <w:pPr>
        <w:pStyle w:val="9"/>
        <w:rPr>
          <w:rFonts w:hint="eastAsia" w:ascii="宋体" w:hAnsi="宋体" w:eastAsia="宋体" w:cs="宋体"/>
          <w:color w:val="auto"/>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49"/>
        <w:gridCol w:w="6136"/>
      </w:tblGrid>
      <w:tr w14:paraId="1D333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249" w:type="dxa"/>
            <w:noWrap/>
            <w:vAlign w:val="center"/>
          </w:tcPr>
          <w:p w14:paraId="2DFDA2A8">
            <w:pPr>
              <w:spacing w:before="200"/>
              <w:rPr>
                <w:rFonts w:hint="eastAsia" w:ascii="宋体" w:hAnsi="宋体" w:eastAsia="宋体" w:cs="宋体"/>
                <w:bCs/>
                <w:color w:val="auto"/>
                <w:sz w:val="32"/>
                <w:szCs w:val="24"/>
                <w:highlight w:val="none"/>
              </w:rPr>
            </w:pPr>
            <w:r>
              <w:rPr>
                <w:rFonts w:hint="eastAsia" w:ascii="宋体" w:hAnsi="宋体" w:eastAsia="宋体" w:cs="宋体"/>
                <w:bCs/>
                <w:color w:val="auto"/>
                <w:sz w:val="32"/>
                <w:szCs w:val="24"/>
                <w:highlight w:val="none"/>
              </w:rPr>
              <w:t>项目名称：</w:t>
            </w:r>
          </w:p>
        </w:tc>
        <w:tc>
          <w:tcPr>
            <w:tcW w:w="6136" w:type="dxa"/>
            <w:noWrap/>
            <w:vAlign w:val="center"/>
          </w:tcPr>
          <w:p w14:paraId="152F1D81">
            <w:pPr>
              <w:spacing w:before="200"/>
              <w:jc w:val="both"/>
              <w:rPr>
                <w:rFonts w:hint="eastAsia" w:ascii="宋体" w:hAnsi="宋体" w:eastAsia="宋体" w:cs="宋体"/>
                <w:bCs/>
                <w:color w:val="auto"/>
                <w:sz w:val="32"/>
                <w:szCs w:val="24"/>
                <w:highlight w:val="none"/>
                <w:lang w:eastAsia="zh-CN"/>
              </w:rPr>
            </w:pPr>
            <w:r>
              <w:rPr>
                <w:rFonts w:hint="eastAsia" w:ascii="宋体" w:hAnsi="宋体" w:cs="宋体"/>
                <w:bCs/>
                <w:color w:val="auto"/>
                <w:sz w:val="32"/>
                <w:szCs w:val="24"/>
                <w:highlight w:val="none"/>
                <w:u w:val="single"/>
                <w:lang w:eastAsia="zh-CN"/>
              </w:rPr>
              <w:t>东莞市新东元环保投资有限公司2026-2028年度生产区生产辅助服务采购项目</w:t>
            </w:r>
          </w:p>
        </w:tc>
      </w:tr>
      <w:tr w14:paraId="0E346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249" w:type="dxa"/>
            <w:noWrap/>
            <w:vAlign w:val="center"/>
          </w:tcPr>
          <w:p w14:paraId="6BBFBF0E">
            <w:pPr>
              <w:spacing w:before="200"/>
              <w:rPr>
                <w:rFonts w:hint="eastAsia" w:ascii="宋体" w:hAnsi="宋体" w:eastAsia="宋体" w:cs="宋体"/>
                <w:bCs/>
                <w:color w:val="auto"/>
                <w:sz w:val="32"/>
                <w:szCs w:val="24"/>
                <w:highlight w:val="none"/>
              </w:rPr>
            </w:pPr>
            <w:r>
              <w:rPr>
                <w:rFonts w:hint="eastAsia" w:ascii="宋体" w:hAnsi="宋体" w:eastAsia="宋体" w:cs="宋体"/>
                <w:bCs/>
                <w:color w:val="auto"/>
                <w:sz w:val="32"/>
                <w:szCs w:val="24"/>
                <w:highlight w:val="none"/>
              </w:rPr>
              <w:t>项目采购编号：</w:t>
            </w:r>
          </w:p>
        </w:tc>
        <w:tc>
          <w:tcPr>
            <w:tcW w:w="6136" w:type="dxa"/>
            <w:noWrap/>
            <w:vAlign w:val="center"/>
          </w:tcPr>
          <w:p w14:paraId="038A2F3F">
            <w:pPr>
              <w:spacing w:before="200"/>
              <w:jc w:val="both"/>
              <w:rPr>
                <w:rFonts w:hint="eastAsia" w:ascii="宋体" w:hAnsi="宋体" w:eastAsia="宋体" w:cs="宋体"/>
                <w:bCs/>
                <w:color w:val="auto"/>
                <w:sz w:val="32"/>
                <w:szCs w:val="24"/>
                <w:highlight w:val="none"/>
                <w:lang w:eastAsia="zh-CN"/>
              </w:rPr>
            </w:pPr>
            <w:r>
              <w:rPr>
                <w:rFonts w:hint="eastAsia" w:ascii="宋体" w:hAnsi="宋体" w:cs="宋体"/>
                <w:bCs/>
                <w:color w:val="auto"/>
                <w:sz w:val="32"/>
                <w:szCs w:val="24"/>
                <w:highlight w:val="none"/>
                <w:u w:val="single"/>
                <w:lang w:eastAsia="zh-CN"/>
              </w:rPr>
              <w:t>XDY-GK-2026-002</w:t>
            </w:r>
          </w:p>
        </w:tc>
      </w:tr>
      <w:tr w14:paraId="0838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249" w:type="dxa"/>
            <w:noWrap/>
            <w:vAlign w:val="center"/>
          </w:tcPr>
          <w:p w14:paraId="2FDAE9FA">
            <w:pPr>
              <w:spacing w:before="200"/>
              <w:rPr>
                <w:rFonts w:hint="eastAsia" w:ascii="宋体" w:hAnsi="宋体" w:eastAsia="宋体" w:cs="宋体"/>
                <w:bCs/>
                <w:color w:val="auto"/>
                <w:sz w:val="32"/>
                <w:szCs w:val="24"/>
                <w:highlight w:val="none"/>
              </w:rPr>
            </w:pPr>
            <w:r>
              <w:rPr>
                <w:rFonts w:hint="eastAsia" w:ascii="宋体" w:hAnsi="宋体" w:eastAsia="宋体" w:cs="宋体"/>
                <w:bCs/>
                <w:color w:val="auto"/>
                <w:sz w:val="32"/>
                <w:szCs w:val="24"/>
                <w:highlight w:val="none"/>
              </w:rPr>
              <w:t>采购人：</w:t>
            </w:r>
          </w:p>
        </w:tc>
        <w:tc>
          <w:tcPr>
            <w:tcW w:w="6136" w:type="dxa"/>
            <w:noWrap/>
            <w:vAlign w:val="center"/>
          </w:tcPr>
          <w:p w14:paraId="09DBAF59">
            <w:pPr>
              <w:spacing w:before="200"/>
              <w:jc w:val="both"/>
              <w:rPr>
                <w:rFonts w:hint="eastAsia" w:ascii="宋体" w:hAnsi="宋体" w:eastAsia="宋体" w:cs="宋体"/>
                <w:bCs/>
                <w:color w:val="auto"/>
                <w:sz w:val="32"/>
                <w:szCs w:val="24"/>
                <w:highlight w:val="none"/>
              </w:rPr>
            </w:pPr>
            <w:r>
              <w:rPr>
                <w:rFonts w:hint="eastAsia" w:ascii="宋体" w:hAnsi="宋体" w:eastAsia="宋体" w:cs="宋体"/>
                <w:bCs/>
                <w:color w:val="auto"/>
                <w:sz w:val="32"/>
                <w:szCs w:val="24"/>
                <w:highlight w:val="none"/>
                <w:u w:val="single"/>
              </w:rPr>
              <w:t>东莞市新东元环保投资有限公司</w:t>
            </w:r>
          </w:p>
        </w:tc>
      </w:tr>
      <w:tr w14:paraId="5121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249" w:type="dxa"/>
            <w:noWrap/>
            <w:vAlign w:val="center"/>
          </w:tcPr>
          <w:p w14:paraId="3E0B56D6">
            <w:pPr>
              <w:spacing w:before="200"/>
              <w:rPr>
                <w:rFonts w:hint="eastAsia" w:ascii="宋体" w:hAnsi="宋体" w:eastAsia="宋体" w:cs="宋体"/>
                <w:bCs/>
                <w:color w:val="auto"/>
                <w:sz w:val="32"/>
                <w:szCs w:val="24"/>
                <w:highlight w:val="none"/>
              </w:rPr>
            </w:pPr>
            <w:r>
              <w:rPr>
                <w:rFonts w:hint="eastAsia" w:ascii="宋体" w:hAnsi="宋体" w:eastAsia="宋体" w:cs="宋体"/>
                <w:bCs/>
                <w:color w:val="auto"/>
                <w:sz w:val="32"/>
                <w:szCs w:val="24"/>
                <w:highlight w:val="none"/>
              </w:rPr>
              <w:t>采购代理：</w:t>
            </w:r>
          </w:p>
        </w:tc>
        <w:tc>
          <w:tcPr>
            <w:tcW w:w="6136" w:type="dxa"/>
            <w:noWrap/>
            <w:vAlign w:val="center"/>
          </w:tcPr>
          <w:p w14:paraId="743D7ED9">
            <w:pPr>
              <w:spacing w:before="200"/>
              <w:jc w:val="both"/>
              <w:rPr>
                <w:rFonts w:hint="eastAsia" w:ascii="宋体" w:hAnsi="宋体" w:eastAsia="宋体" w:cs="宋体"/>
                <w:bCs/>
                <w:color w:val="auto"/>
                <w:sz w:val="32"/>
                <w:szCs w:val="24"/>
                <w:highlight w:val="none"/>
                <w:lang w:eastAsia="zh-CN"/>
              </w:rPr>
            </w:pPr>
            <w:r>
              <w:rPr>
                <w:rFonts w:hint="eastAsia" w:ascii="宋体" w:hAnsi="宋体" w:cs="宋体"/>
                <w:bCs/>
                <w:color w:val="auto"/>
                <w:sz w:val="32"/>
                <w:szCs w:val="24"/>
                <w:highlight w:val="none"/>
                <w:u w:val="single"/>
                <w:lang w:eastAsia="zh-CN"/>
              </w:rPr>
              <w:t>建瀚工程管理有限公司</w:t>
            </w:r>
          </w:p>
        </w:tc>
      </w:tr>
    </w:tbl>
    <w:p w14:paraId="3F2FCB3D">
      <w:pPr>
        <w:jc w:val="center"/>
        <w:rPr>
          <w:rFonts w:hint="eastAsia" w:ascii="宋体" w:hAnsi="宋体" w:eastAsia="宋体" w:cs="宋体"/>
          <w:color w:val="auto"/>
          <w:szCs w:val="21"/>
          <w:highlight w:val="none"/>
        </w:rPr>
      </w:pPr>
    </w:p>
    <w:p w14:paraId="071AE5FC">
      <w:pPr>
        <w:jc w:val="center"/>
        <w:rPr>
          <w:rFonts w:hint="eastAsia" w:ascii="宋体" w:hAnsi="宋体" w:eastAsia="宋体" w:cs="宋体"/>
          <w:color w:val="auto"/>
          <w:szCs w:val="21"/>
          <w:highlight w:val="none"/>
        </w:rPr>
      </w:pPr>
    </w:p>
    <w:p w14:paraId="2A4D7437">
      <w:pPr>
        <w:jc w:val="center"/>
        <w:rPr>
          <w:rFonts w:hint="eastAsia" w:ascii="宋体" w:hAnsi="宋体" w:eastAsia="宋体" w:cs="宋体"/>
          <w:color w:val="auto"/>
          <w:szCs w:val="21"/>
          <w:highlight w:val="none"/>
        </w:rPr>
      </w:pPr>
    </w:p>
    <w:p w14:paraId="5C3C42C2">
      <w:pPr>
        <w:pStyle w:val="37"/>
        <w:ind w:firstLine="400"/>
        <w:rPr>
          <w:rFonts w:hint="eastAsia" w:ascii="宋体" w:hAnsi="宋体" w:eastAsia="宋体" w:cs="宋体"/>
          <w:color w:val="auto"/>
          <w:highlight w:val="none"/>
        </w:rPr>
      </w:pPr>
    </w:p>
    <w:p w14:paraId="4ECE73B2">
      <w:pPr>
        <w:jc w:val="center"/>
        <w:rPr>
          <w:rFonts w:hint="eastAsia" w:ascii="宋体" w:hAnsi="宋体" w:eastAsia="宋体" w:cs="宋体"/>
          <w:color w:val="auto"/>
          <w:szCs w:val="21"/>
          <w:highlight w:val="none"/>
        </w:rPr>
      </w:pPr>
    </w:p>
    <w:p w14:paraId="39C51051">
      <w:pPr>
        <w:jc w:val="center"/>
        <w:rPr>
          <w:rFonts w:hint="eastAsia" w:ascii="宋体" w:hAnsi="宋体" w:eastAsia="宋体" w:cs="宋体"/>
          <w:color w:val="auto"/>
          <w:szCs w:val="21"/>
          <w:highlight w:val="none"/>
        </w:rPr>
      </w:pPr>
    </w:p>
    <w:p w14:paraId="20AAA19C">
      <w:pPr>
        <w:spacing w:before="200"/>
        <w:jc w:val="center"/>
        <w:rPr>
          <w:rFonts w:hint="eastAsia" w:ascii="宋体" w:hAnsi="宋体" w:eastAsia="宋体" w:cs="宋体"/>
          <w:bCs/>
          <w:color w:val="auto"/>
          <w:sz w:val="32"/>
          <w:szCs w:val="24"/>
          <w:highlight w:val="none"/>
        </w:rPr>
      </w:pPr>
      <w:r>
        <w:rPr>
          <w:rFonts w:hint="eastAsia" w:ascii="宋体" w:hAnsi="宋体" w:eastAsia="宋体" w:cs="宋体"/>
          <w:bCs/>
          <w:color w:val="auto"/>
          <w:sz w:val="32"/>
          <w:szCs w:val="24"/>
          <w:highlight w:val="none"/>
        </w:rPr>
        <w:t>202</w:t>
      </w:r>
      <w:r>
        <w:rPr>
          <w:rFonts w:hint="eastAsia" w:ascii="宋体" w:hAnsi="宋体" w:cs="宋体"/>
          <w:bCs/>
          <w:color w:val="auto"/>
          <w:sz w:val="32"/>
          <w:szCs w:val="24"/>
          <w:highlight w:val="none"/>
          <w:lang w:val="en-US" w:eastAsia="zh-CN"/>
        </w:rPr>
        <w:t>6</w:t>
      </w:r>
      <w:r>
        <w:rPr>
          <w:rFonts w:hint="eastAsia" w:ascii="宋体" w:hAnsi="宋体" w:eastAsia="宋体" w:cs="宋体"/>
          <w:bCs/>
          <w:color w:val="auto"/>
          <w:sz w:val="32"/>
          <w:szCs w:val="24"/>
          <w:highlight w:val="none"/>
        </w:rPr>
        <w:t>年</w:t>
      </w:r>
      <w:r>
        <w:rPr>
          <w:rFonts w:hint="eastAsia" w:ascii="宋体" w:hAnsi="宋体" w:cs="宋体"/>
          <w:bCs/>
          <w:color w:val="auto"/>
          <w:sz w:val="32"/>
          <w:szCs w:val="24"/>
          <w:highlight w:val="none"/>
          <w:lang w:val="en-US" w:eastAsia="zh-CN"/>
        </w:rPr>
        <w:t>06</w:t>
      </w:r>
      <w:bookmarkStart w:id="241" w:name="_GoBack"/>
      <w:bookmarkEnd w:id="241"/>
      <w:r>
        <w:rPr>
          <w:rFonts w:hint="eastAsia" w:ascii="宋体" w:hAnsi="宋体" w:eastAsia="宋体" w:cs="宋体"/>
          <w:bCs/>
          <w:color w:val="auto"/>
          <w:sz w:val="32"/>
          <w:szCs w:val="24"/>
          <w:highlight w:val="none"/>
        </w:rPr>
        <w:t>月</w:t>
      </w:r>
    </w:p>
    <w:p w14:paraId="5A59CEBE">
      <w:pPr>
        <w:rPr>
          <w:rFonts w:hint="eastAsia" w:ascii="宋体" w:hAnsi="宋体" w:eastAsia="宋体" w:cs="宋体"/>
          <w:color w:val="auto"/>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08" w:num="1"/>
          <w:titlePg/>
          <w:docGrid w:type="lines" w:linePitch="360" w:charSpace="0"/>
        </w:sectPr>
      </w:pPr>
    </w:p>
    <w:p w14:paraId="224B5574">
      <w:pPr>
        <w:pStyle w:val="24"/>
        <w:ind w:left="0" w:leftChars="0"/>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目录</w:t>
      </w:r>
    </w:p>
    <w:p w14:paraId="15667C6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TOC \o "1-4" \h \z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"_Toc15824"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第一部分投标邀请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8ABE52">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"_Toc166"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055C8FA">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"_Toc2632"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第二部分相关资料表格</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3939AC">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"_Toc13157"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附表一：投标资料表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79AD52C">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"_Toc28853"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附表二：商务技术评分及价格权重表（满分100分）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EDE9C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"_Toc11968"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第三部分用户需求书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46F691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"_Toc29408"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FECE9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"_Toc19244"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53E127">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"_Toc13809"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第四部分投标人须知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_Toc13809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9A8CA5">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"_Toc13718"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一、 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_Toc13718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1FC2C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"_Toc26113"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_Toc26113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FD4B30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"_Toc14626"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_Toc14626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1782367">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"_Toc31558"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 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2BBD6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"_Toc2095"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4. 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0DA15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"_Toc5540"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5.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B3CD8B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6. 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0FB917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"_Toc2459"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7. 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A279E9">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"_Toc24877"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8. 踏勘现场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4F2F305">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"_Toc20983"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二、 采购文件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F73DE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"_Toc395"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9. 采购文件的组成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E53E50">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"_Toc29610"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10. 采购文件的澄清或修改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8980DA">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"_Toc18093"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三、 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_Toc18093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EF8170">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"_Toc3504"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11. 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_Toc3504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19BDD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"_Toc1010"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12. 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1DCDF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"_Toc23801"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13. 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_Toc23801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48DB3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"_Toc1391"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14. 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42A58D">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"_Toc31905"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15. 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_Toc31905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6DC196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"_Toc25531"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16. 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36F743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"_Toc11531"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17. 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_Toc11531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DE8E0F">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"_Toc26423"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四、 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_Toc26423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C8F90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18. 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E751C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"_Toc32364"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19. 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_Toc32364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DF0B1B2">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"_Toc727"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20. 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F45F7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"_Toc10354"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21. 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_Toc10354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8B1EC9">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"_Toc22587"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22. 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_Toc22587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42C16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"_Toc31618"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五、 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C21D6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"_Toc31865"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23. 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B6AF83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"_Toc28957"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24. 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_Toc28957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44C2FC1">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"_Toc17608"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25. 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25EDB9">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"_Toc11377"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26. 评标程序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_Toc11377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744275">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"_Toc10024"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27. 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EF232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"_Toc21731"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28. 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_Toc21731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C9B995">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"_Toc6465"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六、 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BD7A27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"_Toc11750"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29. 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_Toc11750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4A4738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"_Toc11112"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30. 发布中标结果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DCAE0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"_Toc7813"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31. 资格后审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5A33C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"_Toc26738"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32. 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D639C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"_Toc11855"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33. 履约担保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_Toc11855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1FCE88C">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"_Toc2432"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34. 预付款保函（适用于预付款支付）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DFAC5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"_Toc27263"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七、 异议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_Toc27263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72A797">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"_Toc17656"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35. 异议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41B69F">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"_Toc32157"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八、 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4634C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"_Toc31279"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36. 采购文件的解释权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F6F055A">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"_Toc21737"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第五部分  合同条款格式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_Toc21737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ED347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"_Toc20764"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第六部分附件－投标文件格式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59E98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"_Toc3517"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_Toc3517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D2B9AF">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"_Toc26939"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25F8C4">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"_Toc12880"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_Toc12880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E6C5F9">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"_Toc21843"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附件2.开标一览表格式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_Toc21843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7A21A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"_Toc32436"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附件3.报价明细表格式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_Toc32436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78762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"_Toc25536"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86530C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"_Toc1987"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附件4.投标书格式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568BF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"_Toc32311"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附件5. 法定代表人证明书格式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_Toc32311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75464D">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"_Toc8083"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附件6.法定代表人授权书格式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20BA8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"_Toc26824"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附件7.资格申明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082BB8">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"_Toc4865"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附件8.营业执照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92A12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"_Toc6587"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附件9.相关资质证明文件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71E4D7">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"_Toc28814"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附件10.在经营活动中没有重大违法记录的书面声明格式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595745">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"_Toc31105"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附件11.承诺书格式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832397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"_Toc2834"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附件12.商务需求条款偏离表格式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2FB2D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"_Toc4887"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附件13.业绩表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0480E7">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"_Toc16142"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附件14.联合体协议书（如有）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B21E675">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"_Toc16519"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_Toc16519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9ADFE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"_Toc30640"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附件15. 技术规格偏离表格式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1811E9">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"_Toc31853"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附件16.项目实施方案格式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7DDF2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"_Toc6333"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附件17.实施本项目的有关人员资料表格式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_Toc6333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3404FF">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"_Toc2218"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附件18.投标保证金汇入情况说明格式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F01593">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"_Toc23803"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附件19.不可撤销履约保函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_Toc23803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39E03E">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"_Toc23468"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附件20.预付款保函（适用于预付款支付）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721BE6">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"_Toc29916"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唱标信封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F09E82A">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"_Toc4338" </w:instrText>
      </w:r>
      <w:r>
        <w:rPr>
          <w:rFonts w:hint="eastAsia" w:ascii="宋体" w:hAnsi="宋体" w:eastAsia="宋体" w:cs="宋体"/>
          <w:color w:val="auto"/>
          <w:highlight w:val="none"/>
        </w:rPr>
        <w:fldChar w:fldCharType="separate"/>
      </w:r>
      <w:r>
        <w:rPr>
          <w:rFonts w:hint="eastAsia" w:ascii="宋体" w:hAnsi="宋体" w:eastAsia="宋体" w:cs="宋体"/>
          <w:color w:val="auto"/>
          <w:sz w:val="21"/>
          <w:szCs w:val="21"/>
          <w:highlight w:val="none"/>
        </w:rPr>
        <w:t>附件21.唱标信封内装（内容务必与投标文件正本一致）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AACE09B">
      <w:pPr>
        <w:pStyle w:val="24"/>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end"/>
      </w:r>
    </w:p>
    <w:p w14:paraId="3192974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0BD8B6B">
      <w:pPr>
        <w:pStyle w:val="2"/>
        <w:spacing w:before="0" w:after="0" w:line="240" w:lineRule="auto"/>
        <w:rPr>
          <w:rFonts w:hint="eastAsia" w:ascii="宋体" w:hAnsi="宋体" w:eastAsia="宋体" w:cs="宋体"/>
          <w:color w:val="auto"/>
          <w:sz w:val="28"/>
          <w:szCs w:val="28"/>
          <w:highlight w:val="none"/>
        </w:rPr>
      </w:pPr>
      <w:bookmarkStart w:id="0" w:name="_Toc15824"/>
      <w:r>
        <w:rPr>
          <w:rFonts w:hint="eastAsia" w:ascii="宋体" w:hAnsi="宋体" w:eastAsia="宋体" w:cs="宋体"/>
          <w:color w:val="auto"/>
          <w:sz w:val="28"/>
          <w:szCs w:val="28"/>
          <w:highlight w:val="none"/>
        </w:rPr>
        <w:t>第一部分投标邀请</w:t>
      </w:r>
      <w:bookmarkEnd w:id="0"/>
    </w:p>
    <w:p w14:paraId="58E89F50">
      <w:pPr>
        <w:pStyle w:val="4"/>
        <w:spacing w:before="0" w:after="0" w:line="360" w:lineRule="auto"/>
        <w:jc w:val="center"/>
        <w:rPr>
          <w:rFonts w:hint="eastAsia" w:ascii="宋体" w:hAnsi="宋体" w:eastAsia="宋体" w:cs="宋体"/>
          <w:color w:val="auto"/>
          <w:highlight w:val="none"/>
        </w:rPr>
      </w:pPr>
      <w:bookmarkStart w:id="1" w:name="_Toc166"/>
      <w:r>
        <w:rPr>
          <w:rFonts w:hint="eastAsia" w:ascii="宋体" w:hAnsi="宋体" w:eastAsia="宋体" w:cs="宋体"/>
          <w:color w:val="auto"/>
          <w:highlight w:val="none"/>
        </w:rPr>
        <w:t>投标邀请书</w:t>
      </w:r>
      <w:bookmarkEnd w:id="1"/>
    </w:p>
    <w:p w14:paraId="355D8DF4">
      <w:pPr>
        <w:ind w:firstLine="422" w:firstLineChars="200"/>
        <w:jc w:val="both"/>
        <w:rPr>
          <w:rFonts w:hint="eastAsia" w:ascii="宋体" w:hAnsi="宋体" w:eastAsia="宋体" w:cs="宋体"/>
          <w:color w:val="auto"/>
          <w:szCs w:val="21"/>
          <w:highlight w:val="none"/>
        </w:rPr>
      </w:pPr>
      <w:r>
        <w:rPr>
          <w:rFonts w:hint="eastAsia" w:ascii="宋体" w:hAnsi="宋体" w:cs="宋体"/>
          <w:b/>
          <w:bCs/>
          <w:color w:val="auto"/>
          <w:szCs w:val="21"/>
          <w:highlight w:val="none"/>
          <w:u w:val="single"/>
          <w:lang w:eastAsia="zh-CN"/>
        </w:rPr>
        <w:t>建瀚工程管理有限公司</w:t>
      </w:r>
      <w:r>
        <w:rPr>
          <w:rFonts w:hint="eastAsia" w:ascii="宋体" w:hAnsi="宋体" w:eastAsia="宋体" w:cs="宋体"/>
          <w:color w:val="auto"/>
          <w:szCs w:val="21"/>
          <w:highlight w:val="none"/>
        </w:rPr>
        <w:t>（以下简称“采购代理机构”）受</w:t>
      </w:r>
      <w:r>
        <w:rPr>
          <w:rFonts w:hint="eastAsia" w:ascii="宋体" w:hAnsi="宋体" w:eastAsia="宋体" w:cs="宋体"/>
          <w:b/>
          <w:color w:val="auto"/>
          <w:szCs w:val="21"/>
          <w:highlight w:val="none"/>
          <w:u w:val="single"/>
        </w:rPr>
        <w:t>东莞市新东元环保投资有限公司</w:t>
      </w:r>
      <w:r>
        <w:rPr>
          <w:rFonts w:hint="eastAsia" w:ascii="宋体" w:hAnsi="宋体" w:eastAsia="宋体" w:cs="宋体"/>
          <w:color w:val="auto"/>
          <w:szCs w:val="21"/>
          <w:highlight w:val="none"/>
        </w:rPr>
        <w:t>（以下简称“采购人”）委托，现就</w:t>
      </w:r>
      <w:r>
        <w:rPr>
          <w:rFonts w:hint="eastAsia" w:ascii="宋体" w:hAnsi="宋体" w:cs="宋体"/>
          <w:b/>
          <w:color w:val="auto"/>
          <w:szCs w:val="21"/>
          <w:highlight w:val="none"/>
          <w:u w:val="single"/>
          <w:lang w:eastAsia="zh-CN"/>
        </w:rPr>
        <w:t>东莞市新东元环保投资有限公司2026-2028年度生产区生产辅助服务采购项目</w:t>
      </w:r>
      <w:r>
        <w:rPr>
          <w:rFonts w:hint="eastAsia" w:ascii="宋体" w:hAnsi="宋体" w:eastAsia="宋体" w:cs="宋体"/>
          <w:color w:val="auto"/>
          <w:szCs w:val="21"/>
          <w:highlight w:val="none"/>
        </w:rPr>
        <w:t>（项目编号：</w:t>
      </w:r>
      <w:r>
        <w:rPr>
          <w:rFonts w:hint="eastAsia" w:ascii="宋体" w:hAnsi="宋体" w:cs="宋体"/>
          <w:b/>
          <w:bCs/>
          <w:color w:val="auto"/>
          <w:szCs w:val="21"/>
          <w:highlight w:val="none"/>
          <w:lang w:eastAsia="zh-CN"/>
        </w:rPr>
        <w:t>XDY-GK-2026-002</w:t>
      </w:r>
      <w:r>
        <w:rPr>
          <w:rFonts w:hint="eastAsia" w:ascii="宋体" w:hAnsi="宋体" w:eastAsia="宋体" w:cs="宋体"/>
          <w:color w:val="auto"/>
          <w:szCs w:val="21"/>
          <w:highlight w:val="none"/>
        </w:rPr>
        <w:t>）进行国内公开采购，欢迎符合采购文件要求的国内投标人参加投标。有关事项如下：</w:t>
      </w:r>
    </w:p>
    <w:p w14:paraId="16BB7AF7">
      <w:pPr>
        <w:ind w:firstLine="413" w:firstLineChars="196"/>
        <w:jc w:val="both"/>
        <w:rPr>
          <w:rFonts w:hint="eastAsia" w:ascii="宋体" w:hAnsi="宋体" w:eastAsia="宋体" w:cs="宋体"/>
          <w:b/>
          <w:color w:val="auto"/>
          <w:szCs w:val="21"/>
          <w:highlight w:val="none"/>
        </w:rPr>
      </w:pPr>
    </w:p>
    <w:p w14:paraId="62AECBB6">
      <w:pPr>
        <w:ind w:firstLine="413"/>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一、采购项目概况</w:t>
      </w:r>
    </w:p>
    <w:p w14:paraId="339E53C0">
      <w:pPr>
        <w:ind w:firstLine="420" w:firstLineChars="20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1、采购项目名称：</w:t>
      </w:r>
      <w:r>
        <w:rPr>
          <w:rFonts w:hint="eastAsia" w:ascii="宋体" w:hAnsi="宋体" w:cs="宋体"/>
          <w:b/>
          <w:color w:val="auto"/>
          <w:szCs w:val="21"/>
          <w:highlight w:val="none"/>
          <w:u w:val="single"/>
          <w:lang w:eastAsia="zh-CN"/>
        </w:rPr>
        <w:t>东莞市新东元环保投资有限公司2026-2028年度生产区生产辅助服务采购项目</w:t>
      </w:r>
    </w:p>
    <w:p w14:paraId="30FDD259">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采购预算（元）</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u w:val="single"/>
        </w:rPr>
        <w:t>¥</w:t>
      </w:r>
      <w:r>
        <w:rPr>
          <w:rFonts w:hint="eastAsia" w:ascii="宋体" w:hAnsi="宋体" w:cs="宋体"/>
          <w:b/>
          <w:bCs/>
          <w:color w:val="auto"/>
          <w:szCs w:val="21"/>
          <w:highlight w:val="none"/>
          <w:u w:val="single"/>
          <w:lang w:val="en-US" w:eastAsia="zh-CN"/>
        </w:rPr>
        <w:t>5,110,000.00</w:t>
      </w:r>
      <w:r>
        <w:rPr>
          <w:rFonts w:hint="eastAsia" w:ascii="宋体" w:hAnsi="宋体" w:eastAsia="宋体" w:cs="宋体"/>
          <w:b/>
          <w:bCs/>
          <w:color w:val="auto"/>
          <w:szCs w:val="21"/>
          <w:highlight w:val="none"/>
          <w:u w:val="single"/>
        </w:rPr>
        <w:t>元</w:t>
      </w:r>
    </w:p>
    <w:p w14:paraId="178C1187">
      <w:pPr>
        <w:ind w:firstLine="420" w:firstLineChars="200"/>
        <w:jc w:val="both"/>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3、最高限价</w:t>
      </w:r>
      <w:r>
        <w:rPr>
          <w:rFonts w:hint="eastAsia" w:ascii="宋体" w:hAnsi="宋体" w:eastAsia="宋体" w:cs="宋体"/>
          <w:color w:val="auto"/>
          <w:szCs w:val="21"/>
          <w:highlight w:val="none"/>
        </w:rPr>
        <w:t>（元）：</w:t>
      </w:r>
      <w:r>
        <w:rPr>
          <w:rFonts w:hint="eastAsia" w:ascii="宋体" w:hAnsi="宋体" w:eastAsia="宋体" w:cs="宋体"/>
          <w:b/>
          <w:bCs/>
          <w:color w:val="auto"/>
          <w:szCs w:val="21"/>
          <w:highlight w:val="none"/>
          <w:u w:val="single"/>
        </w:rPr>
        <w:t>¥</w:t>
      </w:r>
      <w:r>
        <w:rPr>
          <w:rFonts w:hint="eastAsia" w:ascii="宋体" w:hAnsi="宋体" w:eastAsia="宋体" w:cs="宋体"/>
          <w:b/>
          <w:bCs/>
          <w:color w:val="auto"/>
          <w:szCs w:val="21"/>
          <w:highlight w:val="none"/>
          <w:u w:val="single"/>
          <w:lang w:val="en-US" w:eastAsia="zh-CN"/>
        </w:rPr>
        <w:t>5,110,000.00</w:t>
      </w:r>
      <w:r>
        <w:rPr>
          <w:rFonts w:hint="eastAsia" w:ascii="宋体" w:hAnsi="宋体" w:eastAsia="宋体" w:cs="宋体"/>
          <w:b/>
          <w:bCs/>
          <w:color w:val="auto"/>
          <w:szCs w:val="21"/>
          <w:highlight w:val="none"/>
          <w:u w:val="single"/>
        </w:rPr>
        <w:t>元</w:t>
      </w:r>
    </w:p>
    <w:p w14:paraId="74A4F05F">
      <w:pPr>
        <w:ind w:firstLine="420" w:firstLineChars="200"/>
        <w:jc w:val="both"/>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、项目内容</w:t>
      </w:r>
    </w:p>
    <w:tbl>
      <w:tblPr>
        <w:tblStyle w:val="29"/>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3640"/>
        <w:gridCol w:w="1362"/>
        <w:gridCol w:w="2139"/>
      </w:tblGrid>
      <w:tr w14:paraId="0154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8" w:type="pct"/>
            <w:vAlign w:val="center"/>
          </w:tcPr>
          <w:p w14:paraId="0FD22AD8">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采购包号</w:t>
            </w:r>
          </w:p>
        </w:tc>
        <w:tc>
          <w:tcPr>
            <w:tcW w:w="2192" w:type="pct"/>
            <w:vAlign w:val="center"/>
          </w:tcPr>
          <w:p w14:paraId="28E3F749">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项目内容</w:t>
            </w:r>
          </w:p>
        </w:tc>
        <w:tc>
          <w:tcPr>
            <w:tcW w:w="820" w:type="pct"/>
            <w:vAlign w:val="center"/>
          </w:tcPr>
          <w:p w14:paraId="789507F2">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采购服务单位数量</w:t>
            </w:r>
          </w:p>
        </w:tc>
        <w:tc>
          <w:tcPr>
            <w:tcW w:w="1288" w:type="pct"/>
            <w:vAlign w:val="center"/>
          </w:tcPr>
          <w:p w14:paraId="45A7DCBC">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服务期</w:t>
            </w:r>
          </w:p>
        </w:tc>
      </w:tr>
      <w:tr w14:paraId="4919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98" w:type="pct"/>
            <w:vAlign w:val="center"/>
          </w:tcPr>
          <w:p w14:paraId="1636E356">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A</w:t>
            </w:r>
          </w:p>
        </w:tc>
        <w:tc>
          <w:tcPr>
            <w:tcW w:w="2192" w:type="pct"/>
            <w:vAlign w:val="center"/>
          </w:tcPr>
          <w:p w14:paraId="16970655">
            <w:pPr>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东莞市新东元环保投资有限公司2026-2028年度生产区生产辅助服务采购项目</w:t>
            </w:r>
          </w:p>
        </w:tc>
        <w:tc>
          <w:tcPr>
            <w:tcW w:w="820" w:type="pct"/>
            <w:vAlign w:val="center"/>
          </w:tcPr>
          <w:p w14:paraId="6936043C">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88" w:type="pct"/>
            <w:vAlign w:val="center"/>
          </w:tcPr>
          <w:p w14:paraId="17C14A01">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合同签订之日起为期两年</w:t>
            </w:r>
            <w:r>
              <w:rPr>
                <w:rFonts w:hint="eastAsia" w:ascii="宋体" w:hAnsi="宋体" w:eastAsia="宋体" w:cs="宋体"/>
                <w:color w:val="auto"/>
                <w:szCs w:val="21"/>
                <w:highlight w:val="none"/>
              </w:rPr>
              <w:t>，具体进场时间以采购人通知为准</w:t>
            </w:r>
          </w:p>
        </w:tc>
      </w:tr>
    </w:tbl>
    <w:p w14:paraId="5777A3AF">
      <w:pPr>
        <w:ind w:firstLine="420" w:firstLineChars="200"/>
        <w:jc w:val="both"/>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、项目需求</w:t>
      </w:r>
    </w:p>
    <w:p w14:paraId="70E9000D">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详细内容请参阅采购文件第三部分《用户需求书》。</w:t>
      </w:r>
    </w:p>
    <w:p w14:paraId="4031EDA9">
      <w:pPr>
        <w:ind w:firstLine="413" w:firstLineChars="196"/>
        <w:jc w:val="both"/>
        <w:rPr>
          <w:rFonts w:hint="eastAsia" w:ascii="宋体" w:hAnsi="宋体" w:eastAsia="宋体" w:cs="宋体"/>
          <w:b/>
          <w:color w:val="auto"/>
          <w:szCs w:val="21"/>
          <w:highlight w:val="none"/>
        </w:rPr>
      </w:pPr>
    </w:p>
    <w:p w14:paraId="68656758">
      <w:pPr>
        <w:ind w:firstLine="413" w:firstLineChars="196"/>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二、投标人资格要求</w:t>
      </w:r>
    </w:p>
    <w:p w14:paraId="64658F23">
      <w:pPr>
        <w:ind w:firstLine="411" w:firstLineChars="196"/>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1、一般要求：</w:t>
      </w:r>
    </w:p>
    <w:p w14:paraId="6A949D1D">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14:paraId="514367E0">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（2）参加采购活动前三年内，在经营活动中没有重大违法记录（须提供书面声明）。重大违法记录，是指</w:t>
      </w:r>
      <w:r>
        <w:rPr>
          <w:rFonts w:hint="eastAsia" w:ascii="宋体" w:hAnsi="宋体" w:eastAsia="宋体" w:cs="宋体"/>
          <w:color w:val="auto"/>
          <w:highlight w:val="none"/>
        </w:rPr>
        <w:t>投标人</w:t>
      </w:r>
      <w:r>
        <w:rPr>
          <w:rFonts w:hint="eastAsia" w:ascii="宋体" w:hAnsi="宋体" w:eastAsia="宋体" w:cs="宋体"/>
          <w:color w:val="auto"/>
          <w:szCs w:val="21"/>
          <w:highlight w:val="none"/>
        </w:rPr>
        <w:t>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14:paraId="5B0BAB3D">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（3）投标人的单位负责人为同一人或者存在直接控股、管理关系的不同投标人，不得参加同一合同项下的采购活动。</w:t>
      </w:r>
    </w:p>
    <w:p w14:paraId="79BDBFBA">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（4）未被列入“信用中国”网站(www.creditchina.gov.cn )“记录失信被执行人或</w:t>
      </w:r>
      <w:r>
        <w:rPr>
          <w:rFonts w:hint="eastAsia" w:ascii="宋体" w:hAnsi="宋体" w:eastAsia="宋体" w:cs="宋体"/>
          <w:color w:val="auto"/>
          <w:highlight w:val="none"/>
        </w:rPr>
        <w:t>重大税收违法失信主体</w:t>
      </w:r>
      <w:r>
        <w:rPr>
          <w:rFonts w:hint="eastAsia" w:ascii="宋体" w:hAnsi="宋体" w:eastAsia="宋体" w:cs="宋体"/>
          <w:color w:val="auto"/>
          <w:szCs w:val="21"/>
          <w:highlight w:val="none"/>
        </w:rPr>
        <w:t>或政府采购严重违法失信行为”记录名单。以代理机构于投标截止日当天在“信用中国”网站查询结果为准，如相关失信记录已失效，投标人需提供相关证明资料。</w:t>
      </w:r>
    </w:p>
    <w:p w14:paraId="3A0C0AC6">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（5）未被列入东实环境及下属企业相关领域黑名单。</w:t>
      </w:r>
    </w:p>
    <w:p w14:paraId="329670C6">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2、其他要求</w:t>
      </w:r>
    </w:p>
    <w:p w14:paraId="1DD180DC">
      <w:pPr>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w:t>
      </w:r>
    </w:p>
    <w:p w14:paraId="5971F522">
      <w:pPr>
        <w:ind w:firstLine="413" w:firstLineChars="196"/>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三、获取采购文件方式及要求：</w:t>
      </w:r>
    </w:p>
    <w:p w14:paraId="2510717E">
      <w:pPr>
        <w:wordWrap w:val="0"/>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本项目不进行实名登记报名，拟参加投标的投标人可于投标截止时间前自行网上下载采购文件。采购文件下载地址</w:t>
      </w:r>
      <w:r>
        <w:rPr>
          <w:rFonts w:hint="eastAsia" w:ascii="宋体" w:hAnsi="宋体" w:eastAsia="宋体" w:cs="宋体"/>
          <w:color w:val="auto"/>
          <w:szCs w:val="21"/>
          <w:highlight w:val="none"/>
          <w:u w:val="single"/>
        </w:rPr>
        <w:t>中国招标投标公共服务平台（http://www.cebpubservice.com/）、东莞实业投资控股集团有限公司-招标采购栏目（http://www.dgsy.com.cn/）、广东东实环境股份有限公司网站（</w:t>
      </w:r>
      <w:r>
        <w:rPr>
          <w:rFonts w:hint="eastAsia" w:ascii="宋体" w:hAnsi="宋体" w:eastAsia="宋体" w:cs="宋体"/>
          <w:color w:val="auto"/>
          <w:szCs w:val="21"/>
          <w:highlight w:val="none"/>
          <w:u w:val="single"/>
          <w:lang w:eastAsia="zh-CN"/>
        </w:rPr>
        <w:t>http://www.dsenvironment.cn</w:t>
      </w:r>
      <w:r>
        <w:rPr>
          <w:rFonts w:hint="eastAsia" w:ascii="宋体" w:hAnsi="宋体" w:eastAsia="宋体" w:cs="宋体"/>
          <w:color w:val="auto"/>
          <w:szCs w:val="21"/>
          <w:highlight w:val="none"/>
          <w:u w:val="single"/>
        </w:rPr>
        <w:t>）、</w:t>
      </w:r>
      <w:r>
        <w:rPr>
          <w:rFonts w:hint="eastAsia" w:ascii="宋体" w:hAnsi="宋体" w:cs="宋体"/>
          <w:color w:val="auto"/>
          <w:szCs w:val="21"/>
          <w:highlight w:val="none"/>
          <w:u w:val="single"/>
        </w:rPr>
        <w:t>广东省市公共资源交易网（网站：https://ygp.gdzwfw.gov.cn/#/441900/index）、</w:t>
      </w:r>
      <w:r>
        <w:rPr>
          <w:rFonts w:hint="eastAsia" w:ascii="宋体" w:hAnsi="宋体" w:cs="宋体"/>
          <w:color w:val="auto"/>
          <w:szCs w:val="21"/>
          <w:highlight w:val="none"/>
          <w:u w:val="single"/>
          <w:lang w:val="zh-TW" w:eastAsia="zh-CN"/>
        </w:rPr>
        <w:t>建瀚工程管理有限公司</w:t>
      </w:r>
      <w:r>
        <w:rPr>
          <w:rFonts w:hint="eastAsia" w:ascii="宋体" w:hAnsi="宋体" w:eastAsia="宋体" w:cs="宋体"/>
          <w:color w:val="auto"/>
          <w:szCs w:val="21"/>
          <w:highlight w:val="none"/>
          <w:u w:val="single"/>
        </w:rPr>
        <w:t>官网（</w:t>
      </w:r>
      <w:r>
        <w:rPr>
          <w:rFonts w:hint="eastAsia" w:ascii="宋体" w:hAnsi="宋体" w:cs="宋体"/>
          <w:color w:val="auto"/>
          <w:szCs w:val="21"/>
          <w:highlight w:val="none"/>
          <w:u w:val="single"/>
          <w:lang w:eastAsia="zh-CN"/>
        </w:rPr>
        <w:t>https://www.jianhanzx.com/</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w:t>
      </w:r>
    </w:p>
    <w:p w14:paraId="79010C31">
      <w:pPr>
        <w:jc w:val="both"/>
        <w:rPr>
          <w:rFonts w:hint="eastAsia" w:ascii="宋体" w:hAnsi="宋体" w:eastAsia="宋体" w:cs="宋体"/>
          <w:color w:val="auto"/>
          <w:highlight w:val="none"/>
        </w:rPr>
      </w:pPr>
    </w:p>
    <w:p w14:paraId="669B4B7D">
      <w:pPr>
        <w:ind w:firstLine="413" w:firstLineChars="196"/>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四、投标文件的递交</w:t>
      </w:r>
    </w:p>
    <w:p w14:paraId="5B34A2AA">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1、递交投标文件时间：</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06</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22</w:t>
      </w:r>
      <w:r>
        <w:rPr>
          <w:rFonts w:hint="eastAsia" w:ascii="宋体" w:hAnsi="宋体" w:eastAsia="宋体" w:cs="宋体"/>
          <w:color w:val="auto"/>
          <w:szCs w:val="21"/>
          <w:highlight w:val="none"/>
        </w:rPr>
        <w:t>日</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rPr>
        <w:t>（北京时间）。</w:t>
      </w:r>
    </w:p>
    <w:p w14:paraId="4BCA2B60">
      <w:pPr>
        <w:ind w:firstLine="420" w:firstLineChars="200"/>
        <w:jc w:val="both"/>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2、递交投标文件截止及开标时间：</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06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lang w:val="en-US" w:eastAsia="zh-CN"/>
        </w:rPr>
        <w:t>22</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lang w:val="en-US" w:eastAsia="zh-CN"/>
        </w:rPr>
        <w:t>14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rPr>
        <w:t>（北京时间），所有投标文件应于截止时间之前递交，迟交或以电报、传真形式的投标文件将拒绝接收。</w:t>
      </w:r>
    </w:p>
    <w:p w14:paraId="6A4DC228">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3、开标地点：</w:t>
      </w:r>
      <w:r>
        <w:rPr>
          <w:rFonts w:hint="eastAsia" w:ascii="宋体" w:hAnsi="宋体" w:eastAsia="宋体" w:cs="宋体"/>
          <w:color w:val="auto"/>
          <w:szCs w:val="21"/>
          <w:highlight w:val="none"/>
          <w:lang w:eastAsia="zh-CN"/>
        </w:rPr>
        <w:t>广东省东莞市莞城区美峰路8号1栋1001</w:t>
      </w:r>
      <w:r>
        <w:rPr>
          <w:rFonts w:hint="eastAsia" w:ascii="宋体" w:hAnsi="宋体" w:eastAsia="宋体" w:cs="宋体"/>
          <w:color w:val="auto"/>
          <w:szCs w:val="21"/>
          <w:highlight w:val="none"/>
        </w:rPr>
        <w:t>。</w:t>
      </w:r>
    </w:p>
    <w:p w14:paraId="0AFE1356">
      <w:pPr>
        <w:ind w:firstLine="411" w:firstLineChars="196"/>
        <w:jc w:val="both"/>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4、开标事宜：</w:t>
      </w:r>
      <w:r>
        <w:rPr>
          <w:rFonts w:hint="eastAsia" w:ascii="宋体" w:hAnsi="宋体" w:eastAsia="宋体" w:cs="宋体"/>
          <w:b/>
          <w:bCs/>
          <w:color w:val="auto"/>
          <w:szCs w:val="21"/>
          <w:highlight w:val="none"/>
        </w:rPr>
        <w:t>届时请投标人的法定代表人或其授权代表务必携带有效身份证明出席开标会</w:t>
      </w:r>
      <w:r>
        <w:rPr>
          <w:rFonts w:hint="eastAsia" w:ascii="宋体" w:hAnsi="宋体" w:eastAsia="宋体" w:cs="宋体"/>
          <w:bCs/>
          <w:color w:val="auto"/>
          <w:szCs w:val="21"/>
          <w:highlight w:val="none"/>
        </w:rPr>
        <w:t>。</w:t>
      </w:r>
    </w:p>
    <w:p w14:paraId="620F983A">
      <w:pPr>
        <w:pStyle w:val="3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5、出现以下情形时，采购代理机构不予接收投标（响应）文件：</w:t>
      </w:r>
    </w:p>
    <w:p w14:paraId="2CAA3ED6">
      <w:pPr>
        <w:pStyle w:val="3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（1）逾期送达或者未送达指定地点的；</w:t>
      </w:r>
    </w:p>
    <w:p w14:paraId="4D7B0675">
      <w:pPr>
        <w:pStyle w:val="3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（2）未按采购文件要求密封的。</w:t>
      </w:r>
    </w:p>
    <w:p w14:paraId="339EB60F">
      <w:pPr>
        <w:pStyle w:val="37"/>
        <w:ind w:firstLine="400"/>
        <w:rPr>
          <w:rFonts w:hint="eastAsia" w:ascii="宋体" w:hAnsi="宋体" w:eastAsia="宋体" w:cs="宋体"/>
          <w:color w:val="auto"/>
          <w:highlight w:val="none"/>
        </w:rPr>
      </w:pPr>
    </w:p>
    <w:p w14:paraId="4DA023F9">
      <w:pPr>
        <w:pStyle w:val="37"/>
        <w:ind w:firstLine="42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五、发布公告的媒介</w:t>
      </w:r>
    </w:p>
    <w:p w14:paraId="4D4B6C5D">
      <w:pPr>
        <w:pStyle w:val="3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14:paraId="349F5676">
      <w:pPr>
        <w:pStyle w:val="37"/>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中国招标投标公共服务平台（http://www.cebpubservice.com/）、东莞实业投资控股集团有限公司-招标采购栏目（http://www.dgsy.com.cn/）、广东东实环境股份有限公司网站（</w:t>
      </w:r>
      <w:r>
        <w:rPr>
          <w:rFonts w:hint="eastAsia" w:ascii="宋体" w:hAnsi="宋体" w:eastAsia="宋体" w:cs="宋体"/>
          <w:color w:val="auto"/>
          <w:szCs w:val="21"/>
          <w:highlight w:val="none"/>
          <w:u w:val="single"/>
          <w:lang w:eastAsia="zh-CN"/>
        </w:rPr>
        <w:t>http://www.dsenvironment.cn</w:t>
      </w:r>
      <w:r>
        <w:rPr>
          <w:rFonts w:hint="eastAsia" w:ascii="宋体" w:hAnsi="宋体" w:eastAsia="宋体" w:cs="宋体"/>
          <w:color w:val="auto"/>
          <w:sz w:val="21"/>
          <w:szCs w:val="21"/>
          <w:highlight w:val="none"/>
          <w:u w:val="single"/>
        </w:rPr>
        <w:t>）、</w:t>
      </w:r>
      <w:r>
        <w:rPr>
          <w:rFonts w:hint="eastAsia" w:ascii="宋体" w:hAnsi="宋体" w:cs="宋体"/>
          <w:color w:val="auto"/>
          <w:szCs w:val="21"/>
          <w:highlight w:val="none"/>
          <w:u w:val="single"/>
        </w:rPr>
        <w:t>广东省市公共资源交易网（网站：https://ygp.gdzwfw.gov.cn/#/441900/index）、</w:t>
      </w:r>
      <w:r>
        <w:rPr>
          <w:rFonts w:hint="eastAsia" w:ascii="宋体" w:hAnsi="宋体" w:eastAsia="宋体" w:cs="宋体"/>
          <w:color w:val="auto"/>
          <w:sz w:val="21"/>
          <w:szCs w:val="21"/>
          <w:highlight w:val="none"/>
          <w:u w:val="single"/>
          <w:lang w:val="zh-TW" w:eastAsia="zh-CN"/>
        </w:rPr>
        <w:t>建瀚工程管理有限公司</w:t>
      </w:r>
      <w:r>
        <w:rPr>
          <w:rFonts w:hint="eastAsia" w:ascii="宋体" w:hAnsi="宋体" w:eastAsia="宋体" w:cs="宋体"/>
          <w:color w:val="auto"/>
          <w:sz w:val="21"/>
          <w:szCs w:val="21"/>
          <w:highlight w:val="none"/>
          <w:u w:val="single"/>
        </w:rPr>
        <w:t>官网（</w:t>
      </w:r>
      <w:r>
        <w:rPr>
          <w:rFonts w:hint="eastAsia" w:ascii="宋体" w:hAnsi="宋体" w:eastAsia="宋体" w:cs="宋体"/>
          <w:color w:val="auto"/>
          <w:sz w:val="21"/>
          <w:szCs w:val="21"/>
          <w:highlight w:val="none"/>
          <w:u w:val="single"/>
          <w:lang w:eastAsia="zh-CN"/>
        </w:rPr>
        <w:t>https://www.jianhanzx.com/</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w:t>
      </w:r>
    </w:p>
    <w:p w14:paraId="44318122">
      <w:pPr>
        <w:pStyle w:val="37"/>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14:paraId="76CEA99E">
      <w:pPr>
        <w:pStyle w:val="37"/>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w:t>
      </w:r>
    </w:p>
    <w:p w14:paraId="3158C7BD">
      <w:pPr>
        <w:ind w:firstLine="413" w:firstLineChars="196"/>
        <w:jc w:val="both"/>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六、采购人及采购代理机构的名称、地址和联系方法：</w:t>
      </w:r>
    </w:p>
    <w:p w14:paraId="05775E0C">
      <w:pPr>
        <w:ind w:firstLine="420" w:firstLineChars="200"/>
        <w:jc w:val="both"/>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采购人名称：</w:t>
      </w:r>
      <w:r>
        <w:rPr>
          <w:rFonts w:hint="eastAsia" w:ascii="宋体" w:hAnsi="宋体" w:eastAsia="宋体" w:cs="宋体"/>
          <w:color w:val="auto"/>
          <w:szCs w:val="21"/>
          <w:highlight w:val="none"/>
        </w:rPr>
        <w:t>东莞市新东元环保投资有限公司</w:t>
      </w:r>
    </w:p>
    <w:p w14:paraId="369BB6EA">
      <w:pPr>
        <w:ind w:firstLine="420" w:firstLineChars="200"/>
        <w:jc w:val="both"/>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采购人联系人：</w:t>
      </w:r>
      <w:r>
        <w:rPr>
          <w:rFonts w:hint="eastAsia" w:ascii="宋体" w:hAnsi="宋体" w:cs="宋体"/>
          <w:color w:val="auto"/>
          <w:szCs w:val="21"/>
          <w:highlight w:val="none"/>
          <w:lang w:val="en-US" w:eastAsia="zh-CN"/>
        </w:rPr>
        <w:t>徐</w:t>
      </w:r>
      <w:r>
        <w:rPr>
          <w:rFonts w:hint="eastAsia" w:ascii="宋体" w:hAnsi="宋体" w:eastAsia="宋体" w:cs="宋体"/>
          <w:color w:val="auto"/>
          <w:szCs w:val="21"/>
          <w:highlight w:val="none"/>
        </w:rPr>
        <w:t>工、罗工</w:t>
      </w:r>
    </w:p>
    <w:p w14:paraId="2497F109">
      <w:pPr>
        <w:ind w:firstLine="420" w:firstLineChars="200"/>
        <w:jc w:val="both"/>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采购人地址：</w:t>
      </w:r>
      <w:r>
        <w:rPr>
          <w:rFonts w:hint="eastAsia" w:ascii="宋体" w:hAnsi="宋体" w:eastAsia="宋体" w:cs="宋体"/>
          <w:color w:val="auto"/>
          <w:szCs w:val="21"/>
          <w:highlight w:val="none"/>
        </w:rPr>
        <w:t>东莞市麻涌镇大步村海心沙岛</w:t>
      </w:r>
    </w:p>
    <w:p w14:paraId="6DA5FCC8">
      <w:pPr>
        <w:ind w:firstLine="420" w:firstLineChars="200"/>
        <w:jc w:val="both"/>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采购人联系电话：0769- 81219261</w:t>
      </w:r>
      <w:r>
        <w:rPr>
          <w:rFonts w:hint="eastAsia" w:ascii="宋体" w:hAnsi="宋体" w:cs="宋体"/>
          <w:bCs/>
          <w:color w:val="auto"/>
          <w:szCs w:val="21"/>
          <w:highlight w:val="none"/>
          <w:lang w:val="en-US" w:eastAsia="zh-CN"/>
        </w:rPr>
        <w:t>/</w:t>
      </w:r>
      <w:r>
        <w:rPr>
          <w:rFonts w:hint="eastAsia" w:ascii="宋体" w:hAnsi="宋体" w:eastAsia="宋体" w:cs="宋体"/>
          <w:bCs/>
          <w:color w:val="auto"/>
          <w:szCs w:val="21"/>
          <w:highlight w:val="none"/>
        </w:rPr>
        <w:t>0769-39028727</w:t>
      </w:r>
    </w:p>
    <w:p w14:paraId="56238083">
      <w:pPr>
        <w:ind w:firstLine="420" w:firstLineChars="200"/>
        <w:jc w:val="both"/>
        <w:rPr>
          <w:rFonts w:hint="eastAsia" w:ascii="宋体" w:hAnsi="宋体" w:eastAsia="宋体" w:cs="宋体"/>
          <w:color w:val="auto"/>
          <w:szCs w:val="21"/>
          <w:highlight w:val="none"/>
        </w:rPr>
      </w:pPr>
    </w:p>
    <w:p w14:paraId="3B45661B">
      <w:pPr>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采购代理机构名称：</w:t>
      </w:r>
      <w:r>
        <w:rPr>
          <w:rFonts w:hint="eastAsia" w:ascii="宋体" w:hAnsi="宋体" w:cs="宋体"/>
          <w:color w:val="auto"/>
          <w:szCs w:val="21"/>
          <w:highlight w:val="none"/>
          <w:lang w:val="zh-TW" w:eastAsia="zh-CN"/>
        </w:rPr>
        <w:t>建瀚工程管理有限公司</w:t>
      </w:r>
    </w:p>
    <w:p w14:paraId="78EACCA0">
      <w:pPr>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采购代理机构地址：</w:t>
      </w:r>
      <w:r>
        <w:rPr>
          <w:rFonts w:hint="eastAsia" w:ascii="宋体" w:hAnsi="宋体" w:cs="宋体"/>
          <w:color w:val="auto"/>
          <w:szCs w:val="21"/>
          <w:highlight w:val="none"/>
          <w:lang w:val="zh-TW" w:eastAsia="zh-CN"/>
        </w:rPr>
        <w:t>广东省东莞市莞城区美峰路8号1栋1001</w:t>
      </w:r>
    </w:p>
    <w:p w14:paraId="6D7D8606">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采购代理机构联系人：</w:t>
      </w:r>
      <w:r>
        <w:rPr>
          <w:rFonts w:hint="eastAsia" w:ascii="宋体" w:hAnsi="宋体" w:eastAsia="宋体" w:cs="宋体"/>
          <w:color w:val="auto"/>
          <w:szCs w:val="21"/>
          <w:highlight w:val="none"/>
          <w:lang w:val="en-US" w:eastAsia="zh-CN"/>
        </w:rPr>
        <w:t>黎工</w:t>
      </w:r>
    </w:p>
    <w:p w14:paraId="3700EDA6">
      <w:pPr>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采购代理机构联系电话：</w:t>
      </w:r>
      <w:r>
        <w:rPr>
          <w:rFonts w:hint="eastAsia" w:ascii="宋体" w:hAnsi="宋体" w:eastAsia="宋体" w:cs="宋体"/>
          <w:color w:val="auto"/>
          <w:szCs w:val="21"/>
          <w:highlight w:val="none"/>
          <w:lang w:eastAsia="zh-CN"/>
        </w:rPr>
        <w:t>0769-31000869</w:t>
      </w:r>
      <w:r>
        <w:rPr>
          <w:rFonts w:hint="eastAsia" w:ascii="宋体" w:hAnsi="宋体" w:eastAsia="宋体" w:cs="宋体"/>
          <w:color w:val="auto"/>
          <w:szCs w:val="21"/>
          <w:highlight w:val="none"/>
        </w:rPr>
        <w:t xml:space="preserve"> </w:t>
      </w:r>
    </w:p>
    <w:p w14:paraId="637BE4A1">
      <w:pPr>
        <w:ind w:firstLine="420" w:firstLineChars="200"/>
        <w:jc w:val="both"/>
        <w:rPr>
          <w:rFonts w:hint="eastAsia" w:ascii="宋体" w:hAnsi="宋体" w:eastAsia="宋体" w:cs="宋体"/>
          <w:color w:val="auto"/>
          <w:highlight w:val="none"/>
        </w:rPr>
      </w:pPr>
      <w:r>
        <w:rPr>
          <w:rFonts w:hint="eastAsia" w:ascii="宋体" w:hAnsi="宋体" w:eastAsia="宋体" w:cs="宋体"/>
          <w:color w:val="auto"/>
          <w:szCs w:val="21"/>
          <w:highlight w:val="none"/>
        </w:rPr>
        <w:t>采购代理机构邮箱：</w:t>
      </w:r>
      <w:r>
        <w:rPr>
          <w:rFonts w:hint="eastAsia" w:ascii="宋体" w:hAnsi="宋体" w:eastAsia="宋体" w:cs="宋体"/>
          <w:color w:val="auto"/>
          <w:szCs w:val="21"/>
          <w:highlight w:val="none"/>
          <w:lang w:val="en-US" w:eastAsia="zh-CN"/>
        </w:rPr>
        <w:t>995080042@qq.com</w:t>
      </w:r>
      <w:r>
        <w:rPr>
          <w:rFonts w:hint="eastAsia" w:ascii="宋体" w:hAnsi="宋体" w:eastAsia="宋体" w:cs="宋体"/>
          <w:color w:val="auto"/>
          <w:szCs w:val="21"/>
          <w:highlight w:val="none"/>
        </w:rPr>
        <w:t xml:space="preserve"> </w:t>
      </w:r>
    </w:p>
    <w:p w14:paraId="0527F2D4">
      <w:pPr>
        <w:ind w:firstLine="420" w:firstLineChars="200"/>
        <w:rPr>
          <w:rFonts w:hint="eastAsia" w:ascii="宋体" w:hAnsi="宋体" w:eastAsia="宋体" w:cs="宋体"/>
          <w:color w:val="auto"/>
          <w:highlight w:val="none"/>
        </w:rPr>
      </w:pPr>
    </w:p>
    <w:p w14:paraId="52CEA51C">
      <w:pPr>
        <w:ind w:right="752" w:rightChars="358"/>
        <w:jc w:val="right"/>
        <w:rPr>
          <w:rFonts w:hint="eastAsia" w:ascii="宋体" w:hAnsi="宋体" w:eastAsia="宋体" w:cs="宋体"/>
          <w:color w:val="auto"/>
          <w:highlight w:val="none"/>
        </w:rPr>
      </w:pPr>
    </w:p>
    <w:p w14:paraId="4087FB45">
      <w:pPr>
        <w:ind w:right="752" w:rightChars="358"/>
        <w:jc w:val="righ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zh-TW" w:eastAsia="zh-CN"/>
        </w:rPr>
        <w:t>建瀚工程管理有限公司</w:t>
      </w:r>
    </w:p>
    <w:p w14:paraId="3F432AC6">
      <w:pPr>
        <w:ind w:right="752" w:rightChars="358"/>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06</w:t>
      </w:r>
      <w:r>
        <w:rPr>
          <w:rFonts w:hint="eastAsia" w:ascii="宋体" w:hAnsi="宋体" w:eastAsia="宋体" w:cs="宋体"/>
          <w:color w:val="auto"/>
          <w:szCs w:val="21"/>
          <w:highlight w:val="none"/>
        </w:rPr>
        <w:t xml:space="preserve">月 </w:t>
      </w:r>
    </w:p>
    <w:p w14:paraId="4A53832D">
      <w:pPr>
        <w:ind w:right="752" w:rightChars="358"/>
        <w:jc w:val="right"/>
        <w:rPr>
          <w:rFonts w:hint="eastAsia" w:ascii="宋体" w:hAnsi="宋体" w:eastAsia="宋体" w:cs="宋体"/>
          <w:color w:val="auto"/>
          <w:szCs w:val="21"/>
          <w:highlight w:val="none"/>
        </w:rPr>
      </w:pPr>
    </w:p>
    <w:p w14:paraId="240BE9F6">
      <w:pPr>
        <w:ind w:left="6205" w:leftChars="2755" w:hanging="420" w:hangingChars="200"/>
        <w:rPr>
          <w:rFonts w:hint="eastAsia" w:ascii="宋体" w:hAnsi="宋体" w:eastAsia="宋体" w:cs="宋体"/>
          <w:color w:val="auto"/>
          <w:highlight w:val="none"/>
        </w:rPr>
      </w:pPr>
      <w:r>
        <w:rPr>
          <w:rFonts w:hint="eastAsia" w:ascii="宋体" w:hAnsi="宋体" w:eastAsia="宋体" w:cs="宋体"/>
          <w:color w:val="auto"/>
          <w:szCs w:val="21"/>
          <w:highlight w:val="none"/>
        </w:rPr>
        <w:br w:type="page"/>
      </w:r>
    </w:p>
    <w:p w14:paraId="761839B4">
      <w:pPr>
        <w:pStyle w:val="2"/>
        <w:spacing w:before="0" w:after="0" w:line="240" w:lineRule="auto"/>
        <w:rPr>
          <w:rFonts w:hint="eastAsia" w:ascii="宋体" w:hAnsi="宋体" w:eastAsia="宋体" w:cs="宋体"/>
          <w:color w:val="auto"/>
          <w:sz w:val="28"/>
          <w:szCs w:val="28"/>
          <w:highlight w:val="none"/>
        </w:rPr>
      </w:pPr>
      <w:bookmarkStart w:id="2" w:name="_Toc2632"/>
      <w:r>
        <w:rPr>
          <w:rFonts w:hint="eastAsia" w:ascii="宋体" w:hAnsi="宋体" w:eastAsia="宋体" w:cs="宋体"/>
          <w:color w:val="auto"/>
          <w:sz w:val="28"/>
          <w:szCs w:val="28"/>
          <w:highlight w:val="none"/>
        </w:rPr>
        <w:t>第二部分相关资料表格</w:t>
      </w:r>
      <w:bookmarkEnd w:id="2"/>
    </w:p>
    <w:p w14:paraId="372F3181">
      <w:pPr>
        <w:pStyle w:val="4"/>
        <w:spacing w:before="0" w:after="0" w:line="240" w:lineRule="auto"/>
        <w:jc w:val="center"/>
        <w:rPr>
          <w:rFonts w:hint="eastAsia" w:ascii="宋体" w:hAnsi="宋体" w:eastAsia="宋体" w:cs="宋体"/>
          <w:color w:val="auto"/>
          <w:sz w:val="24"/>
          <w:szCs w:val="24"/>
          <w:highlight w:val="none"/>
        </w:rPr>
      </w:pPr>
      <w:bookmarkStart w:id="3" w:name="_Toc13157"/>
      <w:r>
        <w:rPr>
          <w:rFonts w:hint="eastAsia" w:ascii="宋体" w:hAnsi="宋体" w:eastAsia="宋体" w:cs="宋体"/>
          <w:color w:val="auto"/>
          <w:sz w:val="24"/>
          <w:szCs w:val="24"/>
          <w:highlight w:val="none"/>
        </w:rPr>
        <w:t>附表一：投标资料表</w:t>
      </w:r>
      <w:bookmarkEnd w:id="3"/>
    </w:p>
    <w:tbl>
      <w:tblPr>
        <w:tblStyle w:val="29"/>
        <w:tblW w:w="8410" w:type="dxa"/>
        <w:tblInd w:w="-2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4924"/>
      </w:tblGrid>
      <w:tr w14:paraId="5CA869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tcBorders>
              <w:tl2br w:val="nil"/>
              <w:tr2bl w:val="nil"/>
            </w:tcBorders>
            <w:vAlign w:val="center"/>
          </w:tcPr>
          <w:p w14:paraId="16F7BD9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532" w:type="dxa"/>
            <w:gridSpan w:val="2"/>
            <w:tcBorders>
              <w:tl2br w:val="nil"/>
              <w:tr2bl w:val="nil"/>
            </w:tcBorders>
            <w:vAlign w:val="center"/>
          </w:tcPr>
          <w:p w14:paraId="6753D815">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内容</w:t>
            </w:r>
          </w:p>
        </w:tc>
      </w:tr>
      <w:tr w14:paraId="543266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3"/>
            <w:tcBorders>
              <w:tl2br w:val="nil"/>
              <w:tr2bl w:val="nil"/>
            </w:tcBorders>
            <w:vAlign w:val="center"/>
          </w:tcPr>
          <w:p w14:paraId="2857B141">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一、说明</w:t>
            </w:r>
          </w:p>
        </w:tc>
      </w:tr>
      <w:tr w14:paraId="21CD0B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45CC318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7532" w:type="dxa"/>
            <w:gridSpan w:val="2"/>
            <w:tcBorders>
              <w:tl2br w:val="nil"/>
              <w:tr2bl w:val="nil"/>
            </w:tcBorders>
            <w:vAlign w:val="center"/>
          </w:tcPr>
          <w:p w14:paraId="3A2E746E">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项目最高限价（</w:t>
            </w:r>
            <w:r>
              <w:rPr>
                <w:rFonts w:hint="eastAsia" w:ascii="宋体" w:hAnsi="宋体" w:eastAsia="宋体" w:cs="宋体"/>
                <w:b/>
                <w:bCs/>
                <w:color w:val="auto"/>
                <w:szCs w:val="21"/>
                <w:highlight w:val="none"/>
                <w:u w:val="single"/>
              </w:rPr>
              <w:t>单位：元</w:t>
            </w:r>
            <w:r>
              <w:rPr>
                <w:rFonts w:hint="eastAsia" w:ascii="宋体" w:hAnsi="宋体" w:eastAsia="宋体" w:cs="宋体"/>
                <w:b/>
                <w:bCs/>
                <w:color w:val="auto"/>
                <w:szCs w:val="21"/>
                <w:highlight w:val="none"/>
              </w:rPr>
              <w:t>）</w:t>
            </w:r>
          </w:p>
        </w:tc>
      </w:tr>
      <w:tr w14:paraId="1B0852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55B9C0E4">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53B6FE94">
            <w:pPr>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 xml:space="preserve"> ￥5,110,000.00</w:t>
            </w:r>
            <w:r>
              <w:rPr>
                <w:rFonts w:hint="eastAsia" w:ascii="宋体" w:hAnsi="宋体" w:eastAsia="宋体" w:cs="宋体"/>
                <w:b/>
                <w:bCs/>
                <w:color w:val="auto"/>
                <w:szCs w:val="21"/>
                <w:highlight w:val="none"/>
              </w:rPr>
              <w:t>元（含税总价）</w:t>
            </w:r>
          </w:p>
        </w:tc>
      </w:tr>
      <w:tr w14:paraId="689D46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tcBorders>
              <w:tl2br w:val="nil"/>
              <w:tr2bl w:val="nil"/>
            </w:tcBorders>
            <w:vAlign w:val="center"/>
          </w:tcPr>
          <w:p w14:paraId="42A50B6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7532" w:type="dxa"/>
            <w:gridSpan w:val="2"/>
            <w:tcBorders>
              <w:tl2br w:val="nil"/>
              <w:tr2bl w:val="nil"/>
            </w:tcBorders>
            <w:vAlign w:val="center"/>
          </w:tcPr>
          <w:p w14:paraId="0D86DD36">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发包方式</w:t>
            </w:r>
          </w:p>
        </w:tc>
      </w:tr>
      <w:tr w14:paraId="1832BB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1C7CC344">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661ECC52">
            <w:pPr>
              <w:rPr>
                <w:rFonts w:hint="eastAsia" w:ascii="宋体" w:hAnsi="宋体" w:eastAsia="宋体" w:cs="宋体"/>
                <w:b/>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
                <w:bCs/>
                <w:color w:val="auto"/>
                <w:szCs w:val="21"/>
                <w:highlight w:val="none"/>
              </w:rPr>
              <w:t>固定总价包干；</w:t>
            </w:r>
          </w:p>
          <w:p w14:paraId="58C7C57E">
            <w:pPr>
              <w:rPr>
                <w:rFonts w:hint="eastAsia" w:ascii="宋体" w:hAnsi="宋体" w:eastAsia="宋体" w:cs="宋体"/>
                <w:b/>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
                <w:bCs/>
                <w:color w:val="auto"/>
                <w:szCs w:val="21"/>
                <w:highlight w:val="none"/>
              </w:rPr>
              <w:t>固定单价暂定总价包干；</w:t>
            </w:r>
          </w:p>
          <w:p w14:paraId="30E07A23">
            <w:pPr>
              <w:rPr>
                <w:rFonts w:hint="eastAsia" w:ascii="宋体" w:hAnsi="宋体" w:eastAsia="宋体" w:cs="宋体"/>
                <w:b/>
                <w:bCs/>
                <w:color w:val="auto"/>
                <w:szCs w:val="21"/>
                <w:highlight w:val="none"/>
                <w:u w:val="single"/>
              </w:rPr>
            </w:pPr>
            <w:r>
              <w:rPr>
                <w:rFonts w:hint="eastAsia" w:ascii="宋体" w:hAnsi="宋体" w:eastAsia="宋体" w:cs="宋体"/>
                <w:bCs/>
                <w:color w:val="auto"/>
                <w:szCs w:val="21"/>
                <w:highlight w:val="none"/>
              </w:rPr>
              <w:t>□</w:t>
            </w:r>
            <w:r>
              <w:rPr>
                <w:rFonts w:hint="eastAsia" w:ascii="宋体" w:hAnsi="宋体" w:eastAsia="宋体" w:cs="宋体"/>
                <w:b/>
                <w:bCs/>
                <w:color w:val="auto"/>
                <w:szCs w:val="21"/>
                <w:highlight w:val="none"/>
              </w:rPr>
              <w:t>费率</w:t>
            </w:r>
            <w:r>
              <w:rPr>
                <w:rFonts w:hint="eastAsia" w:ascii="宋体" w:hAnsi="宋体" w:eastAsia="宋体" w:cs="宋体"/>
                <w:b/>
                <w:bCs/>
                <w:color w:val="auto"/>
                <w:szCs w:val="21"/>
                <w:highlight w:val="none"/>
                <w:u w:val="single"/>
              </w:rPr>
              <w:t xml:space="preserve">         ；</w:t>
            </w:r>
          </w:p>
          <w:p w14:paraId="3F5D7009">
            <w:pPr>
              <w:rPr>
                <w:rFonts w:hint="eastAsia" w:ascii="宋体" w:hAnsi="宋体" w:eastAsia="宋体" w:cs="宋体"/>
                <w:b/>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
                <w:bCs/>
                <w:color w:val="auto"/>
                <w:szCs w:val="21"/>
                <w:highlight w:val="none"/>
              </w:rPr>
              <w:t>其他</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w:t>
            </w:r>
          </w:p>
        </w:tc>
      </w:tr>
      <w:tr w14:paraId="248B14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tcBorders>
              <w:tl2br w:val="nil"/>
              <w:tr2bl w:val="nil"/>
            </w:tcBorders>
            <w:vAlign w:val="center"/>
          </w:tcPr>
          <w:p w14:paraId="5865054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7532" w:type="dxa"/>
            <w:gridSpan w:val="2"/>
            <w:tcBorders>
              <w:tl2br w:val="nil"/>
              <w:tr2bl w:val="nil"/>
            </w:tcBorders>
            <w:vAlign w:val="center"/>
          </w:tcPr>
          <w:p w14:paraId="0158C562">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是否接受联合体投标</w:t>
            </w:r>
          </w:p>
        </w:tc>
      </w:tr>
      <w:tr w14:paraId="494F20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30F76296">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6409661A">
            <w:pPr>
              <w:pStyle w:val="40"/>
              <w:ind w:firstLine="0" w:firstLineChars="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是，联合体投标的，应满足下列要求：</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42001C8C">
            <w:pPr>
              <w:rPr>
                <w:rFonts w:hint="eastAsia" w:ascii="宋体" w:hAnsi="宋体" w:eastAsia="宋体" w:cs="宋体"/>
                <w:b/>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否；</w:t>
            </w:r>
          </w:p>
        </w:tc>
      </w:tr>
      <w:tr w14:paraId="28C749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1F669C7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7532" w:type="dxa"/>
            <w:gridSpan w:val="2"/>
            <w:tcBorders>
              <w:tl2br w:val="nil"/>
              <w:tr2bl w:val="nil"/>
            </w:tcBorders>
            <w:vAlign w:val="center"/>
          </w:tcPr>
          <w:p w14:paraId="1B11F775">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资金来源</w:t>
            </w:r>
          </w:p>
        </w:tc>
      </w:tr>
      <w:tr w14:paraId="735E3A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580434C3">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6DDACB90">
            <w:pP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u w:val="single"/>
              </w:rPr>
              <w:t>自筹资金。</w:t>
            </w:r>
          </w:p>
        </w:tc>
      </w:tr>
      <w:tr w14:paraId="1BF4EA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353DABE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7532" w:type="dxa"/>
            <w:gridSpan w:val="2"/>
            <w:tcBorders>
              <w:tl2br w:val="nil"/>
              <w:tr2bl w:val="nil"/>
            </w:tcBorders>
            <w:vAlign w:val="center"/>
          </w:tcPr>
          <w:p w14:paraId="034F445B">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踏勘现场</w:t>
            </w:r>
          </w:p>
        </w:tc>
      </w:tr>
      <w:tr w14:paraId="79F2A1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5713DD1F">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033F2AAF">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☑不组织 。</w:t>
            </w:r>
          </w:p>
          <w:p w14:paraId="7703B68A">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□组织，踏勘现场时间、地点：</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tc>
      </w:tr>
      <w:tr w14:paraId="08A54A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trPr>
        <w:tc>
          <w:tcPr>
            <w:tcW w:w="8410" w:type="dxa"/>
            <w:gridSpan w:val="3"/>
            <w:tcBorders>
              <w:tl2br w:val="nil"/>
              <w:tr2bl w:val="nil"/>
            </w:tcBorders>
            <w:vAlign w:val="center"/>
          </w:tcPr>
          <w:p w14:paraId="2ACAE2BF">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二、投标文件的编制</w:t>
            </w:r>
          </w:p>
        </w:tc>
      </w:tr>
      <w:tr w14:paraId="3DFE29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25F7DC5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7532" w:type="dxa"/>
            <w:gridSpan w:val="2"/>
            <w:tcBorders>
              <w:tl2br w:val="nil"/>
              <w:tr2bl w:val="nil"/>
            </w:tcBorders>
            <w:vAlign w:val="center"/>
          </w:tcPr>
          <w:p w14:paraId="68C5F6B5">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投标语言</w:t>
            </w:r>
          </w:p>
        </w:tc>
      </w:tr>
      <w:tr w14:paraId="68E8C6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65E95AD6">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7682B984">
            <w:pP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中文。</w:t>
            </w:r>
          </w:p>
        </w:tc>
      </w:tr>
      <w:tr w14:paraId="51CAC0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315C4EB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7532" w:type="dxa"/>
            <w:gridSpan w:val="2"/>
            <w:tcBorders>
              <w:tl2br w:val="nil"/>
              <w:tr2bl w:val="nil"/>
            </w:tcBorders>
            <w:vAlign w:val="center"/>
          </w:tcPr>
          <w:p w14:paraId="76ECB71D">
            <w:pPr>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投标报价</w:t>
            </w:r>
          </w:p>
        </w:tc>
      </w:tr>
      <w:tr w14:paraId="172CC6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3F908501">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0E73058B">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详见投标人须知。</w:t>
            </w:r>
          </w:p>
        </w:tc>
      </w:tr>
      <w:tr w14:paraId="009145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tcBorders>
              <w:tl2br w:val="nil"/>
              <w:tr2bl w:val="nil"/>
            </w:tcBorders>
            <w:vAlign w:val="center"/>
          </w:tcPr>
          <w:p w14:paraId="23DD17F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7532" w:type="dxa"/>
            <w:gridSpan w:val="2"/>
            <w:tcBorders>
              <w:tl2br w:val="nil"/>
              <w:tr2bl w:val="nil"/>
            </w:tcBorders>
            <w:vAlign w:val="center"/>
          </w:tcPr>
          <w:p w14:paraId="422167DE">
            <w:pPr>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投标保证金</w:t>
            </w:r>
          </w:p>
        </w:tc>
      </w:tr>
      <w:tr w14:paraId="5440B3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tcBorders>
              <w:tl2br w:val="nil"/>
              <w:tr2bl w:val="nil"/>
            </w:tcBorders>
            <w:vAlign w:val="center"/>
          </w:tcPr>
          <w:p w14:paraId="75DD8339">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17583769">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（1）投标保证金金额：人民币</w:t>
            </w:r>
            <w:r>
              <w:rPr>
                <w:rFonts w:hint="eastAsia" w:ascii="宋体" w:hAnsi="宋体" w:eastAsia="宋体" w:cs="宋体"/>
                <w:b/>
                <w:color w:val="auto"/>
                <w:szCs w:val="21"/>
                <w:highlight w:val="none"/>
              </w:rPr>
              <w:t>（大写）</w:t>
            </w:r>
            <w:r>
              <w:rPr>
                <w:rFonts w:hint="eastAsia" w:ascii="宋体" w:hAnsi="宋体" w:cs="宋体"/>
                <w:b/>
                <w:color w:val="auto"/>
                <w:szCs w:val="21"/>
                <w:highlight w:val="none"/>
                <w:u w:val="single"/>
                <w:lang w:val="en-US" w:eastAsia="zh-CN"/>
              </w:rPr>
              <w:t>壹拾万贰仟贰佰</w:t>
            </w:r>
            <w:r>
              <w:rPr>
                <w:rFonts w:hint="eastAsia" w:ascii="宋体" w:hAnsi="宋体" w:eastAsia="宋体" w:cs="宋体"/>
                <w:b/>
                <w:color w:val="auto"/>
                <w:szCs w:val="21"/>
                <w:highlight w:val="none"/>
                <w:u w:val="single"/>
              </w:rPr>
              <w:t>元整</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w:t>
            </w:r>
            <w:r>
              <w:rPr>
                <w:rFonts w:hint="eastAsia" w:ascii="宋体" w:hAnsi="宋体" w:cs="宋体"/>
                <w:b/>
                <w:color w:val="auto"/>
                <w:szCs w:val="21"/>
                <w:highlight w:val="none"/>
                <w:u w:val="single"/>
                <w:lang w:val="en-US" w:eastAsia="zh-CN"/>
              </w:rPr>
              <w:t>10,2200.00</w:t>
            </w:r>
            <w:r>
              <w:rPr>
                <w:rFonts w:hint="eastAsia" w:ascii="宋体" w:hAnsi="宋体" w:eastAsia="宋体" w:cs="宋体"/>
                <w:b/>
                <w:color w:val="auto"/>
                <w:szCs w:val="21"/>
                <w:highlight w:val="none"/>
                <w:u w:val="single"/>
              </w:rPr>
              <w:t>元</w:t>
            </w:r>
            <w:r>
              <w:rPr>
                <w:rFonts w:hint="eastAsia" w:ascii="宋体" w:hAnsi="宋体" w:eastAsia="宋体" w:cs="宋体"/>
                <w:color w:val="auto"/>
                <w:szCs w:val="21"/>
                <w:highlight w:val="none"/>
              </w:rPr>
              <w:t>）。</w:t>
            </w:r>
          </w:p>
        </w:tc>
      </w:tr>
      <w:tr w14:paraId="1CF380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273" w:hRule="atLeast"/>
        </w:trPr>
        <w:tc>
          <w:tcPr>
            <w:tcW w:w="878" w:type="dxa"/>
            <w:vMerge w:val="continue"/>
            <w:tcBorders>
              <w:tl2br w:val="nil"/>
              <w:tr2bl w:val="nil"/>
            </w:tcBorders>
            <w:vAlign w:val="center"/>
          </w:tcPr>
          <w:p w14:paraId="3D4B010A">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3E465AB6">
            <w:pPr>
              <w:tabs>
                <w:tab w:val="left" w:pos="567"/>
              </w:tabs>
              <w:jc w:val="both"/>
              <w:rPr>
                <w:rFonts w:hint="eastAsia" w:ascii="宋体" w:hAnsi="宋体" w:eastAsia="宋体" w:cs="宋体"/>
                <w:color w:val="auto"/>
                <w:kern w:val="2"/>
                <w:szCs w:val="21"/>
                <w:highlight w:val="none"/>
                <w:lang w:val="zh-CN"/>
              </w:rPr>
            </w:pPr>
            <w:r>
              <w:rPr>
                <w:rFonts w:hint="eastAsia" w:ascii="宋体" w:hAnsi="宋体" w:eastAsia="宋体" w:cs="宋体"/>
                <w:color w:val="auto"/>
                <w:szCs w:val="21"/>
                <w:highlight w:val="none"/>
              </w:rPr>
              <w:t>（2）</w:t>
            </w:r>
            <w:r>
              <w:rPr>
                <w:rFonts w:hint="eastAsia" w:ascii="宋体" w:hAnsi="宋体" w:eastAsia="宋体" w:cs="宋体"/>
                <w:color w:val="auto"/>
                <w:kern w:val="2"/>
                <w:szCs w:val="21"/>
                <w:highlight w:val="none"/>
                <w:lang w:val="zh-CN"/>
              </w:rPr>
              <w:t>投标保证金采用转帐、电汇方式提交，应符合以下要求：采用银行转账、电汇方式提交的，保证金汇入以下投标保证金专用账户，不接收由以投标人分支机构、私人帐户和其他单位转入的保证金。投标保证金必须在投标文件递交截止前到账，投标保证金未按规定时间到达指定账户或提交金额不足的，将被视为无效投标。且在备注或用途中注明本项目的项目编号。</w:t>
            </w:r>
          </w:p>
          <w:p w14:paraId="3A03F5BF">
            <w:pPr>
              <w:tabs>
                <w:tab w:val="left" w:pos="567"/>
              </w:tabs>
              <w:ind w:left="567" w:hanging="567"/>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投标保证金专用账户如下：</w:t>
            </w:r>
          </w:p>
          <w:p w14:paraId="143AB4B6">
            <w:pPr>
              <w:tabs>
                <w:tab w:val="left" w:pos="567"/>
              </w:tabs>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账户名称：</w:t>
            </w:r>
            <w:r>
              <w:rPr>
                <w:rFonts w:hint="eastAsia" w:ascii="宋体" w:hAnsi="宋体" w:eastAsia="宋体" w:cs="宋体"/>
                <w:color w:val="auto"/>
                <w:kern w:val="2"/>
                <w:szCs w:val="21"/>
                <w:highlight w:val="none"/>
                <w:u w:val="single"/>
                <w:lang w:val="zh-CN"/>
              </w:rPr>
              <w:t>广东东实环境股份有限公司</w:t>
            </w:r>
          </w:p>
          <w:p w14:paraId="604C82B7">
            <w:pPr>
              <w:tabs>
                <w:tab w:val="left" w:pos="567"/>
              </w:tabs>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开户银行：</w:t>
            </w:r>
            <w:r>
              <w:rPr>
                <w:rFonts w:hint="eastAsia" w:ascii="宋体" w:hAnsi="宋体" w:eastAsia="宋体" w:cs="宋体"/>
                <w:color w:val="auto"/>
                <w:kern w:val="2"/>
                <w:szCs w:val="21"/>
                <w:highlight w:val="none"/>
                <w:u w:val="single"/>
                <w:lang w:val="zh-CN"/>
              </w:rPr>
              <w:t>东莞农村商业银行中心支行</w:t>
            </w:r>
            <w:r>
              <w:rPr>
                <w:rFonts w:hint="eastAsia" w:ascii="宋体" w:hAnsi="宋体" w:eastAsia="宋体" w:cs="宋体"/>
                <w:color w:val="auto"/>
                <w:kern w:val="2"/>
                <w:szCs w:val="21"/>
                <w:highlight w:val="none"/>
                <w:lang w:val="zh-CN"/>
              </w:rPr>
              <w:t xml:space="preserve"> </w:t>
            </w:r>
          </w:p>
          <w:p w14:paraId="009EE396">
            <w:pPr>
              <w:tabs>
                <w:tab w:val="left" w:pos="567"/>
              </w:tabs>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银行账号：</w:t>
            </w:r>
            <w:r>
              <w:rPr>
                <w:rFonts w:hint="eastAsia" w:ascii="宋体" w:hAnsi="宋体" w:eastAsia="宋体" w:cs="宋体"/>
                <w:color w:val="auto"/>
                <w:kern w:val="2"/>
                <w:szCs w:val="21"/>
                <w:highlight w:val="none"/>
                <w:u w:val="single"/>
                <w:lang w:val="zh-CN"/>
              </w:rPr>
              <w:t>380010190010009298</w:t>
            </w:r>
            <w:r>
              <w:rPr>
                <w:rFonts w:hint="eastAsia" w:ascii="宋体" w:hAnsi="宋体" w:eastAsia="宋体" w:cs="宋体"/>
                <w:color w:val="auto"/>
                <w:kern w:val="2"/>
                <w:szCs w:val="21"/>
                <w:highlight w:val="none"/>
                <w:lang w:val="zh-CN"/>
              </w:rPr>
              <w:t>；</w:t>
            </w:r>
          </w:p>
          <w:p w14:paraId="790EFC60">
            <w:pPr>
              <w:tabs>
                <w:tab w:val="left" w:pos="567"/>
              </w:tabs>
              <w:ind w:firstLine="422" w:firstLineChars="200"/>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（注：各投标人在转帐或电汇时须在用途栏上备注项目编号，及项目名称，如有字数限制项目名称可简写。）</w:t>
            </w:r>
          </w:p>
        </w:tc>
      </w:tr>
      <w:tr w14:paraId="03802D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tcBorders>
              <w:tl2br w:val="nil"/>
              <w:tr2bl w:val="nil"/>
            </w:tcBorders>
            <w:vAlign w:val="center"/>
          </w:tcPr>
          <w:p w14:paraId="39219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7532" w:type="dxa"/>
            <w:gridSpan w:val="2"/>
            <w:tcBorders>
              <w:tl2br w:val="nil"/>
              <w:tr2bl w:val="nil"/>
            </w:tcBorders>
            <w:vAlign w:val="center"/>
          </w:tcPr>
          <w:p w14:paraId="21F8E621">
            <w:pPr>
              <w:jc w:val="both"/>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投标保证金退还</w:t>
            </w:r>
          </w:p>
        </w:tc>
      </w:tr>
      <w:tr w14:paraId="6BDA9A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tcBorders>
              <w:tl2br w:val="nil"/>
              <w:tr2bl w:val="nil"/>
            </w:tcBorders>
            <w:vAlign w:val="center"/>
          </w:tcPr>
          <w:p w14:paraId="721EF7B1">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0C71E209">
            <w:pPr>
              <w:jc w:val="both"/>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）未中标的投标人的保证金应当在中标通知书发出后退还，中标</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val="zh-CN"/>
              </w:rPr>
              <w:t>投标人的保证金应当在采购合同签订</w:t>
            </w:r>
            <w:r>
              <w:rPr>
                <w:rFonts w:hint="eastAsia" w:ascii="宋体" w:hAnsi="宋体" w:eastAsia="宋体" w:cs="宋体"/>
                <w:color w:val="auto"/>
                <w:szCs w:val="21"/>
                <w:highlight w:val="none"/>
              </w:rPr>
              <w:t>并缴纳履约保证金</w:t>
            </w:r>
            <w:r>
              <w:rPr>
                <w:rFonts w:hint="eastAsia" w:ascii="宋体" w:hAnsi="宋体" w:eastAsia="宋体" w:cs="宋体"/>
                <w:color w:val="auto"/>
                <w:szCs w:val="21"/>
                <w:highlight w:val="none"/>
                <w:lang w:val="zh-CN"/>
              </w:rPr>
              <w:t>后退还。</w:t>
            </w:r>
          </w:p>
          <w:p w14:paraId="1B474DA1">
            <w:pPr>
              <w:jc w:val="both"/>
              <w:rPr>
                <w:rFonts w:hint="eastAsia" w:ascii="宋体" w:hAnsi="宋体" w:eastAsia="宋体" w:cs="宋体"/>
                <w:color w:val="auto"/>
                <w:highlight w:val="none"/>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）为方便退还未中标的投标人的保证金，投标人应制作《投标保证金汇入情况说明》随唱标信封一并递交。</w:t>
            </w:r>
          </w:p>
        </w:tc>
      </w:tr>
      <w:tr w14:paraId="559DE6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0CABEEA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7532" w:type="dxa"/>
            <w:gridSpan w:val="2"/>
            <w:tcBorders>
              <w:tl2br w:val="nil"/>
              <w:tr2bl w:val="nil"/>
            </w:tcBorders>
            <w:vAlign w:val="center"/>
          </w:tcPr>
          <w:p w14:paraId="3B4157B3">
            <w:pPr>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投标有效期</w:t>
            </w:r>
          </w:p>
        </w:tc>
      </w:tr>
      <w:tr w14:paraId="13C5BC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0F83292F">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21AEFF29">
            <w:pPr>
              <w:jc w:val="both"/>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九十天。</w:t>
            </w:r>
          </w:p>
        </w:tc>
      </w:tr>
      <w:tr w14:paraId="0D36A0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tcBorders>
              <w:tl2br w:val="nil"/>
              <w:tr2bl w:val="nil"/>
            </w:tcBorders>
            <w:vAlign w:val="center"/>
          </w:tcPr>
          <w:p w14:paraId="05183E8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7532" w:type="dxa"/>
            <w:gridSpan w:val="2"/>
            <w:tcBorders>
              <w:tl2br w:val="nil"/>
              <w:tr2bl w:val="nil"/>
            </w:tcBorders>
            <w:vAlign w:val="center"/>
          </w:tcPr>
          <w:p w14:paraId="1D311F84">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tc>
      </w:tr>
      <w:tr w14:paraId="131D81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14:paraId="458856FD">
            <w:pPr>
              <w:jc w:val="center"/>
              <w:rPr>
                <w:rFonts w:hint="eastAsia" w:ascii="宋体" w:hAnsi="宋体" w:eastAsia="宋体" w:cs="宋体"/>
                <w:color w:val="auto"/>
                <w:szCs w:val="21"/>
                <w:highlight w:val="none"/>
              </w:rPr>
            </w:pPr>
          </w:p>
        </w:tc>
        <w:tc>
          <w:tcPr>
            <w:tcW w:w="2608" w:type="dxa"/>
            <w:tcBorders>
              <w:tl2br w:val="nil"/>
              <w:tr2bl w:val="nil"/>
            </w:tcBorders>
            <w:vAlign w:val="center"/>
          </w:tcPr>
          <w:p w14:paraId="307484F3">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投标文件类型</w:t>
            </w:r>
          </w:p>
        </w:tc>
        <w:tc>
          <w:tcPr>
            <w:tcW w:w="4924" w:type="dxa"/>
            <w:tcBorders>
              <w:tl2br w:val="nil"/>
              <w:tr2bl w:val="nil"/>
            </w:tcBorders>
            <w:vAlign w:val="center"/>
          </w:tcPr>
          <w:p w14:paraId="168CB699">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份数</w:t>
            </w:r>
          </w:p>
        </w:tc>
      </w:tr>
      <w:tr w14:paraId="21DF3B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14:paraId="27AF9218">
            <w:pPr>
              <w:jc w:val="center"/>
              <w:rPr>
                <w:rFonts w:hint="eastAsia" w:ascii="宋体" w:hAnsi="宋体" w:eastAsia="宋体" w:cs="宋体"/>
                <w:color w:val="auto"/>
                <w:szCs w:val="21"/>
                <w:highlight w:val="none"/>
              </w:rPr>
            </w:pPr>
          </w:p>
        </w:tc>
        <w:tc>
          <w:tcPr>
            <w:tcW w:w="2608" w:type="dxa"/>
            <w:tcBorders>
              <w:tl2br w:val="nil"/>
              <w:tr2bl w:val="nil"/>
            </w:tcBorders>
            <w:vAlign w:val="center"/>
          </w:tcPr>
          <w:p w14:paraId="56543BF1">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唱标信封</w:t>
            </w:r>
          </w:p>
        </w:tc>
        <w:tc>
          <w:tcPr>
            <w:tcW w:w="4924" w:type="dxa"/>
            <w:tcBorders>
              <w:tl2br w:val="nil"/>
              <w:tr2bl w:val="nil"/>
            </w:tcBorders>
            <w:vAlign w:val="center"/>
          </w:tcPr>
          <w:p w14:paraId="05B09DED">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r>
      <w:tr w14:paraId="4F425C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14:paraId="55E74844">
            <w:pPr>
              <w:jc w:val="center"/>
              <w:rPr>
                <w:rFonts w:hint="eastAsia" w:ascii="宋体" w:hAnsi="宋体" w:eastAsia="宋体" w:cs="宋体"/>
                <w:color w:val="auto"/>
                <w:szCs w:val="21"/>
                <w:highlight w:val="none"/>
              </w:rPr>
            </w:pPr>
          </w:p>
        </w:tc>
        <w:tc>
          <w:tcPr>
            <w:tcW w:w="2608" w:type="dxa"/>
            <w:tcBorders>
              <w:tl2br w:val="nil"/>
              <w:tr2bl w:val="nil"/>
            </w:tcBorders>
            <w:vAlign w:val="center"/>
          </w:tcPr>
          <w:p w14:paraId="515E174A">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投标文件正本</w:t>
            </w:r>
          </w:p>
        </w:tc>
        <w:tc>
          <w:tcPr>
            <w:tcW w:w="4924" w:type="dxa"/>
            <w:tcBorders>
              <w:tl2br w:val="nil"/>
              <w:tr2bl w:val="nil"/>
            </w:tcBorders>
            <w:vAlign w:val="center"/>
          </w:tcPr>
          <w:p w14:paraId="2853B4FB">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r>
      <w:tr w14:paraId="66763D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7" w:hRule="atLeast"/>
        </w:trPr>
        <w:tc>
          <w:tcPr>
            <w:tcW w:w="878" w:type="dxa"/>
            <w:vMerge w:val="continue"/>
            <w:tcBorders>
              <w:tl2br w:val="nil"/>
              <w:tr2bl w:val="nil"/>
            </w:tcBorders>
            <w:vAlign w:val="center"/>
          </w:tcPr>
          <w:p w14:paraId="1012DC95">
            <w:pPr>
              <w:jc w:val="center"/>
              <w:rPr>
                <w:rFonts w:hint="eastAsia" w:ascii="宋体" w:hAnsi="宋体" w:eastAsia="宋体" w:cs="宋体"/>
                <w:color w:val="auto"/>
                <w:szCs w:val="21"/>
                <w:highlight w:val="none"/>
              </w:rPr>
            </w:pPr>
          </w:p>
        </w:tc>
        <w:tc>
          <w:tcPr>
            <w:tcW w:w="2608" w:type="dxa"/>
            <w:tcBorders>
              <w:tl2br w:val="nil"/>
              <w:tr2bl w:val="nil"/>
            </w:tcBorders>
            <w:vAlign w:val="center"/>
          </w:tcPr>
          <w:p w14:paraId="4E051FA9">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投标文件副本</w:t>
            </w:r>
          </w:p>
        </w:tc>
        <w:tc>
          <w:tcPr>
            <w:tcW w:w="4924" w:type="dxa"/>
            <w:tcBorders>
              <w:tl2br w:val="nil"/>
              <w:tr2bl w:val="nil"/>
            </w:tcBorders>
            <w:vAlign w:val="center"/>
          </w:tcPr>
          <w:p w14:paraId="7C3DA2F5">
            <w:pPr>
              <w:jc w:val="center"/>
              <w:rPr>
                <w:rFonts w:hint="eastAsia" w:ascii="宋体" w:hAnsi="宋体" w:eastAsia="宋体" w:cs="宋体"/>
                <w:b/>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
                <w:color w:val="auto"/>
                <w:szCs w:val="21"/>
                <w:highlight w:val="none"/>
              </w:rPr>
              <w:t xml:space="preserve">5  </w:t>
            </w:r>
            <w:r>
              <w:rPr>
                <w:rFonts w:hint="eastAsia" w:ascii="宋体" w:hAnsi="宋体" w:eastAsia="宋体" w:cs="宋体"/>
                <w:bCs/>
                <w:color w:val="auto"/>
                <w:szCs w:val="21"/>
                <w:highlight w:val="none"/>
              </w:rPr>
              <w:t>□</w:t>
            </w:r>
            <w:r>
              <w:rPr>
                <w:rFonts w:hint="eastAsia" w:ascii="宋体" w:hAnsi="宋体" w:eastAsia="宋体" w:cs="宋体"/>
                <w:b/>
                <w:color w:val="auto"/>
                <w:szCs w:val="21"/>
                <w:highlight w:val="none"/>
              </w:rPr>
              <w:t>7</w:t>
            </w:r>
          </w:p>
        </w:tc>
      </w:tr>
      <w:tr w14:paraId="5BEFCF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14:paraId="3C72CAC8">
            <w:pPr>
              <w:jc w:val="center"/>
              <w:rPr>
                <w:rFonts w:hint="eastAsia" w:ascii="宋体" w:hAnsi="宋体" w:eastAsia="宋体" w:cs="宋体"/>
                <w:color w:val="auto"/>
                <w:szCs w:val="21"/>
                <w:highlight w:val="none"/>
              </w:rPr>
            </w:pPr>
          </w:p>
        </w:tc>
        <w:tc>
          <w:tcPr>
            <w:tcW w:w="2608" w:type="dxa"/>
            <w:vMerge w:val="restart"/>
            <w:tcBorders>
              <w:tl2br w:val="nil"/>
              <w:tr2bl w:val="nil"/>
            </w:tcBorders>
            <w:vAlign w:val="center"/>
          </w:tcPr>
          <w:p w14:paraId="3F3A291D">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电子文档</w:t>
            </w:r>
          </w:p>
        </w:tc>
        <w:tc>
          <w:tcPr>
            <w:tcW w:w="4924" w:type="dxa"/>
            <w:tcBorders>
              <w:tl2br w:val="nil"/>
              <w:tr2bl w:val="nil"/>
            </w:tcBorders>
            <w:vAlign w:val="center"/>
          </w:tcPr>
          <w:p w14:paraId="136CD519">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r>
      <w:tr w14:paraId="4430D1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14:paraId="50A80713">
            <w:pPr>
              <w:jc w:val="center"/>
              <w:rPr>
                <w:rFonts w:hint="eastAsia" w:ascii="宋体" w:hAnsi="宋体" w:eastAsia="宋体" w:cs="宋体"/>
                <w:color w:val="auto"/>
                <w:szCs w:val="21"/>
                <w:highlight w:val="none"/>
              </w:rPr>
            </w:pPr>
          </w:p>
        </w:tc>
        <w:tc>
          <w:tcPr>
            <w:tcW w:w="2608" w:type="dxa"/>
            <w:vMerge w:val="continue"/>
            <w:tcBorders>
              <w:tl2br w:val="nil"/>
              <w:tr2bl w:val="nil"/>
            </w:tcBorders>
            <w:vAlign w:val="center"/>
          </w:tcPr>
          <w:p w14:paraId="6D3FEA06">
            <w:pPr>
              <w:jc w:val="center"/>
              <w:rPr>
                <w:rFonts w:hint="eastAsia" w:ascii="宋体" w:hAnsi="宋体" w:eastAsia="宋体" w:cs="宋体"/>
                <w:b/>
                <w:color w:val="auto"/>
                <w:szCs w:val="21"/>
                <w:highlight w:val="none"/>
              </w:rPr>
            </w:pPr>
          </w:p>
        </w:tc>
        <w:tc>
          <w:tcPr>
            <w:tcW w:w="4924" w:type="dxa"/>
            <w:tcBorders>
              <w:tl2br w:val="nil"/>
              <w:tr2bl w:val="nil"/>
            </w:tcBorders>
            <w:vAlign w:val="center"/>
          </w:tcPr>
          <w:p w14:paraId="34467ACF">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U盘，须含盖章版PDF投标文件和WORD版投标文件各一版，文字采用WORD文档，计算表格采用 EXCEL文档。</w:t>
            </w:r>
          </w:p>
        </w:tc>
      </w:tr>
      <w:tr w14:paraId="4562EA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3"/>
            <w:tcBorders>
              <w:tl2br w:val="nil"/>
              <w:tr2bl w:val="nil"/>
            </w:tcBorders>
            <w:vAlign w:val="center"/>
          </w:tcPr>
          <w:p w14:paraId="5BA19406">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三、开标与评标</w:t>
            </w:r>
          </w:p>
        </w:tc>
      </w:tr>
      <w:tr w14:paraId="1407B8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57F7279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7532" w:type="dxa"/>
            <w:gridSpan w:val="2"/>
            <w:tcBorders>
              <w:tl2br w:val="nil"/>
              <w:tr2bl w:val="nil"/>
            </w:tcBorders>
            <w:vAlign w:val="center"/>
          </w:tcPr>
          <w:p w14:paraId="083214EE">
            <w:pPr>
              <w:jc w:val="both"/>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本项目评标方法</w:t>
            </w:r>
          </w:p>
        </w:tc>
      </w:tr>
      <w:tr w14:paraId="130C02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7DD58567">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688F235D">
            <w:pPr>
              <w:jc w:val="both"/>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综合评分法。</w:t>
            </w:r>
          </w:p>
        </w:tc>
      </w:tr>
      <w:tr w14:paraId="0C5D88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14:paraId="526D97E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7532" w:type="dxa"/>
            <w:gridSpan w:val="2"/>
            <w:tcBorders>
              <w:tl2br w:val="nil"/>
              <w:tr2bl w:val="nil"/>
            </w:tcBorders>
            <w:vAlign w:val="center"/>
          </w:tcPr>
          <w:p w14:paraId="34BF80CD">
            <w:pPr>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综合评分法评分因素和权重分值</w:t>
            </w:r>
          </w:p>
        </w:tc>
      </w:tr>
      <w:tr w14:paraId="75A3D2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6F9E24F8">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210F21D5">
            <w:pPr>
              <w:jc w:val="both"/>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见附表二。</w:t>
            </w:r>
          </w:p>
        </w:tc>
      </w:tr>
      <w:tr w14:paraId="77B6A1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tcBorders>
              <w:tl2br w:val="nil"/>
              <w:tr2bl w:val="nil"/>
            </w:tcBorders>
            <w:vAlign w:val="center"/>
          </w:tcPr>
          <w:p w14:paraId="363D153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7532" w:type="dxa"/>
            <w:gridSpan w:val="2"/>
            <w:tcBorders>
              <w:tl2br w:val="nil"/>
              <w:tr2bl w:val="nil"/>
            </w:tcBorders>
            <w:vAlign w:val="center"/>
          </w:tcPr>
          <w:p w14:paraId="5D91C00B">
            <w:pPr>
              <w:jc w:val="both"/>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评标委员会</w:t>
            </w:r>
          </w:p>
        </w:tc>
      </w:tr>
      <w:tr w14:paraId="13B591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14:paraId="670BB0C7">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2869ED52">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评标委员会成员共</w:t>
            </w:r>
            <w:r>
              <w:rPr>
                <w:rFonts w:hint="eastAsia" w:ascii="宋体" w:hAnsi="宋体" w:eastAsia="宋体" w:cs="宋体"/>
                <w:color w:val="auto"/>
                <w:szCs w:val="21"/>
                <w:highlight w:val="none"/>
                <w:u w:val="single"/>
              </w:rPr>
              <w:t xml:space="preserve"> 五 </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zh-CN"/>
              </w:rPr>
              <w:t>评标委员会由采购人</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val="zh-CN"/>
              </w:rPr>
              <w:t>代表和</w:t>
            </w:r>
            <w:r>
              <w:rPr>
                <w:rFonts w:hint="eastAsia" w:ascii="宋体" w:hAnsi="宋体" w:eastAsia="宋体" w:cs="宋体"/>
                <w:color w:val="auto"/>
                <w:szCs w:val="21"/>
                <w:highlight w:val="none"/>
              </w:rPr>
              <w:t>有关方面的</w:t>
            </w:r>
            <w:r>
              <w:rPr>
                <w:rFonts w:hint="eastAsia" w:ascii="宋体" w:hAnsi="宋体" w:eastAsia="宋体" w:cs="宋体"/>
                <w:color w:val="auto"/>
                <w:szCs w:val="21"/>
                <w:highlight w:val="none"/>
                <w:lang w:val="zh-CN"/>
              </w:rPr>
              <w:t>专家组成，</w:t>
            </w:r>
            <w:r>
              <w:rPr>
                <w:rFonts w:hint="eastAsia" w:ascii="宋体" w:hAnsi="宋体" w:eastAsia="宋体" w:cs="宋体"/>
                <w:color w:val="auto"/>
                <w:szCs w:val="21"/>
                <w:highlight w:val="none"/>
              </w:rPr>
              <w:t>成员人数为五人或五人以上单数</w:t>
            </w:r>
            <w:r>
              <w:rPr>
                <w:rFonts w:hint="eastAsia" w:ascii="宋体" w:hAnsi="宋体" w:eastAsia="宋体" w:cs="宋体"/>
                <w:color w:val="auto"/>
                <w:szCs w:val="21"/>
                <w:highlight w:val="none"/>
                <w:lang w:val="zh-CN"/>
              </w:rPr>
              <w:t>，其中专家不得少于成员总数的三分之二。</w:t>
            </w:r>
          </w:p>
        </w:tc>
      </w:tr>
      <w:tr w14:paraId="46D52C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748" w:hRule="atLeast"/>
        </w:trPr>
        <w:tc>
          <w:tcPr>
            <w:tcW w:w="8410" w:type="dxa"/>
            <w:gridSpan w:val="3"/>
            <w:tcBorders>
              <w:tl2br w:val="nil"/>
              <w:tr2bl w:val="nil"/>
            </w:tcBorders>
            <w:vAlign w:val="center"/>
          </w:tcPr>
          <w:p w14:paraId="3B433835">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四、授予合同</w:t>
            </w:r>
          </w:p>
        </w:tc>
      </w:tr>
      <w:tr w14:paraId="6AFC9C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tcBorders>
              <w:tl2br w:val="nil"/>
              <w:tr2bl w:val="nil"/>
            </w:tcBorders>
            <w:vAlign w:val="center"/>
          </w:tcPr>
          <w:p w14:paraId="6FF410C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7532" w:type="dxa"/>
            <w:gridSpan w:val="2"/>
            <w:tcBorders>
              <w:tl2br w:val="nil"/>
              <w:tr2bl w:val="nil"/>
            </w:tcBorders>
            <w:shd w:val="clear" w:color="auto" w:fill="auto"/>
            <w:vAlign w:val="center"/>
          </w:tcPr>
          <w:p w14:paraId="2C6C21E1">
            <w:pPr>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履约担保</w:t>
            </w:r>
          </w:p>
        </w:tc>
      </w:tr>
      <w:tr w14:paraId="575F70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tcBorders>
              <w:tl2br w:val="nil"/>
              <w:tr2bl w:val="nil"/>
            </w:tcBorders>
            <w:vAlign w:val="center"/>
          </w:tcPr>
          <w:p w14:paraId="37FE9B5F">
            <w:pPr>
              <w:jc w:val="center"/>
              <w:rPr>
                <w:rFonts w:hint="eastAsia" w:ascii="宋体" w:hAnsi="宋体" w:eastAsia="宋体" w:cs="宋体"/>
                <w:color w:val="auto"/>
                <w:szCs w:val="21"/>
                <w:highlight w:val="none"/>
              </w:rPr>
            </w:pPr>
          </w:p>
        </w:tc>
        <w:tc>
          <w:tcPr>
            <w:tcW w:w="7532" w:type="dxa"/>
            <w:gridSpan w:val="2"/>
            <w:tcBorders>
              <w:tl2br w:val="nil"/>
              <w:tr2bl w:val="nil"/>
            </w:tcBorders>
            <w:shd w:val="clear" w:color="auto" w:fill="auto"/>
            <w:vAlign w:val="center"/>
          </w:tcPr>
          <w:p w14:paraId="51E55F3D">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1.履约担保金额为：</w:t>
            </w:r>
            <w:r>
              <w:rPr>
                <w:rFonts w:hint="eastAsia" w:ascii="宋体" w:hAnsi="宋体" w:eastAsia="宋体" w:cs="宋体"/>
                <w:color w:val="auto"/>
                <w:szCs w:val="21"/>
                <w:highlight w:val="none"/>
                <w:u w:val="single"/>
              </w:rPr>
              <w:t>合同总价的10% 。</w:t>
            </w:r>
          </w:p>
          <w:p w14:paraId="63494C07">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2.履约保证金账户信息：</w:t>
            </w:r>
          </w:p>
          <w:p w14:paraId="3B122F69">
            <w:pPr>
              <w:tabs>
                <w:tab w:val="left" w:pos="567"/>
              </w:tabs>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帐户名称：</w:t>
            </w:r>
            <w:r>
              <w:rPr>
                <w:rFonts w:hint="eastAsia" w:ascii="宋体" w:hAnsi="宋体" w:eastAsia="宋体" w:cs="宋体"/>
                <w:bCs/>
                <w:color w:val="auto"/>
                <w:szCs w:val="21"/>
                <w:highlight w:val="none"/>
                <w:u w:val="single"/>
              </w:rPr>
              <w:t>东莞市新东元环保投资有限公司</w:t>
            </w:r>
            <w:r>
              <w:rPr>
                <w:rFonts w:hint="eastAsia" w:ascii="宋体" w:hAnsi="宋体" w:eastAsia="宋体" w:cs="宋体"/>
                <w:color w:val="auto"/>
                <w:kern w:val="2"/>
                <w:szCs w:val="21"/>
                <w:highlight w:val="none"/>
                <w:lang w:val="zh-CN"/>
              </w:rPr>
              <w:t>；</w:t>
            </w:r>
          </w:p>
          <w:p w14:paraId="2EC81371">
            <w:pPr>
              <w:tabs>
                <w:tab w:val="left" w:pos="567"/>
              </w:tabs>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 xml:space="preserve">开户银行： </w:t>
            </w:r>
            <w:r>
              <w:rPr>
                <w:rFonts w:hint="eastAsia" w:ascii="宋体" w:hAnsi="宋体" w:eastAsia="宋体" w:cs="宋体"/>
                <w:bCs/>
                <w:color w:val="auto"/>
                <w:szCs w:val="21"/>
                <w:highlight w:val="none"/>
                <w:u w:val="single"/>
              </w:rPr>
              <w:t>中国银行股份有限公司东莞分行</w:t>
            </w:r>
            <w:r>
              <w:rPr>
                <w:rFonts w:hint="eastAsia" w:ascii="宋体" w:hAnsi="宋体" w:eastAsia="宋体" w:cs="宋体"/>
                <w:color w:val="auto"/>
                <w:kern w:val="2"/>
                <w:szCs w:val="21"/>
                <w:highlight w:val="none"/>
                <w:lang w:val="zh-CN"/>
              </w:rPr>
              <w:t>；</w:t>
            </w:r>
          </w:p>
          <w:p w14:paraId="398D14FF">
            <w:pPr>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kern w:val="2"/>
                <w:szCs w:val="21"/>
                <w:highlight w:val="none"/>
                <w:lang w:val="zh-CN"/>
              </w:rPr>
              <w:t xml:space="preserve">银行帐号： </w:t>
            </w:r>
            <w:r>
              <w:rPr>
                <w:rFonts w:hint="eastAsia" w:ascii="宋体" w:hAnsi="宋体" w:eastAsia="宋体" w:cs="宋体"/>
                <w:color w:val="auto"/>
                <w:szCs w:val="21"/>
                <w:highlight w:val="none"/>
                <w:u w:val="single"/>
              </w:rPr>
              <w:t>669170104633</w:t>
            </w:r>
            <w:r>
              <w:rPr>
                <w:rFonts w:hint="eastAsia" w:ascii="宋体" w:hAnsi="宋体" w:eastAsia="宋体" w:cs="宋体"/>
                <w:color w:val="auto"/>
                <w:kern w:val="2"/>
                <w:szCs w:val="21"/>
                <w:highlight w:val="none"/>
                <w:lang w:val="zh-CN"/>
              </w:rPr>
              <w:t>；</w:t>
            </w:r>
          </w:p>
          <w:p w14:paraId="3BC05034">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人在采购（合同签署）时提交履约担保，履约担保金额不超过成交合同金额的10%，如果中标人提交的履约保函的有效期先于合同要求的履约保函有效期到达，中标人应在原提交的履约保函有效期满前15天，无条件办理保函延期手续。否则，视为中标人违约，采购人可在保函到期前将保函金额转为现金存入履约保证金帐户。</w:t>
            </w:r>
          </w:p>
          <w:p w14:paraId="0281A96A">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4.履约担保期限从合同签订之日起至项目完工验收合格并结算完毕后，经双方签字</w:t>
            </w:r>
            <w:r>
              <w:rPr>
                <w:rFonts w:hint="eastAsia" w:ascii="宋体" w:hAnsi="宋体" w:eastAsia="宋体" w:cs="宋体"/>
                <w:color w:val="auto"/>
                <w:szCs w:val="21"/>
                <w:highlight w:val="none"/>
                <w:u w:val="single"/>
              </w:rPr>
              <w:t xml:space="preserve">  7  </w:t>
            </w:r>
            <w:r>
              <w:rPr>
                <w:rFonts w:hint="eastAsia" w:ascii="宋体" w:hAnsi="宋体" w:eastAsia="宋体" w:cs="宋体"/>
                <w:color w:val="auto"/>
                <w:szCs w:val="21"/>
                <w:highlight w:val="none"/>
              </w:rPr>
              <w:t>天内保持有效。</w:t>
            </w:r>
          </w:p>
          <w:p w14:paraId="78D6DC36">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5、履约担保要求：</w:t>
            </w:r>
          </w:p>
          <w:p w14:paraId="0FE400E7">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（1）履约保函。如果中标人的履约担保是以银行保函形式提供的，则该银行保函应：</w:t>
            </w:r>
          </w:p>
          <w:p w14:paraId="3619B516">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①保函应由银行支行或以上银行机构开具。</w:t>
            </w:r>
          </w:p>
          <w:p w14:paraId="5CC6B7FD">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14:paraId="448148BC">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③履约保函必须打印，手写、涂改无效。</w:t>
            </w:r>
          </w:p>
          <w:p w14:paraId="13C10F81">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（2）履约保证金。可采用电汇、银行汇票等银行转帐方式提交，但不可以采用现金方式提交。中标人必须保证履约保证金以中标人名称在签订合同前提交至采购人指定账户。</w:t>
            </w:r>
          </w:p>
          <w:p w14:paraId="5053E44D">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若中标人不能按本采购文件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14:paraId="0317AC53">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（4）为取得履约担保所需的费用，由中标人承担；若工期延误，履约担保时间延长，延长费用由中标人承担。</w:t>
            </w:r>
          </w:p>
          <w:p w14:paraId="7626D08D">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5）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14:paraId="2BA1B17B">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（6）下列任何情况发生时，采购人有权行使享有的担保权利：</w:t>
            </w:r>
          </w:p>
          <w:p w14:paraId="674CC59E">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①中标人将本项目转让给他人，或者在投标文件中未说明，且未经采购人同意，将中标项目分包给他人的；</w:t>
            </w:r>
          </w:p>
          <w:p w14:paraId="58571977">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②中标人在履行采购合同期间，违反有关法律法规的规定及合同约定的条款，损害了采购人的利益。</w:t>
            </w:r>
          </w:p>
          <w:p w14:paraId="7ABA2C15">
            <w:pPr>
              <w:jc w:val="both"/>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（7）在整个项目验收合格后，中标人向采购人提交退回履约担保的申请，采购人办理履约担保退还手续。</w:t>
            </w:r>
          </w:p>
        </w:tc>
      </w:tr>
      <w:tr w14:paraId="4C4FBE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878" w:type="dxa"/>
            <w:vMerge w:val="restart"/>
            <w:tcBorders>
              <w:tl2br w:val="nil"/>
              <w:tr2bl w:val="nil"/>
            </w:tcBorders>
            <w:vAlign w:val="center"/>
          </w:tcPr>
          <w:p w14:paraId="5795497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7532" w:type="dxa"/>
            <w:gridSpan w:val="2"/>
            <w:tcBorders>
              <w:tl2br w:val="nil"/>
              <w:tr2bl w:val="nil"/>
            </w:tcBorders>
            <w:vAlign w:val="center"/>
          </w:tcPr>
          <w:p w14:paraId="39276FD7">
            <w:pPr>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中标服务费</w:t>
            </w:r>
          </w:p>
        </w:tc>
      </w:tr>
      <w:tr w14:paraId="3A1DE6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878" w:type="dxa"/>
            <w:vMerge w:val="continue"/>
            <w:tcBorders>
              <w:tl2br w:val="nil"/>
              <w:tr2bl w:val="nil"/>
            </w:tcBorders>
            <w:vAlign w:val="center"/>
          </w:tcPr>
          <w:p w14:paraId="78D3F4FE">
            <w:pPr>
              <w:jc w:val="center"/>
              <w:rPr>
                <w:rFonts w:hint="eastAsia" w:ascii="宋体" w:hAnsi="宋体" w:eastAsia="宋体" w:cs="宋体"/>
                <w:color w:val="auto"/>
                <w:szCs w:val="21"/>
                <w:highlight w:val="none"/>
              </w:rPr>
            </w:pPr>
          </w:p>
        </w:tc>
        <w:tc>
          <w:tcPr>
            <w:tcW w:w="7532" w:type="dxa"/>
            <w:gridSpan w:val="2"/>
            <w:tcBorders>
              <w:tl2br w:val="nil"/>
              <w:tr2bl w:val="nil"/>
            </w:tcBorders>
            <w:vAlign w:val="center"/>
          </w:tcPr>
          <w:p w14:paraId="4680E8FC">
            <w:pPr>
              <w:widowControl w:val="0"/>
              <w:tabs>
                <w:tab w:val="left" w:pos="907"/>
              </w:tabs>
              <w:adjustRightInd/>
              <w:snapToGrid/>
              <w:spacing w:line="360" w:lineRule="exact"/>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本项目中标服务费由采购人支付。</w:t>
            </w:r>
          </w:p>
        </w:tc>
      </w:tr>
      <w:tr w14:paraId="7EA905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3"/>
            <w:tcBorders>
              <w:tl2br w:val="nil"/>
              <w:tr2bl w:val="nil"/>
            </w:tcBorders>
            <w:vAlign w:val="center"/>
          </w:tcPr>
          <w:p w14:paraId="2003B385">
            <w:pPr>
              <w:widowControl w:val="0"/>
              <w:tabs>
                <w:tab w:val="left" w:pos="907"/>
              </w:tabs>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注：本表关于要采购项目的具体资料，是对投标人须知的具体补充和修改，如有矛盾，应以本资料表为准。不满足采购文件中 “★”条款的投标文件将作无效投标处理。</w:t>
            </w:r>
          </w:p>
        </w:tc>
      </w:tr>
    </w:tbl>
    <w:p w14:paraId="56D1A952">
      <w:pPr>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D8B1CC9">
      <w:pPr>
        <w:pStyle w:val="4"/>
        <w:spacing w:before="0" w:after="0" w:line="240" w:lineRule="auto"/>
        <w:jc w:val="center"/>
        <w:rPr>
          <w:rFonts w:hint="eastAsia" w:ascii="宋体" w:hAnsi="宋体" w:eastAsia="宋体" w:cs="宋体"/>
          <w:color w:val="auto"/>
          <w:sz w:val="21"/>
          <w:szCs w:val="21"/>
          <w:highlight w:val="none"/>
        </w:rPr>
      </w:pPr>
      <w:bookmarkStart w:id="4" w:name="_Toc28853"/>
      <w:r>
        <w:rPr>
          <w:rFonts w:hint="eastAsia" w:ascii="宋体" w:hAnsi="宋体" w:eastAsia="宋体" w:cs="宋体"/>
          <w:color w:val="auto"/>
          <w:sz w:val="24"/>
          <w:szCs w:val="24"/>
          <w:highlight w:val="none"/>
        </w:rPr>
        <w:t>附表二：商务技术评分及价格权重表（满分100分）</w:t>
      </w:r>
      <w:bookmarkEnd w:id="4"/>
    </w:p>
    <w:tbl>
      <w:tblPr>
        <w:tblStyle w:val="29"/>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625"/>
      </w:tblGrid>
      <w:tr w14:paraId="109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11F2C43">
            <w:pPr>
              <w:pStyle w:val="43"/>
              <w:adjustRightInd w:val="0"/>
              <w:snapToGrid w:val="0"/>
              <w:spacing w:line="360" w:lineRule="auto"/>
              <w:ind w:firstLine="0" w:firstLineChars="0"/>
              <w:jc w:val="center"/>
              <w:rPr>
                <w:rFonts w:hint="eastAsia" w:ascii="宋体" w:hAnsi="宋体" w:eastAsia="宋体" w:cs="宋体"/>
                <w:b/>
                <w:bCs/>
                <w:color w:val="auto"/>
                <w:sz w:val="21"/>
                <w:szCs w:val="21"/>
                <w:highlight w:val="none"/>
              </w:rPr>
            </w:pPr>
            <w:bookmarkStart w:id="5" w:name="_Hlk152925500"/>
            <w:r>
              <w:rPr>
                <w:rFonts w:hint="eastAsia" w:ascii="宋体" w:hAnsi="宋体" w:eastAsia="宋体" w:cs="宋体"/>
                <w:b/>
                <w:bCs/>
                <w:color w:val="auto"/>
                <w:sz w:val="21"/>
                <w:szCs w:val="21"/>
                <w:highlight w:val="none"/>
              </w:rPr>
              <w:t>序号</w:t>
            </w:r>
          </w:p>
        </w:tc>
        <w:tc>
          <w:tcPr>
            <w:tcW w:w="1609" w:type="dxa"/>
            <w:tcBorders>
              <w:top w:val="single" w:color="auto" w:sz="4" w:space="0"/>
              <w:left w:val="single" w:color="auto" w:sz="4" w:space="0"/>
              <w:bottom w:val="single" w:color="auto" w:sz="4" w:space="0"/>
              <w:right w:val="single" w:color="auto" w:sz="4" w:space="0"/>
            </w:tcBorders>
            <w:vAlign w:val="center"/>
          </w:tcPr>
          <w:p w14:paraId="0426E340">
            <w:pPr>
              <w:pStyle w:val="43"/>
              <w:adjustRightInd w:val="0"/>
              <w:snapToGrid w:val="0"/>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90E176F">
            <w:pPr>
              <w:pStyle w:val="43"/>
              <w:adjustRightInd w:val="0"/>
              <w:snapToGrid w:val="0"/>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625" w:type="dxa"/>
            <w:tcBorders>
              <w:top w:val="single" w:color="auto" w:sz="4" w:space="0"/>
              <w:left w:val="single" w:color="auto" w:sz="4" w:space="0"/>
              <w:bottom w:val="single" w:color="auto" w:sz="4" w:space="0"/>
              <w:right w:val="single" w:color="auto" w:sz="4" w:space="0"/>
            </w:tcBorders>
            <w:vAlign w:val="center"/>
          </w:tcPr>
          <w:p w14:paraId="294B90DC">
            <w:pPr>
              <w:pStyle w:val="43"/>
              <w:adjustRightInd w:val="0"/>
              <w:snapToGrid w:val="0"/>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7BB4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86" w:type="dxa"/>
            <w:gridSpan w:val="5"/>
            <w:tcBorders>
              <w:top w:val="single" w:color="auto" w:sz="4" w:space="0"/>
              <w:left w:val="single" w:color="auto" w:sz="4" w:space="0"/>
              <w:bottom w:val="single" w:color="auto" w:sz="4" w:space="0"/>
              <w:right w:val="single" w:color="auto" w:sz="4" w:space="0"/>
            </w:tcBorders>
            <w:vAlign w:val="center"/>
          </w:tcPr>
          <w:p w14:paraId="569456A7">
            <w:pPr>
              <w:pStyle w:val="43"/>
              <w:adjustRightInd w:val="0"/>
              <w:snapToGrid w:val="0"/>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商务评审（40分）</w:t>
            </w:r>
          </w:p>
        </w:tc>
      </w:tr>
      <w:tr w14:paraId="5003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right w:val="single" w:color="auto" w:sz="4" w:space="0"/>
            </w:tcBorders>
            <w:vAlign w:val="center"/>
          </w:tcPr>
          <w:p w14:paraId="52F32D59">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9" w:type="dxa"/>
            <w:tcBorders>
              <w:top w:val="single" w:color="auto" w:sz="4" w:space="0"/>
              <w:left w:val="single" w:color="auto" w:sz="4" w:space="0"/>
              <w:right w:val="single" w:color="auto" w:sz="4" w:space="0"/>
            </w:tcBorders>
            <w:vAlign w:val="center"/>
          </w:tcPr>
          <w:p w14:paraId="6B620319">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企业管理体系</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830EE3A">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5625" w:type="dxa"/>
            <w:tcBorders>
              <w:top w:val="single" w:color="auto" w:sz="4" w:space="0"/>
              <w:left w:val="single" w:color="auto" w:sz="4" w:space="0"/>
              <w:bottom w:val="single" w:color="auto" w:sz="4" w:space="0"/>
              <w:right w:val="single" w:color="auto" w:sz="4" w:space="0"/>
            </w:tcBorders>
            <w:vAlign w:val="center"/>
          </w:tcPr>
          <w:p w14:paraId="5308256C">
            <w:pPr>
              <w:pStyle w:val="43"/>
              <w:adjustRightInd w:val="0"/>
              <w:snapToGrid w:val="0"/>
              <w:spacing w:line="360" w:lineRule="auto"/>
              <w:ind w:firstLine="433"/>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投标人具有由国家认证认可监督管理部门批准设立的认证机构颁发的有效期内认证证书：</w:t>
            </w:r>
          </w:p>
          <w:p w14:paraId="3EF3E039">
            <w:pPr>
              <w:pStyle w:val="43"/>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1.质量管理体系认证；</w:t>
            </w:r>
          </w:p>
          <w:p w14:paraId="7BD3C8EC">
            <w:pPr>
              <w:pStyle w:val="43"/>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2.环境管理体系认证；</w:t>
            </w:r>
          </w:p>
          <w:p w14:paraId="00854CF6">
            <w:pPr>
              <w:pStyle w:val="43"/>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3.职业健康安全管理体系认证；</w:t>
            </w:r>
          </w:p>
          <w:p w14:paraId="114E010D">
            <w:pPr>
              <w:pStyle w:val="43"/>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每提供一项得1分，本项最高得3分。</w:t>
            </w:r>
          </w:p>
          <w:p w14:paraId="1A108438">
            <w:pPr>
              <w:pStyle w:val="43"/>
              <w:adjustRightInd w:val="0"/>
              <w:snapToGrid w:val="0"/>
              <w:spacing w:line="360" w:lineRule="auto"/>
              <w:ind w:firstLine="422" w:firstLineChars="200"/>
              <w:rPr>
                <w:rFonts w:hint="eastAsia" w:ascii="宋体" w:hAnsi="宋体" w:eastAsia="宋体" w:cs="宋体"/>
                <w:bCs/>
                <w:color w:val="auto"/>
                <w:sz w:val="21"/>
                <w:szCs w:val="21"/>
                <w:highlight w:val="none"/>
                <w:lang w:val="zh-CN"/>
              </w:rPr>
            </w:pPr>
            <w:r>
              <w:rPr>
                <w:rFonts w:hint="eastAsia" w:ascii="宋体" w:hAnsi="宋体" w:eastAsia="宋体" w:cs="宋体"/>
                <w:b/>
                <w:color w:val="auto"/>
                <w:sz w:val="21"/>
                <w:szCs w:val="21"/>
                <w:highlight w:val="none"/>
                <w:lang w:val="zh-CN"/>
              </w:rPr>
              <w:t>注：须提供有效证书复印件及全国认证认可信息公共服务平台官网查询截图加盖</w:t>
            </w: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zh-CN"/>
              </w:rPr>
              <w:t>公章。</w:t>
            </w:r>
          </w:p>
        </w:tc>
      </w:tr>
      <w:tr w14:paraId="011B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32CC9B8">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9" w:type="dxa"/>
            <w:tcBorders>
              <w:top w:val="single" w:color="auto" w:sz="4" w:space="0"/>
              <w:left w:val="single" w:color="auto" w:sz="4" w:space="0"/>
              <w:bottom w:val="single" w:color="auto" w:sz="4" w:space="0"/>
              <w:right w:val="single" w:color="auto" w:sz="4" w:space="0"/>
            </w:tcBorders>
            <w:vAlign w:val="center"/>
          </w:tcPr>
          <w:p w14:paraId="5AA00B5A">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财务状况</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96A8E87">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5625" w:type="dxa"/>
            <w:tcBorders>
              <w:top w:val="single" w:color="auto" w:sz="4" w:space="0"/>
              <w:left w:val="single" w:color="auto" w:sz="4" w:space="0"/>
              <w:bottom w:val="single" w:color="auto" w:sz="4" w:space="0"/>
              <w:right w:val="single" w:color="auto" w:sz="4" w:space="0"/>
            </w:tcBorders>
            <w:vAlign w:val="center"/>
          </w:tcPr>
          <w:p w14:paraId="2F2DAF32">
            <w:pPr>
              <w:pStyle w:val="43"/>
              <w:adjustRightInd w:val="0"/>
              <w:snapToGrid w:val="0"/>
              <w:spacing w:line="36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根据各投标人</w:t>
            </w:r>
            <w:r>
              <w:rPr>
                <w:rFonts w:hint="eastAsia" w:ascii="宋体" w:hAnsi="宋体" w:eastAsia="宋体" w:cs="宋体"/>
                <w:bCs/>
                <w:color w:val="auto"/>
                <w:sz w:val="21"/>
                <w:szCs w:val="21"/>
                <w:highlight w:val="none"/>
              </w:rPr>
              <w:t>202</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年至202</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年的财务状况进行评价，每提供1年盈利得</w:t>
            </w: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zh-CN"/>
              </w:rPr>
              <w:t>分，满分</w:t>
            </w: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lang w:val="zh-CN"/>
              </w:rPr>
              <w:t>分，无盈利不得分。</w:t>
            </w:r>
          </w:p>
          <w:p w14:paraId="5C368570">
            <w:pPr>
              <w:pStyle w:val="43"/>
              <w:adjustRightInd w:val="0"/>
              <w:snapToGrid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zh-CN"/>
              </w:rPr>
              <w:t>注：须提供</w:t>
            </w:r>
            <w:r>
              <w:rPr>
                <w:rFonts w:hint="eastAsia" w:ascii="宋体" w:hAnsi="宋体" w:eastAsia="宋体" w:cs="宋体"/>
                <w:b/>
                <w:bCs/>
                <w:color w:val="auto"/>
                <w:sz w:val="21"/>
                <w:szCs w:val="21"/>
                <w:highlight w:val="none"/>
              </w:rPr>
              <w:t>会计师事务所审计的完整财务报表复印件加盖投标人公章</w:t>
            </w:r>
            <w:r>
              <w:rPr>
                <w:rFonts w:hint="eastAsia" w:ascii="宋体" w:hAnsi="宋体" w:eastAsia="宋体" w:cs="宋体"/>
                <w:b/>
                <w:color w:val="auto"/>
                <w:sz w:val="21"/>
                <w:szCs w:val="21"/>
                <w:highlight w:val="none"/>
                <w:lang w:val="zh-CN"/>
              </w:rPr>
              <w:t>。</w:t>
            </w:r>
            <w:r>
              <w:rPr>
                <w:rFonts w:hint="eastAsia" w:ascii="宋体" w:hAnsi="宋体" w:eastAsia="宋体" w:cs="宋体"/>
                <w:b/>
                <w:bCs/>
                <w:color w:val="auto"/>
                <w:sz w:val="21"/>
                <w:szCs w:val="21"/>
                <w:highlight w:val="none"/>
              </w:rPr>
              <w:t>因提供的证明材料不清晰或不齐全等无法反映相关数据的，不得分。</w:t>
            </w:r>
          </w:p>
        </w:tc>
      </w:tr>
      <w:tr w14:paraId="4292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19540BA">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9" w:type="dxa"/>
            <w:tcBorders>
              <w:top w:val="single" w:color="auto" w:sz="4" w:space="0"/>
              <w:left w:val="single" w:color="auto" w:sz="4" w:space="0"/>
              <w:bottom w:val="single" w:color="auto" w:sz="4" w:space="0"/>
              <w:right w:val="single" w:color="auto" w:sz="4" w:space="0"/>
            </w:tcBorders>
            <w:vAlign w:val="center"/>
          </w:tcPr>
          <w:p w14:paraId="1D33E8B2">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6512392">
            <w:pPr>
              <w:rPr>
                <w:rFonts w:hint="eastAsia" w:ascii="宋体" w:hAnsi="宋体" w:eastAsia="宋体" w:cs="宋体"/>
                <w:color w:val="auto"/>
                <w:kern w:val="2"/>
                <w:szCs w:val="21"/>
                <w:highlight w:val="none"/>
              </w:rPr>
            </w:pPr>
            <w:r>
              <w:rPr>
                <w:rFonts w:hint="eastAsia" w:ascii="宋体" w:hAnsi="宋体" w:cs="宋体"/>
                <w:color w:val="auto"/>
                <w:kern w:val="2"/>
                <w:szCs w:val="21"/>
                <w:highlight w:val="none"/>
                <w:lang w:val="en-US" w:eastAsia="zh-CN"/>
              </w:rPr>
              <w:t>16</w:t>
            </w:r>
            <w:r>
              <w:rPr>
                <w:rFonts w:hint="eastAsia" w:ascii="宋体" w:hAnsi="宋体" w:eastAsia="宋体" w:cs="宋体"/>
                <w:color w:val="auto"/>
                <w:kern w:val="2"/>
                <w:szCs w:val="21"/>
                <w:highlight w:val="none"/>
              </w:rPr>
              <w:t>分</w:t>
            </w:r>
          </w:p>
        </w:tc>
        <w:tc>
          <w:tcPr>
            <w:tcW w:w="5625" w:type="dxa"/>
            <w:tcBorders>
              <w:top w:val="single" w:color="auto" w:sz="4" w:space="0"/>
              <w:left w:val="single" w:color="auto" w:sz="4" w:space="0"/>
              <w:bottom w:val="single" w:color="auto" w:sz="4" w:space="0"/>
              <w:right w:val="single" w:color="auto" w:sz="4" w:space="0"/>
            </w:tcBorders>
            <w:vAlign w:val="center"/>
          </w:tcPr>
          <w:p w14:paraId="12B6EE8C">
            <w:pPr>
              <w:pStyle w:val="43"/>
              <w:adjustRightInd w:val="0"/>
              <w:snapToGri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1.根据投标人20</w:t>
            </w:r>
            <w:r>
              <w:rPr>
                <w:rFonts w:hint="eastAsia" w:asci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年1月1日至今签订的已完成或履行中垃圾发电厂同类生产区生产辅助服务（含清洁</w:t>
            </w:r>
            <w:r>
              <w:rPr>
                <w:rFonts w:hint="eastAsia" w:ascii="宋体" w:hAnsi="宋体" w:eastAsia="宋体" w:cs="宋体"/>
                <w:color w:val="auto"/>
                <w:sz w:val="21"/>
                <w:szCs w:val="21"/>
                <w:highlight w:val="none"/>
              </w:rPr>
              <w:t>或</w:t>
            </w:r>
            <w:r>
              <w:rPr>
                <w:rFonts w:hint="eastAsia" w:ascii="宋体" w:hAnsi="宋体" w:eastAsia="宋体" w:cs="宋体"/>
                <w:bCs/>
                <w:color w:val="auto"/>
                <w:sz w:val="21"/>
                <w:szCs w:val="21"/>
                <w:highlight w:val="none"/>
              </w:rPr>
              <w:t>维保或维修等）业绩（单项业绩合同服务期不少于一年，单个业绩合同金额不少于100万）进行评审，每提供一份有效业绩得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分，本项最高得</w:t>
            </w:r>
            <w:r>
              <w:rPr>
                <w:rFonts w:hint="eastAsia" w:asci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14:paraId="4EF7BD8F">
            <w:pPr>
              <w:pStyle w:val="43"/>
              <w:adjustRightInd w:val="0"/>
              <w:snapToGri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.对投标人20</w:t>
            </w:r>
            <w:r>
              <w:rPr>
                <w:rFonts w:hint="eastAsia" w:asci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年1月1日至今的服务业绩质量进行评价，每提供一份采购人评价为好评或满意的评价表得1分，最高得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r>
              <w:rPr>
                <w:rFonts w:hint="eastAsia" w:ascii="宋体" w:hAnsi="宋体" w:eastAsia="宋体" w:cs="宋体"/>
                <w:b/>
                <w:color w:val="auto"/>
                <w:sz w:val="21"/>
                <w:szCs w:val="21"/>
                <w:highlight w:val="none"/>
              </w:rPr>
              <w:t>（须提供业绩合同</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采购人加盖公章的评价表复印件</w:t>
            </w:r>
            <w:r>
              <w:rPr>
                <w:rFonts w:hint="eastAsia" w:ascii="宋体" w:hAnsi="宋体" w:eastAsia="宋体" w:cs="宋体"/>
                <w:b/>
                <w:color w:val="auto"/>
                <w:sz w:val="21"/>
                <w:szCs w:val="21"/>
                <w:highlight w:val="none"/>
                <w:lang w:val="en-US" w:eastAsia="zh-CN"/>
              </w:rPr>
              <w:t>及采购人的联系方式</w:t>
            </w:r>
            <w:r>
              <w:rPr>
                <w:rFonts w:hint="eastAsia" w:ascii="宋体" w:hAnsi="宋体" w:eastAsia="宋体" w:cs="宋体"/>
                <w:b/>
                <w:color w:val="auto"/>
                <w:sz w:val="21"/>
                <w:szCs w:val="21"/>
                <w:highlight w:val="none"/>
              </w:rPr>
              <w:t>）</w:t>
            </w:r>
          </w:p>
          <w:p w14:paraId="416919AB">
            <w:pPr>
              <w:pStyle w:val="43"/>
              <w:adjustRightInd w:val="0"/>
              <w:snapToGrid w:val="0"/>
              <w:spacing w:line="360" w:lineRule="auto"/>
              <w:ind w:firstLine="422" w:firstLineChars="200"/>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lang w:val="zh-CN"/>
              </w:rPr>
              <w:t>注：①须提供合同</w:t>
            </w:r>
            <w:r>
              <w:rPr>
                <w:rFonts w:hint="eastAsia" w:ascii="宋体" w:hAnsi="宋体" w:eastAsia="宋体" w:cs="宋体"/>
                <w:b/>
                <w:color w:val="auto"/>
                <w:sz w:val="21"/>
                <w:szCs w:val="21"/>
                <w:highlight w:val="none"/>
              </w:rPr>
              <w:t>关键页</w:t>
            </w:r>
            <w:r>
              <w:rPr>
                <w:rFonts w:hint="eastAsia" w:ascii="宋体" w:hAnsi="宋体" w:eastAsia="宋体" w:cs="宋体"/>
                <w:b/>
                <w:color w:val="auto"/>
                <w:sz w:val="21"/>
                <w:szCs w:val="21"/>
                <w:highlight w:val="none"/>
                <w:lang w:val="zh-CN"/>
              </w:rPr>
              <w:t>复印件（包含但不限于合同首页、合同金额页、合同签字页等）加盖投标人公章，日期以合同签订时间为准；②</w:t>
            </w:r>
            <w:r>
              <w:rPr>
                <w:rFonts w:hint="eastAsia" w:ascii="宋体" w:hAnsi="宋体" w:eastAsia="宋体" w:cs="宋体"/>
                <w:b/>
                <w:color w:val="auto"/>
                <w:sz w:val="21"/>
                <w:szCs w:val="21"/>
                <w:highlight w:val="none"/>
              </w:rPr>
              <w:t>该合同期内任意一期</w:t>
            </w:r>
            <w:r>
              <w:rPr>
                <w:rFonts w:hint="eastAsia" w:ascii="宋体" w:hAnsi="宋体" w:eastAsia="宋体" w:cs="宋体"/>
                <w:b/>
                <w:color w:val="auto"/>
                <w:sz w:val="21"/>
                <w:szCs w:val="21"/>
                <w:highlight w:val="none"/>
                <w:lang w:val="zh-CN"/>
              </w:rPr>
              <w:t>发票</w:t>
            </w:r>
            <w:r>
              <w:rPr>
                <w:rFonts w:hint="eastAsia" w:ascii="宋体" w:hAnsi="宋体" w:eastAsia="宋体" w:cs="宋体"/>
                <w:b/>
                <w:color w:val="auto"/>
                <w:sz w:val="21"/>
                <w:szCs w:val="21"/>
                <w:highlight w:val="none"/>
              </w:rPr>
              <w:t>复印件并加盖投标人公章</w:t>
            </w:r>
            <w:r>
              <w:rPr>
                <w:rFonts w:hint="eastAsia" w:ascii="宋体" w:hAnsi="宋体" w:eastAsia="宋体" w:cs="宋体"/>
                <w:b/>
                <w:color w:val="auto"/>
                <w:sz w:val="21"/>
                <w:szCs w:val="21"/>
                <w:highlight w:val="none"/>
                <w:lang w:val="zh-CN"/>
              </w:rPr>
              <w:t>。</w:t>
            </w:r>
          </w:p>
        </w:tc>
      </w:tr>
      <w:tr w14:paraId="0F20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F9550AD">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9" w:type="dxa"/>
            <w:tcBorders>
              <w:top w:val="single" w:color="auto" w:sz="4" w:space="0"/>
              <w:left w:val="single" w:color="auto" w:sz="4" w:space="0"/>
              <w:bottom w:val="single" w:color="auto" w:sz="4" w:space="0"/>
              <w:right w:val="single" w:color="auto" w:sz="4" w:space="0"/>
            </w:tcBorders>
            <w:vAlign w:val="center"/>
          </w:tcPr>
          <w:p w14:paraId="4D1F4A3E">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人员要求</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82005C2">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625" w:type="dxa"/>
            <w:tcBorders>
              <w:top w:val="single" w:color="auto" w:sz="4" w:space="0"/>
              <w:left w:val="single" w:color="auto" w:sz="4" w:space="0"/>
              <w:bottom w:val="single" w:color="auto" w:sz="4" w:space="0"/>
              <w:right w:val="single" w:color="auto" w:sz="4" w:space="0"/>
            </w:tcBorders>
            <w:vAlign w:val="center"/>
          </w:tcPr>
          <w:p w14:paraId="288BF58B">
            <w:pPr>
              <w:pStyle w:val="4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1.根据投标人拟派本项目项目经理（或项目负责人）进行评审：</w:t>
            </w:r>
          </w:p>
          <w:p w14:paraId="2CD8FCE5">
            <w:pPr>
              <w:pStyle w:val="4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①具有人力资源和社会保障部门颁发的中级职称得1分，高级职称得2分，最高得2分。（提供有效的职称证书复印件）。</w:t>
            </w:r>
          </w:p>
          <w:p w14:paraId="65368755">
            <w:pPr>
              <w:pStyle w:val="4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②具有</w:t>
            </w:r>
            <w:r>
              <w:rPr>
                <w:rFonts w:hint="eastAsia" w:ascii="宋体" w:eastAsia="宋体" w:cs="宋体"/>
                <w:color w:val="auto"/>
                <w:sz w:val="21"/>
                <w:szCs w:val="21"/>
                <w:highlight w:val="none"/>
                <w:lang w:eastAsia="zh-CN"/>
              </w:rPr>
              <w:t>安全生产考核合格证书或安全员证书</w:t>
            </w:r>
            <w:r>
              <w:rPr>
                <w:rFonts w:hint="eastAsia" w:ascii="宋体" w:hAnsi="宋体" w:eastAsia="宋体" w:cs="宋体"/>
                <w:color w:val="auto"/>
                <w:sz w:val="21"/>
                <w:szCs w:val="21"/>
                <w:highlight w:val="none"/>
              </w:rPr>
              <w:t>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eastAsia="宋体" w:cs="宋体"/>
                <w:color w:val="auto"/>
                <w:sz w:val="21"/>
                <w:szCs w:val="21"/>
                <w:highlight w:val="none"/>
                <w:lang w:eastAsia="zh-CN"/>
              </w:rPr>
              <w:t>，注册安全工程师证书</w:t>
            </w:r>
            <w:r>
              <w:rPr>
                <w:rFonts w:hint="eastAsia" w:ascii="宋体" w:hAnsi="宋体" w:eastAsia="宋体" w:cs="宋体"/>
                <w:color w:val="auto"/>
                <w:sz w:val="21"/>
                <w:szCs w:val="21"/>
                <w:highlight w:val="none"/>
              </w:rPr>
              <w:t>得</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eastAsia="宋体" w:cs="宋体"/>
                <w:color w:val="auto"/>
                <w:sz w:val="21"/>
                <w:szCs w:val="21"/>
                <w:highlight w:val="none"/>
                <w:lang w:eastAsia="zh-CN"/>
              </w:rPr>
              <w:t>，本小项最高得</w:t>
            </w:r>
            <w:r>
              <w:rPr>
                <w:rFonts w:hint="eastAsia" w:ascii="宋体" w:eastAsia="宋体" w:cs="宋体"/>
                <w:color w:val="auto"/>
                <w:sz w:val="21"/>
                <w:szCs w:val="21"/>
                <w:highlight w:val="none"/>
                <w:lang w:val="en-US" w:eastAsia="zh-CN"/>
              </w:rPr>
              <w:t>2分。</w:t>
            </w:r>
            <w:r>
              <w:rPr>
                <w:rFonts w:hint="eastAsia" w:ascii="宋体" w:hAnsi="宋体" w:eastAsia="宋体" w:cs="宋体"/>
                <w:color w:val="auto"/>
                <w:sz w:val="21"/>
                <w:szCs w:val="21"/>
                <w:highlight w:val="none"/>
              </w:rPr>
              <w:t>（提供有效的证书复印件）。</w:t>
            </w:r>
          </w:p>
          <w:p w14:paraId="55A3E467">
            <w:pPr>
              <w:pStyle w:val="4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③具有生产区辅助服务（含清洁或维保或维修等）管理经验，得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分，提供工作经验相关项目合同复印件（若合同未体现项目负责人姓名，则须提供合同服务方加盖公章的管理经验证明复印件）或提供投标人盖章的工作履历作为证明文件。</w:t>
            </w:r>
          </w:p>
          <w:p w14:paraId="24BCF3E5">
            <w:pPr>
              <w:pStyle w:val="4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2.根据投标人拟派本项目</w:t>
            </w:r>
            <w:r>
              <w:rPr>
                <w:rFonts w:hint="eastAsia" w:ascii="宋体" w:eastAsia="宋体" w:cs="宋体"/>
                <w:color w:val="auto"/>
                <w:sz w:val="21"/>
                <w:szCs w:val="21"/>
                <w:highlight w:val="none"/>
                <w:lang w:val="en-US" w:eastAsia="zh-CN"/>
              </w:rPr>
              <w:t>其他</w:t>
            </w:r>
            <w:r>
              <w:rPr>
                <w:rFonts w:hint="eastAsia" w:ascii="宋体" w:hAnsi="宋体" w:eastAsia="宋体" w:cs="宋体"/>
                <w:color w:val="auto"/>
                <w:sz w:val="21"/>
                <w:szCs w:val="21"/>
                <w:highlight w:val="none"/>
              </w:rPr>
              <w:t>技术人员进行评审：</w:t>
            </w:r>
          </w:p>
          <w:p w14:paraId="55931D76">
            <w:pPr>
              <w:pStyle w:val="43"/>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投标人拟派本项目的</w:t>
            </w:r>
            <w:r>
              <w:rPr>
                <w:rFonts w:hint="eastAsia" w:ascii="宋体" w:eastAsia="宋体" w:cs="宋体"/>
                <w:color w:val="auto"/>
                <w:sz w:val="21"/>
                <w:szCs w:val="21"/>
                <w:highlight w:val="none"/>
                <w:lang w:val="en-US" w:eastAsia="zh-CN"/>
              </w:rPr>
              <w:t>其他</w:t>
            </w:r>
            <w:r>
              <w:rPr>
                <w:rFonts w:hint="eastAsia" w:ascii="宋体" w:hAnsi="宋体" w:eastAsia="宋体" w:cs="宋体"/>
                <w:color w:val="auto"/>
                <w:sz w:val="21"/>
                <w:szCs w:val="21"/>
                <w:highlight w:val="none"/>
              </w:rPr>
              <w:t>人员具有安全类管理证书或特种设备作业证书的，每具有一个人员加0.5分，最高得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65EC53A6">
            <w:pPr>
              <w:pStyle w:val="43"/>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注：①须提供人员证书资料复印件并加盖投标人公章；</w:t>
            </w:r>
          </w:p>
          <w:p w14:paraId="21E5E6EB">
            <w:pPr>
              <w:pStyle w:val="43"/>
              <w:adjustRightInd w:val="0"/>
              <w:snapToGrid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②须提供近半年（不含开标当月）内投标人为其购买的</w:t>
            </w:r>
            <w:r>
              <w:rPr>
                <w:rFonts w:hint="eastAsia" w:ascii="宋体" w:hAnsi="宋体" w:eastAsia="宋体" w:cs="宋体"/>
                <w:b/>
                <w:bCs/>
                <w:color w:val="auto"/>
                <w:sz w:val="21"/>
                <w:szCs w:val="21"/>
                <w:highlight w:val="none"/>
                <w:lang w:val="en-US" w:eastAsia="zh-CN"/>
              </w:rPr>
              <w:t>任意1</w:t>
            </w:r>
            <w:r>
              <w:rPr>
                <w:rFonts w:hint="eastAsia" w:ascii="宋体" w:hAnsi="宋体" w:eastAsia="宋体" w:cs="宋体"/>
                <w:b/>
                <w:bCs/>
                <w:color w:val="auto"/>
                <w:sz w:val="21"/>
                <w:szCs w:val="21"/>
                <w:highlight w:val="none"/>
              </w:rPr>
              <w:t>个月社保证明复印件并加盖投标人公章；</w:t>
            </w:r>
          </w:p>
        </w:tc>
      </w:tr>
      <w:tr w14:paraId="6438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A57FD67">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9" w:type="dxa"/>
            <w:tcBorders>
              <w:top w:val="single" w:color="auto" w:sz="4" w:space="0"/>
              <w:left w:val="single" w:color="auto" w:sz="4" w:space="0"/>
              <w:bottom w:val="single" w:color="auto" w:sz="4" w:space="0"/>
              <w:right w:val="single" w:color="auto" w:sz="4" w:space="0"/>
            </w:tcBorders>
            <w:vAlign w:val="center"/>
          </w:tcPr>
          <w:p w14:paraId="31CE172F">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工器具投入</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7E96BDC">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6分</w:t>
            </w:r>
          </w:p>
        </w:tc>
        <w:tc>
          <w:tcPr>
            <w:tcW w:w="5625" w:type="dxa"/>
            <w:tcBorders>
              <w:top w:val="single" w:color="auto" w:sz="4" w:space="0"/>
              <w:left w:val="single" w:color="auto" w:sz="4" w:space="0"/>
              <w:bottom w:val="single" w:color="auto" w:sz="4" w:space="0"/>
              <w:right w:val="single" w:color="auto" w:sz="4" w:space="0"/>
            </w:tcBorders>
            <w:vAlign w:val="center"/>
          </w:tcPr>
          <w:p w14:paraId="5B91F602">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在投标人满足采购文件设备配置要求的基础上，对投标人拟投入设备，每增加一种设备（登高设备、叉车、洗地机、吸尘器、高压水枪、打磨机）得1分，</w:t>
            </w:r>
            <w:r>
              <w:rPr>
                <w:rFonts w:hint="eastAsia" w:ascii="宋体" w:eastAsia="宋体" w:cs="宋体"/>
                <w:color w:val="auto"/>
                <w:sz w:val="21"/>
                <w:szCs w:val="21"/>
                <w:highlight w:val="none"/>
                <w:lang w:val="en-US" w:eastAsia="zh-CN"/>
              </w:rPr>
              <w:t>相同设备不重复计分，</w:t>
            </w:r>
            <w:r>
              <w:rPr>
                <w:rFonts w:hint="eastAsia" w:ascii="宋体" w:hAnsi="宋体" w:eastAsia="宋体" w:cs="宋体"/>
                <w:color w:val="auto"/>
                <w:sz w:val="21"/>
                <w:szCs w:val="21"/>
                <w:highlight w:val="none"/>
              </w:rPr>
              <w:t>本项最高得6分。</w:t>
            </w:r>
          </w:p>
          <w:p w14:paraId="1DE0F574">
            <w:pPr>
              <w:pStyle w:val="43"/>
              <w:adjustRightInd w:val="0"/>
              <w:snapToGrid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注：①自有的设备须提供购买发票复印件加盖投标人公章；②租赁的设备须提供租赁合同复印件加盖投标人公章；</w:t>
            </w:r>
          </w:p>
        </w:tc>
      </w:tr>
      <w:tr w14:paraId="4B6D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652B2E4">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09" w:type="dxa"/>
            <w:tcBorders>
              <w:top w:val="single" w:color="auto" w:sz="4" w:space="0"/>
              <w:left w:val="single" w:color="auto" w:sz="4" w:space="0"/>
              <w:bottom w:val="single" w:color="auto" w:sz="4" w:space="0"/>
              <w:right w:val="single" w:color="auto" w:sz="4" w:space="0"/>
            </w:tcBorders>
            <w:vAlign w:val="center"/>
          </w:tcPr>
          <w:p w14:paraId="11082EBC">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服务响应承诺</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CBC9CB6">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5625" w:type="dxa"/>
            <w:tcBorders>
              <w:top w:val="single" w:color="auto" w:sz="4" w:space="0"/>
              <w:left w:val="single" w:color="auto" w:sz="4" w:space="0"/>
              <w:bottom w:val="single" w:color="auto" w:sz="4" w:space="0"/>
              <w:right w:val="single" w:color="auto" w:sz="4" w:space="0"/>
            </w:tcBorders>
            <w:vAlign w:val="center"/>
          </w:tcPr>
          <w:p w14:paraId="217B7660">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投标人承诺接到采购人</w:t>
            </w:r>
            <w:r>
              <w:rPr>
                <w:rFonts w:hint="eastAsia" w:ascii="宋体" w:eastAsia="宋体" w:cs="宋体"/>
                <w:color w:val="auto"/>
                <w:sz w:val="21"/>
                <w:szCs w:val="21"/>
                <w:highlight w:val="none"/>
                <w:lang w:val="en-US" w:eastAsia="zh-CN"/>
              </w:rPr>
              <w:t>应急</w:t>
            </w:r>
            <w:r>
              <w:rPr>
                <w:rFonts w:hint="eastAsia" w:ascii="宋体" w:hAnsi="宋体" w:eastAsia="宋体" w:cs="宋体"/>
                <w:color w:val="auto"/>
                <w:sz w:val="21"/>
                <w:szCs w:val="21"/>
                <w:highlight w:val="none"/>
              </w:rPr>
              <w:t>通知后</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小时内</w:t>
            </w:r>
            <w:r>
              <w:rPr>
                <w:rFonts w:hint="eastAsia" w:ascii="宋体" w:hAnsi="宋体" w:eastAsia="宋体" w:cs="宋体"/>
                <w:color w:val="auto"/>
                <w:sz w:val="21"/>
                <w:szCs w:val="21"/>
                <w:highlight w:val="none"/>
                <w:lang w:eastAsia="zh-CN"/>
              </w:rPr>
              <w:t>（含</w:t>
            </w:r>
            <w:r>
              <w:rPr>
                <w:rFonts w:hint="eastAsia" w:ascii="宋体" w:hAnsi="宋体" w:eastAsia="宋体" w:cs="宋体"/>
                <w:color w:val="auto"/>
                <w:sz w:val="21"/>
                <w:szCs w:val="21"/>
                <w:highlight w:val="none"/>
                <w:lang w:val="en-US" w:eastAsia="zh-CN"/>
              </w:rPr>
              <w:t>2小时）</w:t>
            </w:r>
            <w:r>
              <w:rPr>
                <w:rFonts w:hint="eastAsia" w:ascii="宋体" w:eastAsia="宋体" w:cs="宋体"/>
                <w:color w:val="auto"/>
                <w:sz w:val="21"/>
                <w:szCs w:val="21"/>
                <w:highlight w:val="none"/>
                <w:lang w:val="en-US" w:eastAsia="zh-CN"/>
              </w:rPr>
              <w:t>按采购人要求组织服务人员</w:t>
            </w:r>
            <w:r>
              <w:rPr>
                <w:rFonts w:hint="eastAsia" w:ascii="宋体" w:hAnsi="宋体" w:eastAsia="宋体" w:cs="宋体"/>
                <w:color w:val="auto"/>
                <w:sz w:val="21"/>
                <w:szCs w:val="21"/>
                <w:highlight w:val="none"/>
              </w:rPr>
              <w:t>到达采购人指定地点的，得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6F25929C">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投标人承诺接到采购人</w:t>
            </w:r>
            <w:r>
              <w:rPr>
                <w:rFonts w:hint="eastAsia" w:ascii="宋体" w:eastAsia="宋体" w:cs="宋体"/>
                <w:color w:val="auto"/>
                <w:sz w:val="21"/>
                <w:szCs w:val="21"/>
                <w:highlight w:val="none"/>
                <w:lang w:val="en-US" w:eastAsia="zh-CN"/>
              </w:rPr>
              <w:t>应急</w:t>
            </w:r>
            <w:r>
              <w:rPr>
                <w:rFonts w:hint="eastAsia" w:ascii="宋体" w:hAnsi="宋体" w:eastAsia="宋体" w:cs="宋体"/>
                <w:color w:val="auto"/>
                <w:sz w:val="21"/>
                <w:szCs w:val="21"/>
                <w:highlight w:val="none"/>
              </w:rPr>
              <w:t>通知后</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小时内</w:t>
            </w:r>
            <w:r>
              <w:rPr>
                <w:rFonts w:hint="eastAsia" w:ascii="宋体" w:hAnsi="宋体" w:eastAsia="宋体" w:cs="宋体"/>
                <w:color w:val="auto"/>
                <w:sz w:val="21"/>
                <w:szCs w:val="21"/>
                <w:highlight w:val="none"/>
                <w:lang w:eastAsia="zh-CN"/>
              </w:rPr>
              <w:t>（含</w:t>
            </w:r>
            <w:r>
              <w:rPr>
                <w:rFonts w:hint="eastAsia" w:ascii="宋体" w:hAnsi="宋体" w:eastAsia="宋体" w:cs="宋体"/>
                <w:color w:val="auto"/>
                <w:sz w:val="21"/>
                <w:szCs w:val="21"/>
                <w:highlight w:val="none"/>
                <w:lang w:val="en-US" w:eastAsia="zh-CN"/>
              </w:rPr>
              <w:t>4小时）</w:t>
            </w:r>
            <w:r>
              <w:rPr>
                <w:rFonts w:hint="eastAsia" w:ascii="宋体" w:eastAsia="宋体" w:cs="宋体"/>
                <w:color w:val="auto"/>
                <w:sz w:val="21"/>
                <w:szCs w:val="21"/>
                <w:highlight w:val="none"/>
                <w:lang w:val="en-US" w:eastAsia="zh-CN"/>
              </w:rPr>
              <w:t>按采购人要求组织服务人员</w:t>
            </w:r>
            <w:r>
              <w:rPr>
                <w:rFonts w:hint="eastAsia" w:ascii="宋体" w:hAnsi="宋体" w:eastAsia="宋体" w:cs="宋体"/>
                <w:color w:val="auto"/>
                <w:sz w:val="21"/>
                <w:szCs w:val="21"/>
                <w:highlight w:val="none"/>
              </w:rPr>
              <w:t>到达采购人指定地点的，得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70093716">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投标人承诺接到采购人</w:t>
            </w:r>
            <w:r>
              <w:rPr>
                <w:rFonts w:hint="eastAsia" w:ascii="宋体" w:eastAsia="宋体" w:cs="宋体"/>
                <w:color w:val="auto"/>
                <w:sz w:val="21"/>
                <w:szCs w:val="21"/>
                <w:highlight w:val="none"/>
                <w:lang w:val="en-US" w:eastAsia="zh-CN"/>
              </w:rPr>
              <w:t>应急</w:t>
            </w:r>
            <w:r>
              <w:rPr>
                <w:rFonts w:hint="eastAsia" w:ascii="宋体" w:hAnsi="宋体" w:eastAsia="宋体" w:cs="宋体"/>
                <w:color w:val="auto"/>
                <w:sz w:val="21"/>
                <w:szCs w:val="21"/>
                <w:highlight w:val="none"/>
              </w:rPr>
              <w:t>通知后</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小时内</w:t>
            </w:r>
            <w:r>
              <w:rPr>
                <w:rFonts w:hint="eastAsia" w:ascii="宋体" w:hAnsi="宋体" w:eastAsia="宋体" w:cs="宋体"/>
                <w:color w:val="auto"/>
                <w:sz w:val="21"/>
                <w:szCs w:val="21"/>
                <w:highlight w:val="none"/>
                <w:lang w:eastAsia="zh-CN"/>
              </w:rPr>
              <w:t>（含</w:t>
            </w:r>
            <w:r>
              <w:rPr>
                <w:rFonts w:hint="eastAsia" w:ascii="宋体" w:hAnsi="宋体" w:eastAsia="宋体" w:cs="宋体"/>
                <w:color w:val="auto"/>
                <w:sz w:val="21"/>
                <w:szCs w:val="21"/>
                <w:highlight w:val="none"/>
                <w:lang w:val="en-US" w:eastAsia="zh-CN"/>
              </w:rPr>
              <w:t>8小时）</w:t>
            </w:r>
            <w:r>
              <w:rPr>
                <w:rFonts w:hint="eastAsia" w:ascii="宋体" w:eastAsia="宋体" w:cs="宋体"/>
                <w:color w:val="auto"/>
                <w:sz w:val="21"/>
                <w:szCs w:val="21"/>
                <w:highlight w:val="none"/>
                <w:lang w:val="en-US" w:eastAsia="zh-CN"/>
              </w:rPr>
              <w:t>按采购人要求组织服务人员</w:t>
            </w:r>
            <w:r>
              <w:rPr>
                <w:rFonts w:hint="eastAsia" w:ascii="宋体" w:hAnsi="宋体" w:eastAsia="宋体" w:cs="宋体"/>
                <w:color w:val="auto"/>
                <w:sz w:val="21"/>
                <w:szCs w:val="21"/>
                <w:highlight w:val="none"/>
              </w:rPr>
              <w:t>到达采购人指定地点的，得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D37548F">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投标人承诺接到采购人</w:t>
            </w:r>
            <w:r>
              <w:rPr>
                <w:rFonts w:hint="eastAsia" w:ascii="宋体" w:eastAsia="宋体" w:cs="宋体"/>
                <w:color w:val="auto"/>
                <w:sz w:val="21"/>
                <w:szCs w:val="21"/>
                <w:highlight w:val="none"/>
                <w:lang w:val="en-US" w:eastAsia="zh-CN"/>
              </w:rPr>
              <w:t>应急</w:t>
            </w:r>
            <w:r>
              <w:rPr>
                <w:rFonts w:hint="eastAsia" w:ascii="宋体" w:hAnsi="宋体" w:eastAsia="宋体" w:cs="宋体"/>
                <w:color w:val="auto"/>
                <w:sz w:val="21"/>
                <w:szCs w:val="21"/>
                <w:highlight w:val="none"/>
              </w:rPr>
              <w:t>通知后</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小时内</w:t>
            </w:r>
            <w:r>
              <w:rPr>
                <w:rFonts w:hint="eastAsia" w:ascii="宋体" w:hAnsi="宋体" w:eastAsia="宋体" w:cs="宋体"/>
                <w:color w:val="auto"/>
                <w:sz w:val="21"/>
                <w:szCs w:val="21"/>
                <w:highlight w:val="none"/>
                <w:lang w:eastAsia="zh-CN"/>
              </w:rPr>
              <w:t>（含</w:t>
            </w:r>
            <w:r>
              <w:rPr>
                <w:rFonts w:hint="eastAsia" w:ascii="宋体" w:hAnsi="宋体" w:eastAsia="宋体" w:cs="宋体"/>
                <w:color w:val="auto"/>
                <w:sz w:val="21"/>
                <w:szCs w:val="21"/>
                <w:highlight w:val="none"/>
                <w:lang w:val="en-US" w:eastAsia="zh-CN"/>
              </w:rPr>
              <w:t>12小时）</w:t>
            </w:r>
            <w:r>
              <w:rPr>
                <w:rFonts w:hint="eastAsia" w:ascii="宋体" w:eastAsia="宋体" w:cs="宋体"/>
                <w:color w:val="auto"/>
                <w:sz w:val="21"/>
                <w:szCs w:val="21"/>
                <w:highlight w:val="none"/>
                <w:lang w:val="en-US" w:eastAsia="zh-CN"/>
              </w:rPr>
              <w:t>按采购人要求组织服务人员</w:t>
            </w:r>
            <w:r>
              <w:rPr>
                <w:rFonts w:hint="eastAsia" w:ascii="宋体" w:hAnsi="宋体" w:eastAsia="宋体" w:cs="宋体"/>
                <w:color w:val="auto"/>
                <w:sz w:val="21"/>
                <w:szCs w:val="21"/>
                <w:highlight w:val="none"/>
              </w:rPr>
              <w:t>到达采购人指定地点的，得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71455630">
            <w:pPr>
              <w:pStyle w:val="43"/>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其他得0分</w:t>
            </w:r>
            <w:r>
              <w:rPr>
                <w:rFonts w:hint="eastAsia" w:ascii="宋体" w:hAnsi="宋体" w:eastAsia="宋体" w:cs="宋体"/>
                <w:color w:val="auto"/>
                <w:sz w:val="21"/>
                <w:szCs w:val="21"/>
                <w:highlight w:val="none"/>
                <w:lang w:eastAsia="zh-CN"/>
              </w:rPr>
              <w:t>；</w:t>
            </w:r>
          </w:p>
          <w:p w14:paraId="7CF3DD4D">
            <w:pPr>
              <w:pStyle w:val="43"/>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注：须提供服务响应承诺书并加盖投标人公章。</w:t>
            </w:r>
          </w:p>
          <w:p w14:paraId="63F0AEF9">
            <w:pPr>
              <w:pStyle w:val="43"/>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zh-TW" w:eastAsia="zh-TW"/>
              </w:rPr>
              <w:t>（</w:t>
            </w:r>
            <w:r>
              <w:rPr>
                <w:rFonts w:hint="eastAsia" w:ascii="宋体" w:hAnsi="宋体" w:eastAsia="宋体" w:cs="宋体"/>
                <w:b/>
                <w:bCs/>
                <w:color w:val="auto"/>
                <w:sz w:val="21"/>
                <w:szCs w:val="21"/>
                <w:highlight w:val="none"/>
              </w:rPr>
              <w:t>所承诺达到的标准将作为重点响应条款，如无法实现，</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有权针对承诺而未满足条款按时间承诺最短到最长依次每次扣罚伍万元、叁万元、</w:t>
            </w:r>
            <w:r>
              <w:rPr>
                <w:rFonts w:hint="eastAsia" w:ascii="宋体" w:hAnsi="宋体" w:eastAsia="宋体" w:cs="宋体"/>
                <w:b/>
                <w:bCs/>
                <w:color w:val="auto"/>
                <w:sz w:val="21"/>
                <w:szCs w:val="21"/>
                <w:highlight w:val="none"/>
                <w:lang w:eastAsia="zh-CN"/>
              </w:rPr>
              <w:t>贰</w:t>
            </w:r>
            <w:r>
              <w:rPr>
                <w:rFonts w:hint="eastAsia" w:ascii="宋体" w:hAnsi="宋体" w:eastAsia="宋体" w:cs="宋体"/>
                <w:b/>
                <w:bCs/>
                <w:color w:val="auto"/>
                <w:sz w:val="21"/>
                <w:szCs w:val="21"/>
                <w:highlight w:val="none"/>
              </w:rPr>
              <w:t>万元</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壹万元</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pacing w:val="0"/>
                <w:sz w:val="21"/>
                <w:szCs w:val="21"/>
                <w:highlight w:val="none"/>
                <w:lang w:eastAsia="zh-CN"/>
              </w:rPr>
              <w:t>中标人满3次未响应采购人，采购人有权解除合同</w:t>
            </w:r>
            <w:r>
              <w:rPr>
                <w:rFonts w:hint="eastAsia" w:ascii="宋体" w:hAnsi="宋体" w:eastAsia="宋体" w:cs="宋体"/>
                <w:b/>
                <w:bCs/>
                <w:color w:val="auto"/>
                <w:spacing w:val="0"/>
                <w:sz w:val="21"/>
                <w:szCs w:val="21"/>
                <w:highlight w:val="none"/>
              </w:rPr>
              <w:t>，追究对方违约责任</w:t>
            </w:r>
            <w:r>
              <w:rPr>
                <w:rFonts w:hint="eastAsia" w:ascii="宋体" w:hAnsi="宋体" w:eastAsia="宋体" w:cs="宋体"/>
                <w:b/>
                <w:bCs/>
                <w:color w:val="auto"/>
                <w:spacing w:val="0"/>
                <w:sz w:val="21"/>
                <w:szCs w:val="21"/>
                <w:highlight w:val="none"/>
                <w:lang w:eastAsia="zh-CN"/>
              </w:rPr>
              <w:t>并</w:t>
            </w:r>
            <w:r>
              <w:rPr>
                <w:rFonts w:hint="eastAsia" w:ascii="宋体" w:hAnsi="宋体" w:eastAsia="宋体" w:cs="宋体"/>
                <w:b/>
                <w:bCs/>
                <w:color w:val="auto"/>
                <w:spacing w:val="0"/>
                <w:sz w:val="21"/>
                <w:szCs w:val="21"/>
                <w:highlight w:val="none"/>
              </w:rPr>
              <w:t>没收履约保证金</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zh-TW" w:eastAsia="zh-TW"/>
              </w:rPr>
              <w:t>）</w:t>
            </w:r>
          </w:p>
        </w:tc>
      </w:tr>
      <w:tr w14:paraId="673B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686" w:type="dxa"/>
            <w:gridSpan w:val="5"/>
            <w:tcBorders>
              <w:top w:val="single" w:color="auto" w:sz="4" w:space="0"/>
              <w:left w:val="single" w:color="auto" w:sz="4" w:space="0"/>
              <w:bottom w:val="single" w:color="auto" w:sz="4" w:space="0"/>
              <w:right w:val="single" w:color="auto" w:sz="4" w:space="0"/>
            </w:tcBorders>
            <w:vAlign w:val="center"/>
          </w:tcPr>
          <w:p w14:paraId="71DF1FE0">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技术评审（20分）</w:t>
            </w:r>
          </w:p>
        </w:tc>
      </w:tr>
      <w:tr w14:paraId="0A3B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1BD301A">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14:paraId="0308534F">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5A11207">
            <w:pPr>
              <w:widowControl w:val="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分</w:t>
            </w:r>
          </w:p>
        </w:tc>
        <w:tc>
          <w:tcPr>
            <w:tcW w:w="5625" w:type="dxa"/>
            <w:tcBorders>
              <w:top w:val="single" w:color="auto" w:sz="4" w:space="0"/>
              <w:left w:val="single" w:color="auto" w:sz="4" w:space="0"/>
              <w:bottom w:val="single" w:color="auto" w:sz="4" w:space="0"/>
              <w:right w:val="single" w:color="auto" w:sz="4" w:space="0"/>
            </w:tcBorders>
            <w:vAlign w:val="center"/>
          </w:tcPr>
          <w:p w14:paraId="20BB4BA5">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针对本项目投标人提供的服务方案（包括服务内容、服务流程、管理服务架构、食宿方案及人员档案等）进行评审： </w:t>
            </w:r>
          </w:p>
          <w:p w14:paraId="36259FC8">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1.投标人提供的方案能完全满足且优于项目需求的，得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27BB5B09">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2.投标人提供的方案完全满足项目需求的，得3分；</w:t>
            </w:r>
          </w:p>
          <w:p w14:paraId="67D7B3CA">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3.投标人提供的方案基本满足项目需求的，得1分； </w:t>
            </w:r>
          </w:p>
          <w:p w14:paraId="0909408B">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4.投标人提供的方案不满足项目需求或未提供对应方案的，不得分。</w:t>
            </w:r>
          </w:p>
        </w:tc>
      </w:tr>
      <w:tr w14:paraId="38A6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3C39A28">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9" w:type="dxa"/>
            <w:tcBorders>
              <w:top w:val="single" w:color="auto" w:sz="4" w:space="0"/>
              <w:left w:val="single" w:color="auto" w:sz="4" w:space="0"/>
              <w:bottom w:val="single" w:color="auto" w:sz="4" w:space="0"/>
              <w:right w:val="single" w:color="auto" w:sz="4" w:space="0"/>
            </w:tcBorders>
            <w:vAlign w:val="center"/>
          </w:tcPr>
          <w:p w14:paraId="6A1D17DF">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服务人员管理制度</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023053B5">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5分</w:t>
            </w:r>
          </w:p>
        </w:tc>
        <w:tc>
          <w:tcPr>
            <w:tcW w:w="5625" w:type="dxa"/>
            <w:tcBorders>
              <w:top w:val="single" w:color="auto" w:sz="4" w:space="0"/>
              <w:left w:val="single" w:color="auto" w:sz="4" w:space="0"/>
              <w:bottom w:val="single" w:color="auto" w:sz="4" w:space="0"/>
              <w:right w:val="single" w:color="auto" w:sz="4" w:space="0"/>
            </w:tcBorders>
            <w:vAlign w:val="center"/>
          </w:tcPr>
          <w:p w14:paraId="798ACDBA">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各项内部管理制度（包括但不限于对人员招聘及用工制度、培训制度、考勤制度、薪酬管理制度、劳动争议处理等制度、违章作业考核制度（现场违规作业，如不戴安全帽和吸烟等作业的规范考核））进行综合评价：</w:t>
            </w:r>
          </w:p>
          <w:p w14:paraId="062EF112">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1.规章制度齐全，涉及面广，具体可行，有可操作性，得5分。</w:t>
            </w:r>
          </w:p>
          <w:p w14:paraId="7DB9CD9D">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2.规章制度涵盖的内容多，且有一定的可操作性的，得3分。</w:t>
            </w:r>
          </w:p>
          <w:p w14:paraId="69686EC4">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3.有规章制度，但不太具体全面的，得1分。 </w:t>
            </w:r>
          </w:p>
          <w:p w14:paraId="04FFB3FA">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未提供对应方案的，不得分。</w:t>
            </w:r>
          </w:p>
        </w:tc>
      </w:tr>
      <w:tr w14:paraId="66D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E8C2DEE">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9" w:type="dxa"/>
            <w:tcBorders>
              <w:top w:val="single" w:color="auto" w:sz="4" w:space="0"/>
              <w:left w:val="single" w:color="auto" w:sz="4" w:space="0"/>
              <w:bottom w:val="single" w:color="auto" w:sz="4" w:space="0"/>
              <w:right w:val="single" w:color="auto" w:sz="4" w:space="0"/>
            </w:tcBorders>
            <w:vAlign w:val="center"/>
          </w:tcPr>
          <w:p w14:paraId="752C5FAB">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培训方案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7B5B565">
            <w:pPr>
              <w:widowControl w:val="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5625" w:type="dxa"/>
            <w:tcBorders>
              <w:top w:val="single" w:color="auto" w:sz="4" w:space="0"/>
              <w:left w:val="single" w:color="auto" w:sz="4" w:space="0"/>
              <w:bottom w:val="single" w:color="auto" w:sz="4" w:space="0"/>
              <w:right w:val="single" w:color="auto" w:sz="4" w:space="0"/>
            </w:tcBorders>
          </w:tcPr>
          <w:p w14:paraId="764C365A">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针对本项目投标人制定的培训方案（包括但不限于培训计划、入职前培训、技能培训等）进行综合评价：</w:t>
            </w:r>
          </w:p>
          <w:p w14:paraId="3DA6EED1">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1．培训方案有专门针对本项目的分析并制定培训计划，各阶段及各类的培训内容详细具体，培训方式多样化，具体可行，有可操作性，得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0F2AFABC">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2．培训方案涵盖了相关内容，且有一定的可操作性的，得</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分。  </w:t>
            </w:r>
          </w:p>
          <w:p w14:paraId="5B50BF60">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3．有培训方案，但不太具体全面的，得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分。 </w:t>
            </w:r>
          </w:p>
          <w:p w14:paraId="35355068">
            <w:pPr>
              <w:pStyle w:val="43"/>
              <w:adjustRightInd w:val="0"/>
              <w:snapToGrid w:val="0"/>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4. 未提供对应方案的，不得分。</w:t>
            </w:r>
          </w:p>
        </w:tc>
      </w:tr>
      <w:tr w14:paraId="73FA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7"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6B3A9EB">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9" w:type="dxa"/>
            <w:tcBorders>
              <w:top w:val="single" w:color="auto" w:sz="4" w:space="0"/>
              <w:left w:val="single" w:color="auto" w:sz="4" w:space="0"/>
              <w:bottom w:val="single" w:color="auto" w:sz="4" w:space="0"/>
              <w:right w:val="single" w:color="auto" w:sz="4" w:space="0"/>
            </w:tcBorders>
            <w:vAlign w:val="center"/>
          </w:tcPr>
          <w:p w14:paraId="6D029263">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应急事件处理能力</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50761510">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2分</w:t>
            </w:r>
          </w:p>
        </w:tc>
        <w:tc>
          <w:tcPr>
            <w:tcW w:w="5625" w:type="dxa"/>
            <w:tcBorders>
              <w:top w:val="single" w:color="auto" w:sz="4" w:space="0"/>
              <w:left w:val="single" w:color="auto" w:sz="4" w:space="0"/>
              <w:bottom w:val="single" w:color="auto" w:sz="4" w:space="0"/>
              <w:right w:val="single" w:color="auto" w:sz="4" w:space="0"/>
            </w:tcBorders>
          </w:tcPr>
          <w:p w14:paraId="153A4BEF">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针对本项目投标人制定对突发事件的应急响应(如自然灾害事件、公共卫生事件、安全类的响应等)的应急预案进行评价：</w:t>
            </w:r>
          </w:p>
          <w:p w14:paraId="3AE65B60">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1.应急处置方案有效、针对性强、考虑情况全面，处理措施完善合理，应急响应时间及时，得2分；</w:t>
            </w:r>
          </w:p>
          <w:p w14:paraId="53C7B4DB">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2.应急处置方案较有效、针对性较强、考虑情况较全面，处理措施较好、较合理，得1分；</w:t>
            </w:r>
          </w:p>
          <w:p w14:paraId="2E5BE2C5">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3.应急处置方案较差、内容针对性不强、考虑情况一般，处理措施一般、不合理，得0.5分； </w:t>
            </w:r>
          </w:p>
          <w:p w14:paraId="34F27F33">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4.未提供对应方案的，不得分。</w:t>
            </w:r>
          </w:p>
        </w:tc>
      </w:tr>
      <w:tr w14:paraId="11C0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F1A4BB1">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9" w:type="dxa"/>
            <w:tcBorders>
              <w:top w:val="single" w:color="auto" w:sz="4" w:space="0"/>
              <w:left w:val="single" w:color="auto" w:sz="4" w:space="0"/>
              <w:bottom w:val="single" w:color="auto" w:sz="4" w:space="0"/>
              <w:right w:val="single" w:color="auto" w:sz="4" w:space="0"/>
            </w:tcBorders>
            <w:vAlign w:val="center"/>
          </w:tcPr>
          <w:p w14:paraId="07613208">
            <w:pPr>
              <w:widowControl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人员配备方案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2937DED6">
            <w:pPr>
              <w:widowControl w:val="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5625" w:type="dxa"/>
            <w:tcBorders>
              <w:top w:val="single" w:color="auto" w:sz="4" w:space="0"/>
              <w:left w:val="single" w:color="auto" w:sz="4" w:space="0"/>
              <w:bottom w:val="single" w:color="auto" w:sz="4" w:space="0"/>
              <w:right w:val="single" w:color="auto" w:sz="4" w:space="0"/>
            </w:tcBorders>
          </w:tcPr>
          <w:p w14:paraId="4E86A117">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针对本项目投标人</w:t>
            </w:r>
            <w:r>
              <w:rPr>
                <w:rFonts w:hint="eastAsia" w:ascii="宋体" w:hAnsi="宋体" w:eastAsia="宋体" w:cs="宋体"/>
                <w:color w:val="auto"/>
                <w:sz w:val="21"/>
                <w:szCs w:val="21"/>
                <w:highlight w:val="none"/>
                <w:lang w:val="zh-CN"/>
              </w:rPr>
              <w:t>提供的人员配置方案（包括但不限于工作安排、管理人员安排、岗位安排、人员配置等）进行评审：</w:t>
            </w:r>
          </w:p>
          <w:p w14:paraId="3BB4FECE">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1.人员配备优于采购基本要求，架构科学合理性，完全满足且优于用户需求，得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44D8C6E">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2.人员配备完全满足采购基本要求，架构较合理，完全满足用户需求，得3分；</w:t>
            </w:r>
          </w:p>
          <w:p w14:paraId="538E13D1">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3.人员配备架构过于简单，管理人员管理经验浅，不完全满足采购需求，得1分；</w:t>
            </w:r>
          </w:p>
          <w:p w14:paraId="408249A1">
            <w:pPr>
              <w:pStyle w:val="43"/>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4.未提供对应方案的，不得分。</w:t>
            </w:r>
          </w:p>
        </w:tc>
      </w:tr>
      <w:tr w14:paraId="0C51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86" w:type="dxa"/>
            <w:gridSpan w:val="5"/>
            <w:tcBorders>
              <w:top w:val="single" w:color="auto" w:sz="4" w:space="0"/>
              <w:left w:val="single" w:color="auto" w:sz="4" w:space="0"/>
              <w:bottom w:val="single" w:color="auto" w:sz="4" w:space="0"/>
              <w:right w:val="single" w:color="auto" w:sz="4" w:space="0"/>
            </w:tcBorders>
            <w:vAlign w:val="center"/>
          </w:tcPr>
          <w:p w14:paraId="2326C6EE">
            <w:pPr>
              <w:widowControl w:val="0"/>
              <w:tabs>
                <w:tab w:val="left" w:pos="907"/>
              </w:tabs>
              <w:ind w:firstLine="422" w:firstLineChars="200"/>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5B3E4803">
            <w:pPr>
              <w:widowControl w:val="0"/>
              <w:tabs>
                <w:tab w:val="left" w:pos="907"/>
              </w:tabs>
              <w:ind w:firstLine="422" w:firstLineChars="200"/>
              <w:jc w:val="both"/>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（1）无特殊说明外，以上评审项，同一证明文件不重复计分。</w:t>
            </w:r>
          </w:p>
          <w:p w14:paraId="784E0406">
            <w:pPr>
              <w:widowControl w:val="0"/>
              <w:tabs>
                <w:tab w:val="left" w:pos="907"/>
              </w:tabs>
              <w:ind w:firstLine="422" w:firstLineChars="200"/>
              <w:jc w:val="both"/>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（2）投标人根据以上评分要求提供的投标材料因模糊不清导致评标委员会无法清晰辨认进行评审的，视为无效材料。</w:t>
            </w:r>
          </w:p>
        </w:tc>
      </w:tr>
      <w:tr w14:paraId="6589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86" w:type="dxa"/>
            <w:gridSpan w:val="5"/>
            <w:tcBorders>
              <w:top w:val="single" w:color="auto" w:sz="4" w:space="0"/>
              <w:left w:val="single" w:color="auto" w:sz="4" w:space="0"/>
              <w:bottom w:val="single" w:color="auto" w:sz="4" w:space="0"/>
              <w:right w:val="single" w:color="auto" w:sz="4" w:space="0"/>
            </w:tcBorders>
            <w:vAlign w:val="center"/>
          </w:tcPr>
          <w:p w14:paraId="184F9710">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rPr>
              <w:t>价格评审（40分）</w:t>
            </w:r>
          </w:p>
        </w:tc>
      </w:tr>
      <w:tr w14:paraId="2FE8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B68790E">
            <w:pPr>
              <w:pStyle w:val="43"/>
              <w:adjustRightInd w:val="0"/>
              <w:snapToGrid w:val="0"/>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14:paraId="4130699B">
            <w:pPr>
              <w:widowControl w:val="0"/>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14:paraId="2E5CB51C">
            <w:pPr>
              <w:widowControl w:val="0"/>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40分</w:t>
            </w:r>
          </w:p>
        </w:tc>
        <w:tc>
          <w:tcPr>
            <w:tcW w:w="5653" w:type="dxa"/>
            <w:gridSpan w:val="2"/>
            <w:tcBorders>
              <w:top w:val="single" w:color="auto" w:sz="4" w:space="0"/>
              <w:left w:val="single" w:color="auto" w:sz="4" w:space="0"/>
              <w:bottom w:val="single" w:color="auto" w:sz="4" w:space="0"/>
              <w:right w:val="single" w:color="auto" w:sz="4" w:space="0"/>
            </w:tcBorders>
            <w:vAlign w:val="center"/>
          </w:tcPr>
          <w:p w14:paraId="0479047B">
            <w:pPr>
              <w:widowControl w:val="0"/>
              <w:ind w:firstLine="420" w:firstLineChars="200"/>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价格分计算方法：满足采购文件要求且投标价格最低的投标报价为评标基准价，其价格分为满分。其他投标人的价格分统一按照下列公式计算：</w:t>
            </w:r>
          </w:p>
          <w:p w14:paraId="76860129">
            <w:pPr>
              <w:widowControl w:val="0"/>
              <w:ind w:firstLine="420" w:firstLineChars="2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zh-CN"/>
              </w:rPr>
              <w:t>投标报价得分=(评标基准价／投标报价)×价格权</w:t>
            </w:r>
            <w:r>
              <w:rPr>
                <w:rFonts w:hint="eastAsia" w:ascii="宋体" w:hAnsi="宋体" w:eastAsia="宋体" w:cs="宋体"/>
                <w:color w:val="auto"/>
                <w:kern w:val="2"/>
                <w:szCs w:val="21"/>
                <w:highlight w:val="none"/>
              </w:rPr>
              <w:t>重</w:t>
            </w:r>
          </w:p>
        </w:tc>
      </w:tr>
      <w:bookmarkEnd w:id="5"/>
    </w:tbl>
    <w:p w14:paraId="13736619">
      <w:pPr>
        <w:rPr>
          <w:rFonts w:hint="eastAsia" w:ascii="宋体" w:hAnsi="宋体" w:eastAsia="宋体" w:cs="宋体"/>
          <w:color w:val="auto"/>
          <w:highlight w:val="none"/>
        </w:rPr>
      </w:pPr>
    </w:p>
    <w:p w14:paraId="44BC2BEE">
      <w:pPr>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p>
    <w:p w14:paraId="0CFE1B21">
      <w:pPr>
        <w:ind w:firstLine="422" w:firstLineChars="200"/>
        <w:rPr>
          <w:rFonts w:hint="eastAsia" w:ascii="宋体" w:hAnsi="宋体" w:eastAsia="宋体" w:cs="宋体"/>
          <w:b/>
          <w:bCs/>
          <w:color w:val="auto"/>
          <w:highlight w:val="none"/>
        </w:rPr>
      </w:pPr>
    </w:p>
    <w:p w14:paraId="6E0CB259">
      <w:pPr>
        <w:ind w:firstLine="422" w:firstLineChars="200"/>
        <w:rPr>
          <w:rFonts w:hint="eastAsia" w:ascii="宋体" w:hAnsi="宋体" w:eastAsia="宋体" w:cs="宋体"/>
          <w:b/>
          <w:bCs/>
          <w:color w:val="auto"/>
          <w:highlight w:val="none"/>
        </w:rPr>
      </w:pPr>
    </w:p>
    <w:p w14:paraId="5FEA0D71">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986CDF3">
      <w:pPr>
        <w:pStyle w:val="2"/>
        <w:spacing w:before="0" w:after="0" w:line="240" w:lineRule="auto"/>
        <w:rPr>
          <w:rFonts w:hint="eastAsia" w:ascii="宋体" w:hAnsi="宋体" w:eastAsia="宋体" w:cs="宋体"/>
          <w:color w:val="auto"/>
          <w:sz w:val="36"/>
          <w:szCs w:val="36"/>
          <w:highlight w:val="none"/>
        </w:rPr>
      </w:pPr>
      <w:bookmarkStart w:id="6" w:name="_Toc11968"/>
      <w:r>
        <w:rPr>
          <w:rFonts w:hint="eastAsia" w:ascii="宋体" w:hAnsi="宋体" w:eastAsia="宋体" w:cs="宋体"/>
          <w:color w:val="auto"/>
          <w:sz w:val="28"/>
          <w:szCs w:val="28"/>
          <w:highlight w:val="none"/>
        </w:rPr>
        <w:t>第三部分用户需求书</w:t>
      </w:r>
      <w:bookmarkEnd w:id="6"/>
    </w:p>
    <w:p w14:paraId="3CF7E946">
      <w:pPr>
        <w:pStyle w:val="4"/>
        <w:spacing w:before="0" w:after="0" w:line="360" w:lineRule="auto"/>
        <w:jc w:val="center"/>
        <w:rPr>
          <w:rFonts w:hint="eastAsia" w:ascii="宋体" w:hAnsi="宋体" w:eastAsia="宋体" w:cs="宋体"/>
          <w:color w:val="auto"/>
          <w:highlight w:val="none"/>
        </w:rPr>
      </w:pPr>
      <w:bookmarkStart w:id="7" w:name="_Toc29408"/>
      <w:bookmarkStart w:id="8" w:name="_Toc1593"/>
      <w:bookmarkStart w:id="9" w:name="_Toc24679"/>
      <w:bookmarkStart w:id="10" w:name="_Toc31278"/>
      <w:bookmarkStart w:id="11" w:name="_Toc13112"/>
      <w:bookmarkStart w:id="12" w:name="_Toc308786492"/>
      <w:bookmarkStart w:id="13" w:name="_Toc14462"/>
      <w:r>
        <w:rPr>
          <w:rFonts w:hint="eastAsia" w:ascii="宋体" w:hAnsi="宋体" w:eastAsia="宋体" w:cs="宋体"/>
          <w:color w:val="auto"/>
          <w:highlight w:val="none"/>
        </w:rPr>
        <w:t>第一章 商务需求书</w:t>
      </w:r>
      <w:bookmarkEnd w:id="7"/>
      <w:bookmarkEnd w:id="8"/>
    </w:p>
    <w:tbl>
      <w:tblPr>
        <w:tblStyle w:val="29"/>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59A13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5C1A363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501" w:type="dxa"/>
            <w:vAlign w:val="center"/>
          </w:tcPr>
          <w:p w14:paraId="024AE67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条款名称</w:t>
            </w:r>
          </w:p>
        </w:tc>
        <w:tc>
          <w:tcPr>
            <w:tcW w:w="6466" w:type="dxa"/>
            <w:vAlign w:val="center"/>
          </w:tcPr>
          <w:p w14:paraId="5E1AC37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  明</w:t>
            </w:r>
          </w:p>
        </w:tc>
      </w:tr>
      <w:tr w14:paraId="70C9D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14:paraId="1AC87BE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1" w:type="dxa"/>
            <w:vAlign w:val="center"/>
          </w:tcPr>
          <w:p w14:paraId="69D1648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合格投标人</w:t>
            </w:r>
          </w:p>
        </w:tc>
        <w:tc>
          <w:tcPr>
            <w:tcW w:w="6466" w:type="dxa"/>
            <w:vAlign w:val="center"/>
          </w:tcPr>
          <w:p w14:paraId="5BF53670">
            <w:pPr>
              <w:pStyle w:val="40"/>
              <w:rPr>
                <w:rFonts w:hint="eastAsia" w:ascii="宋体" w:hAnsi="宋体" w:eastAsia="宋体" w:cs="宋体"/>
                <w:bCs/>
                <w:color w:val="auto"/>
                <w:kern w:val="44"/>
                <w:szCs w:val="21"/>
                <w:highlight w:val="none"/>
              </w:rPr>
            </w:pPr>
            <w:r>
              <w:rPr>
                <w:rFonts w:hint="eastAsia" w:ascii="宋体" w:hAnsi="宋体" w:eastAsia="宋体" w:cs="宋体"/>
                <w:color w:val="auto"/>
                <w:szCs w:val="21"/>
                <w:highlight w:val="none"/>
              </w:rPr>
              <w:t>详见“第一部分 投标邀请”中“二、投标人资格要求”</w:t>
            </w:r>
          </w:p>
        </w:tc>
      </w:tr>
      <w:tr w14:paraId="286985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718" w:type="dxa"/>
            <w:vAlign w:val="center"/>
          </w:tcPr>
          <w:p w14:paraId="7B1F52D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1" w:type="dxa"/>
            <w:vAlign w:val="center"/>
          </w:tcPr>
          <w:p w14:paraId="759E268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服务期</w:t>
            </w:r>
          </w:p>
        </w:tc>
        <w:tc>
          <w:tcPr>
            <w:tcW w:w="6466" w:type="dxa"/>
            <w:vAlign w:val="center"/>
          </w:tcPr>
          <w:p w14:paraId="225C380F">
            <w:pPr>
              <w:pStyle w:val="3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合同签订之日起为期两年，具体进场时间以采购人通知为准</w:t>
            </w:r>
          </w:p>
        </w:tc>
      </w:tr>
      <w:tr w14:paraId="38029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8" w:hRule="atLeast"/>
        </w:trPr>
        <w:tc>
          <w:tcPr>
            <w:tcW w:w="718" w:type="dxa"/>
            <w:vAlign w:val="center"/>
          </w:tcPr>
          <w:p w14:paraId="5AD3E03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501" w:type="dxa"/>
            <w:vAlign w:val="center"/>
          </w:tcPr>
          <w:p w14:paraId="1E29334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付款方式</w:t>
            </w:r>
          </w:p>
        </w:tc>
        <w:tc>
          <w:tcPr>
            <w:tcW w:w="6466" w:type="dxa"/>
            <w:vAlign w:val="center"/>
          </w:tcPr>
          <w:p w14:paraId="3ED25A95">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月结方式，成交人每月5日向采购人提交上月生产辅助服务费申请及经双方确认的上月服务内容清单，并提交等额的增值税专用发票，采购人在收到费用申请、服务内容清单及有效增值税专用发票后30个日历天内付款。若因成交人未能提交齐全前述材料，造成采购人迟延付款的，由成交人自行承担责任，采购人无需承担迟延付款责任。</w:t>
            </w:r>
          </w:p>
        </w:tc>
      </w:tr>
      <w:tr w14:paraId="4704C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trPr>
        <w:tc>
          <w:tcPr>
            <w:tcW w:w="718" w:type="dxa"/>
            <w:vAlign w:val="center"/>
          </w:tcPr>
          <w:p w14:paraId="6EA8163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501" w:type="dxa"/>
            <w:vAlign w:val="center"/>
          </w:tcPr>
          <w:p w14:paraId="2464AE9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项目地点</w:t>
            </w:r>
          </w:p>
        </w:tc>
        <w:tc>
          <w:tcPr>
            <w:tcW w:w="6466" w:type="dxa"/>
            <w:vAlign w:val="center"/>
          </w:tcPr>
          <w:p w14:paraId="264350F3">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采购人指定地点。</w:t>
            </w:r>
          </w:p>
        </w:tc>
      </w:tr>
      <w:tr w14:paraId="57439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31BC93D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501" w:type="dxa"/>
            <w:vAlign w:val="center"/>
          </w:tcPr>
          <w:p w14:paraId="3BFC119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报价要求</w:t>
            </w:r>
          </w:p>
        </w:tc>
        <w:tc>
          <w:tcPr>
            <w:tcW w:w="6466" w:type="dxa"/>
            <w:vAlign w:val="center"/>
          </w:tcPr>
          <w:p w14:paraId="3FE0B11D">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发包方式为固定总价包干，实行固定价格报价，包括但不限于：完成本项目的成本、利润、税金等在项目过程中可能产生的一切费用。响应人已充分考虑了本项目服务内容及要求描述工作量可能与最终实际工作量存在差距的风险。</w:t>
            </w:r>
          </w:p>
        </w:tc>
      </w:tr>
      <w:tr w14:paraId="0F9D4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trPr>
        <w:tc>
          <w:tcPr>
            <w:tcW w:w="718" w:type="dxa"/>
            <w:vAlign w:val="center"/>
          </w:tcPr>
          <w:p w14:paraId="4013A16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501" w:type="dxa"/>
            <w:vAlign w:val="center"/>
          </w:tcPr>
          <w:p w14:paraId="05BAA12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6466" w:type="dxa"/>
            <w:vAlign w:val="center"/>
          </w:tcPr>
          <w:p w14:paraId="678C34C5">
            <w:pPr>
              <w:tabs>
                <w:tab w:val="center" w:pos="3125"/>
              </w:tabs>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自开标之日起90天。</w:t>
            </w:r>
          </w:p>
        </w:tc>
      </w:tr>
      <w:tr w14:paraId="2BA20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718" w:type="dxa"/>
            <w:vAlign w:val="center"/>
          </w:tcPr>
          <w:p w14:paraId="2D2E5CA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501" w:type="dxa"/>
            <w:vAlign w:val="center"/>
          </w:tcPr>
          <w:p w14:paraId="4BFD59C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合同条款</w:t>
            </w:r>
          </w:p>
        </w:tc>
        <w:tc>
          <w:tcPr>
            <w:tcW w:w="6466" w:type="dxa"/>
            <w:vAlign w:val="center"/>
          </w:tcPr>
          <w:p w14:paraId="615DD96E">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投标人实质响应合同各条款。</w:t>
            </w:r>
          </w:p>
        </w:tc>
      </w:tr>
      <w:tr w14:paraId="65343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7" w:hRule="atLeast"/>
        </w:trPr>
        <w:tc>
          <w:tcPr>
            <w:tcW w:w="718" w:type="dxa"/>
            <w:vAlign w:val="center"/>
          </w:tcPr>
          <w:p w14:paraId="704331B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501" w:type="dxa"/>
            <w:vAlign w:val="center"/>
          </w:tcPr>
          <w:p w14:paraId="60614C1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服务质量考核</w:t>
            </w:r>
          </w:p>
        </w:tc>
        <w:tc>
          <w:tcPr>
            <w:tcW w:w="6466" w:type="dxa"/>
            <w:vAlign w:val="center"/>
          </w:tcPr>
          <w:p w14:paraId="1FF34E77">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采购人按考核评分表对成交人供货质量、服务情况等进行季度考核。季度考核综合得分大于等于80分，成交人继续履行合同；季度考核综合得分小于80分，采购人有权解除合同。</w:t>
            </w:r>
          </w:p>
        </w:tc>
      </w:tr>
    </w:tbl>
    <w:p w14:paraId="3F1EA503">
      <w:pPr>
        <w:pStyle w:val="9"/>
        <w:rPr>
          <w:rFonts w:hint="eastAsia" w:ascii="宋体" w:hAnsi="宋体" w:eastAsia="宋体" w:cs="宋体"/>
          <w:color w:val="auto"/>
          <w:highlight w:val="none"/>
          <w:lang w:val="en-US"/>
        </w:rPr>
      </w:pPr>
    </w:p>
    <w:p w14:paraId="005A8460">
      <w:pPr>
        <w:rPr>
          <w:rFonts w:hint="eastAsia" w:ascii="宋体" w:hAnsi="宋体" w:eastAsia="宋体" w:cs="宋体"/>
          <w:color w:val="auto"/>
          <w:highlight w:val="none"/>
        </w:rPr>
      </w:pPr>
      <w:bookmarkStart w:id="14" w:name="_Toc19316"/>
    </w:p>
    <w:p w14:paraId="6A456622">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9"/>
    <w:bookmarkEnd w:id="10"/>
    <w:bookmarkEnd w:id="11"/>
    <w:bookmarkEnd w:id="12"/>
    <w:bookmarkEnd w:id="13"/>
    <w:bookmarkEnd w:id="14"/>
    <w:p w14:paraId="1CB563C2">
      <w:pPr>
        <w:pStyle w:val="4"/>
        <w:spacing w:before="0" w:after="0" w:line="360" w:lineRule="auto"/>
        <w:jc w:val="center"/>
        <w:rPr>
          <w:rFonts w:hint="eastAsia" w:ascii="宋体" w:hAnsi="宋体" w:eastAsia="宋体" w:cs="宋体"/>
          <w:color w:val="auto"/>
          <w:highlight w:val="none"/>
        </w:rPr>
      </w:pPr>
      <w:bookmarkStart w:id="15" w:name="_Toc19244"/>
      <w:r>
        <w:rPr>
          <w:rFonts w:hint="eastAsia" w:ascii="宋体" w:hAnsi="宋体" w:eastAsia="宋体" w:cs="宋体"/>
          <w:color w:val="auto"/>
          <w:highlight w:val="none"/>
        </w:rPr>
        <w:t>第二章 技术需求书</w:t>
      </w:r>
      <w:bookmarkEnd w:id="15"/>
    </w:p>
    <w:p w14:paraId="6E77A05C">
      <w:pPr>
        <w:pStyle w:val="2"/>
        <w:spacing w:before="0" w:after="0" w:line="240" w:lineRule="auto"/>
        <w:rPr>
          <w:rFonts w:hint="eastAsia" w:ascii="宋体" w:hAnsi="宋体" w:eastAsia="宋体" w:cs="宋体"/>
          <w:color w:val="auto"/>
          <w:sz w:val="28"/>
          <w:szCs w:val="28"/>
          <w:highlight w:val="none"/>
        </w:rPr>
      </w:pPr>
      <w:bookmarkStart w:id="16" w:name="_Toc13809"/>
    </w:p>
    <w:p w14:paraId="71FDD525">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一、项目概况</w:t>
      </w:r>
    </w:p>
    <w:p w14:paraId="50BDE5C1">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为东莞市新东元环保投资有限公司提供生产区生产辅助服务；成交人负责项目除主厂房0米大堂、8.5米参观通道和中控室及办公室、13.5米办公室、27.5米垃圾吊控制室及参观通道外的全厂所有生产及非生产区域的设备、管道表面清洁，及车间地面卫生清洁服务工作；负责全厂生产现场卫生保洁工作；负责全厂清堵、清洗工作；负责协助采购人运行人员生产工作。</w:t>
      </w:r>
    </w:p>
    <w:p w14:paraId="0E4BD8D3">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二、总则</w:t>
      </w:r>
    </w:p>
    <w:p w14:paraId="17C2CB33">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本技术规范书仅适用于海心沙资源综合利用中心环保热电厂项目（以下称“项目”）生产区生产辅助服务的采购。</w:t>
      </w:r>
    </w:p>
    <w:p w14:paraId="7362D254">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本技术需求书仅对</w:t>
      </w:r>
      <w:r>
        <w:rPr>
          <w:rFonts w:hint="eastAsia" w:ascii="宋体" w:hAnsi="宋体" w:eastAsia="宋体" w:cs="宋体"/>
          <w:sz w:val="21"/>
          <w:szCs w:val="21"/>
          <w:highlight w:val="none"/>
          <w:lang w:eastAsia="zh-CN"/>
        </w:rPr>
        <w:t>东莞市新东元环保投资有限公司</w:t>
      </w:r>
      <w:r>
        <w:rPr>
          <w:rFonts w:hint="eastAsia" w:cs="宋体"/>
          <w:sz w:val="21"/>
          <w:szCs w:val="21"/>
          <w:highlight w:val="none"/>
          <w:lang w:eastAsia="zh-CN"/>
        </w:rPr>
        <w:t>2026-2028</w:t>
      </w:r>
      <w:r>
        <w:rPr>
          <w:rFonts w:hint="eastAsia" w:ascii="宋体" w:hAnsi="宋体" w:eastAsia="宋体" w:cs="宋体"/>
          <w:sz w:val="21"/>
          <w:szCs w:val="21"/>
          <w:highlight w:val="none"/>
          <w:lang w:eastAsia="zh-CN"/>
        </w:rPr>
        <w:t>年度生产区生产辅助服务采购项目</w:t>
      </w:r>
      <w:r>
        <w:rPr>
          <w:rFonts w:hint="eastAsia" w:ascii="宋体" w:hAnsi="宋体" w:eastAsia="宋体" w:cs="宋体"/>
          <w:sz w:val="21"/>
          <w:szCs w:val="21"/>
          <w:highlight w:val="none"/>
        </w:rPr>
        <w:t>的内容、成交人的人员配置及技术要求等方面提出了相关的规定。</w:t>
      </w:r>
    </w:p>
    <w:p w14:paraId="001199EB">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本需求书提出的是最低限度的技术要求，并未对一切技术细节作出规定，也未充分引述有关标准和规范的条文。成交人应提供符合本需求书的服务，同时还应满足相应的国家行业标准的要求。</w:t>
      </w:r>
    </w:p>
    <w:p w14:paraId="5FBAE3BF">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成交人应按照投标文件技术规范的相关内容做出全面响应，内容应包括技术规范上所有条款，并最大限度的满足或优于本技术规范条款的要求。</w:t>
      </w:r>
    </w:p>
    <w:p w14:paraId="7D4B3884">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 如果成交人没有以书面形式对本规范书条文提出异议，则意味着成交人提供的服务完全符合本规范书的要求。</w:t>
      </w:r>
    </w:p>
    <w:p w14:paraId="35D9B256">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三、环境条件</w:t>
      </w:r>
    </w:p>
    <w:p w14:paraId="69CB3623">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3.1海拔高度</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≤1000m</w:t>
      </w:r>
    </w:p>
    <w:p w14:paraId="65F39094">
      <w:pPr>
        <w:pStyle w:val="98"/>
        <w:ind w:firstLine="422"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 xml:space="preserve">2 </w:t>
      </w:r>
      <w:r>
        <w:rPr>
          <w:rFonts w:hint="eastAsia" w:ascii="宋体" w:hAnsi="宋体" w:eastAsia="宋体" w:cs="宋体"/>
          <w:sz w:val="21"/>
          <w:szCs w:val="21"/>
          <w:highlight w:val="none"/>
        </w:rPr>
        <w:t>地震基本烈度</w:t>
      </w:r>
    </w:p>
    <w:p w14:paraId="3502EE15">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广东省地震活动由陆地到海域有明显递增趋势。按《广东省地震烈度区划图》划分，本区地震烈度参考Ⅶ度。按《建筑抗震设计规范》（GB50011-2001）中的规定，厂区内场地土类型划分为软土地层，场地的抗震设防烈度为Ⅶ度，设计基本地震加速度值为0.10g，特征周期Tg可取0.45s，建筑物应作相应的抗震设防。</w:t>
      </w:r>
    </w:p>
    <w:p w14:paraId="2FDAEE07">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本场地抗震设防烈度划分为Ⅶ度，在液化判别深度20米内分布有饱和的粉细砂层；地震时有液化的可能，场地内有较厚的淤泥质土层分布，地震时有发生震陷的可能，建筑物作相应的抗震设防。</w:t>
      </w:r>
    </w:p>
    <w:p w14:paraId="7AA1301F">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3.4 工程建设规模</w:t>
      </w:r>
    </w:p>
    <w:p w14:paraId="45F196E3">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项目总规模日处理生活垃圾2250吨。焚烧炉配置3×750t/d机械炉排炉，汽轮发电机组配置2×40MW纯凝发电机组；余热锅炉产生的热蒸汽通过2台40MW的汽轮发电机发电，实现能源的综合利用。配置2台高效油浸式三相双绕组升压变压器，变压器高压侧通过钢芯铝绞线、电缆接到110KV GIS设备，高压侧电压等级为121KV，低压侧母线桥接入10.5kV发电机母线段。</w:t>
      </w:r>
    </w:p>
    <w:p w14:paraId="78B4866F">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3.5 厂用电源</w:t>
      </w:r>
    </w:p>
    <w:p w14:paraId="115C70EF">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交流电源供电电压：380/220V  直接接地；</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直流电源供电电压：220V（动力），220V（控制）</w:t>
      </w:r>
    </w:p>
    <w:p w14:paraId="4E4D169F">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四、工作界面及内容</w:t>
      </w:r>
    </w:p>
    <w:p w14:paraId="1C870D8A">
      <w:pPr>
        <w:pStyle w:val="9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成交人负责承接采购人项目除主厂房0米大堂、8.5米参观通道和中控室及办公室、13.5米办公室、27.5米垃圾吊控制室及参观通道外（此区域由园区物业公司统一清洁）的全厂所有生产及非生产区域的</w:t>
      </w:r>
      <w:r>
        <w:rPr>
          <w:rFonts w:hint="eastAsia" w:ascii="宋体" w:hAnsi="宋体" w:eastAsia="宋体" w:cs="宋体"/>
          <w:color w:val="auto"/>
          <w:sz w:val="21"/>
          <w:szCs w:val="21"/>
          <w:highlight w:val="none"/>
          <w:lang w:val="en-US" w:eastAsia="zh-CN"/>
        </w:rPr>
        <w:t>设备支架、</w:t>
      </w:r>
      <w:r>
        <w:rPr>
          <w:rFonts w:hint="eastAsia" w:ascii="宋体" w:hAnsi="宋体" w:eastAsia="宋体" w:cs="宋体"/>
          <w:color w:val="auto"/>
          <w:sz w:val="21"/>
          <w:szCs w:val="21"/>
          <w:highlight w:val="none"/>
        </w:rPr>
        <w:t>设备</w:t>
      </w:r>
      <w:r>
        <w:rPr>
          <w:rFonts w:hint="eastAsia" w:ascii="宋体" w:hAnsi="宋体" w:eastAsia="宋体" w:cs="宋体"/>
          <w:color w:val="auto"/>
          <w:sz w:val="21"/>
          <w:szCs w:val="21"/>
          <w:highlight w:val="none"/>
          <w:lang w:val="en-US" w:eastAsia="zh-CN"/>
        </w:rPr>
        <w:t>外壳、</w:t>
      </w:r>
      <w:r>
        <w:rPr>
          <w:rFonts w:hint="eastAsia" w:ascii="宋体" w:hAnsi="宋体" w:eastAsia="宋体" w:cs="宋体"/>
          <w:color w:val="auto"/>
          <w:sz w:val="21"/>
          <w:szCs w:val="21"/>
          <w:highlight w:val="none"/>
        </w:rPr>
        <w:t>管道表面清洁，及车间地面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墙面、屋面、网架下水道的</w:t>
      </w:r>
      <w:r>
        <w:rPr>
          <w:rFonts w:hint="eastAsia" w:ascii="宋体" w:hAnsi="宋体" w:eastAsia="宋体" w:cs="宋体"/>
          <w:color w:val="auto"/>
          <w:sz w:val="21"/>
          <w:szCs w:val="21"/>
          <w:highlight w:val="none"/>
        </w:rPr>
        <w:t>卫生清洁服务工作。包括但不限于：锅炉焚烧线（含所有焚烧炉、余热炉、烟气净化系统及公共区）、汽轮机、发电机</w:t>
      </w:r>
      <w:r>
        <w:rPr>
          <w:rFonts w:hint="eastAsia" w:ascii="宋体" w:hAnsi="宋体" w:eastAsia="宋体" w:cs="宋体"/>
          <w:color w:val="auto"/>
          <w:sz w:val="21"/>
          <w:szCs w:val="21"/>
          <w:highlight w:val="none"/>
          <w:lang w:val="en-US" w:eastAsia="zh-CN"/>
        </w:rPr>
        <w:t>设备</w:t>
      </w:r>
      <w:r>
        <w:rPr>
          <w:rFonts w:hint="eastAsia" w:ascii="宋体" w:hAnsi="宋体" w:eastAsia="宋体" w:cs="宋体"/>
          <w:color w:val="auto"/>
          <w:sz w:val="21"/>
          <w:szCs w:val="21"/>
          <w:highlight w:val="none"/>
        </w:rPr>
        <w:t>及车间地面卫生的清洁；负责全厂所有辅助设备的清洁，包括但不限于：给水泵、循环水泵、凝结水泵、空压机、引风机、一次风机、二次风机、渗滤液处理站、飞灰固化系统、压缩空气系统、除盐水系统、汽水取样间、工业废水处理系统、现场仪表及电动门等所包含的所有生产系统及全厂公用系统的、水处理附属设备保洁等设备清洁工作等。</w:t>
      </w:r>
    </w:p>
    <w:p w14:paraId="382064A1">
      <w:pPr>
        <w:pStyle w:val="9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负责每季度一次锅炉区、烟气区、汽机区等设备钢架及管道的全面清洁（涉及高处作业的需要外聘有高处作业资质的专业清洁队伍进行，所产生费用由成交人负责）。</w:t>
      </w:r>
    </w:p>
    <w:p w14:paraId="5FD31912">
      <w:pPr>
        <w:pStyle w:val="97"/>
        <w:ind w:firstLine="420" w:firstLineChars="20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single"/>
          <w:lang w:val="en-US" w:eastAsia="zh-CN"/>
        </w:rPr>
        <w:t>合同期间，乙方需按照甲方要求，提供墙面、地面等污渍破损修复服务。服务所需原材料及耗材由甲方负责提供，乙方仅负责组织人员完成相应修复工作。</w:t>
      </w:r>
    </w:p>
    <w:p w14:paraId="1182AA24">
      <w:pPr>
        <w:pStyle w:val="9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负责全厂生产现场卫生保洁工作（包括但不限于设备、地面、平台、扶手、楼梯间、房间及门窗、走廊、槽沟等区域卫生清洁）。</w:t>
      </w:r>
    </w:p>
    <w:p w14:paraId="1DD91987">
      <w:pPr>
        <w:pStyle w:val="9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负责全厂清堵、清洗工作（包括但不限于炉渣清堵、飞灰清堵、槽沟清堵、物料仓清堵、滤网清洗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红线</w:t>
      </w:r>
      <w:r>
        <w:rPr>
          <w:rFonts w:hint="eastAsia" w:ascii="宋体" w:hAnsi="宋体" w:eastAsia="宋体" w:cs="宋体"/>
          <w:color w:val="auto"/>
          <w:sz w:val="21"/>
          <w:szCs w:val="21"/>
          <w:highlight w:val="none"/>
          <w:u w:val="single"/>
          <w:lang w:val="en-US" w:eastAsia="zh-CN"/>
        </w:rPr>
        <w:t>范围内的下水管道清淤</w:t>
      </w:r>
      <w:r>
        <w:rPr>
          <w:rFonts w:hint="eastAsia" w:ascii="宋体" w:hAnsi="宋体" w:eastAsia="宋体" w:cs="宋体"/>
          <w:color w:val="auto"/>
          <w:sz w:val="21"/>
          <w:szCs w:val="21"/>
          <w:highlight w:val="none"/>
          <w:u w:val="single"/>
        </w:rPr>
        <w:t>等</w:t>
      </w:r>
      <w:r>
        <w:rPr>
          <w:rFonts w:hint="eastAsia" w:ascii="宋体" w:hAnsi="宋体" w:eastAsia="宋体" w:cs="宋体"/>
          <w:color w:val="auto"/>
          <w:sz w:val="21"/>
          <w:szCs w:val="21"/>
          <w:highlight w:val="none"/>
        </w:rPr>
        <w:t>工作），卸料平台、出渣机需要24小时值班岗位。</w:t>
      </w:r>
    </w:p>
    <w:tbl>
      <w:tblPr>
        <w:tblStyle w:val="29"/>
        <w:tblpPr w:leftFromText="180" w:rightFromText="180" w:vertAnchor="text" w:horzAnchor="page" w:tblpX="1620" w:tblpY="814"/>
        <w:tblOverlap w:val="never"/>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91"/>
        <w:gridCol w:w="2116"/>
        <w:gridCol w:w="2397"/>
      </w:tblGrid>
      <w:tr w14:paraId="14CA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vAlign w:val="center"/>
          </w:tcPr>
          <w:p w14:paraId="3776822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工作分类</w:t>
            </w:r>
          </w:p>
        </w:tc>
        <w:tc>
          <w:tcPr>
            <w:tcW w:w="2491" w:type="dxa"/>
            <w:shd w:val="clear" w:color="auto" w:fill="auto"/>
            <w:vAlign w:val="center"/>
          </w:tcPr>
          <w:p w14:paraId="039CE36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卫生区域</w:t>
            </w:r>
          </w:p>
        </w:tc>
        <w:tc>
          <w:tcPr>
            <w:tcW w:w="2116" w:type="dxa"/>
            <w:shd w:val="clear" w:color="auto" w:fill="auto"/>
            <w:noWrap/>
            <w:vAlign w:val="center"/>
          </w:tcPr>
          <w:p w14:paraId="66FAFB5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工作内容</w:t>
            </w:r>
          </w:p>
        </w:tc>
        <w:tc>
          <w:tcPr>
            <w:tcW w:w="2397" w:type="dxa"/>
            <w:shd w:val="clear" w:color="auto" w:fill="auto"/>
            <w:noWrap/>
            <w:vAlign w:val="center"/>
          </w:tcPr>
          <w:p w14:paraId="2585295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卫生标准</w:t>
            </w:r>
          </w:p>
        </w:tc>
      </w:tr>
      <w:tr w14:paraId="5BFA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1D5002E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卸料平台及坡道</w:t>
            </w:r>
          </w:p>
        </w:tc>
        <w:tc>
          <w:tcPr>
            <w:tcW w:w="2491" w:type="dxa"/>
            <w:shd w:val="clear" w:color="auto" w:fill="auto"/>
            <w:vAlign w:val="center"/>
          </w:tcPr>
          <w:p w14:paraId="3E80710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垃圾车卸料路线指挥</w:t>
            </w:r>
          </w:p>
        </w:tc>
        <w:tc>
          <w:tcPr>
            <w:tcW w:w="2116" w:type="dxa"/>
            <w:shd w:val="clear" w:color="auto" w:fill="auto"/>
            <w:noWrap/>
            <w:vAlign w:val="center"/>
          </w:tcPr>
          <w:p w14:paraId="70E0004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指挥调度现场车辆</w:t>
            </w:r>
          </w:p>
        </w:tc>
        <w:tc>
          <w:tcPr>
            <w:tcW w:w="2397" w:type="dxa"/>
            <w:shd w:val="clear" w:color="auto" w:fill="auto"/>
            <w:noWrap/>
            <w:vAlign w:val="center"/>
          </w:tcPr>
          <w:p w14:paraId="06C30CC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维持卸料平台作业畅通</w:t>
            </w:r>
          </w:p>
        </w:tc>
      </w:tr>
      <w:tr w14:paraId="7160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26F8C9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DFCD77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垃圾车卸料安全监督</w:t>
            </w:r>
          </w:p>
        </w:tc>
        <w:tc>
          <w:tcPr>
            <w:tcW w:w="2116" w:type="dxa"/>
            <w:shd w:val="clear" w:color="auto" w:fill="auto"/>
            <w:noWrap/>
            <w:vAlign w:val="center"/>
          </w:tcPr>
          <w:p w14:paraId="6E251B3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监护作业车辆安全作业</w:t>
            </w:r>
          </w:p>
        </w:tc>
        <w:tc>
          <w:tcPr>
            <w:tcW w:w="2397" w:type="dxa"/>
            <w:shd w:val="clear" w:color="auto" w:fill="auto"/>
            <w:noWrap/>
            <w:vAlign w:val="center"/>
          </w:tcPr>
          <w:p w14:paraId="545E8EC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叫停违规作业</w:t>
            </w:r>
          </w:p>
        </w:tc>
      </w:tr>
      <w:tr w14:paraId="1F2C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8EBA76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678EE4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地面、门窗卫生清洗</w:t>
            </w:r>
          </w:p>
        </w:tc>
        <w:tc>
          <w:tcPr>
            <w:tcW w:w="2116" w:type="dxa"/>
            <w:shd w:val="clear" w:color="auto" w:fill="auto"/>
            <w:noWrap/>
            <w:vAlign w:val="center"/>
          </w:tcPr>
          <w:p w14:paraId="2C543D4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清洁卫生</w:t>
            </w:r>
          </w:p>
        </w:tc>
        <w:tc>
          <w:tcPr>
            <w:tcW w:w="2397" w:type="dxa"/>
            <w:shd w:val="clear" w:color="auto" w:fill="auto"/>
            <w:noWrap/>
            <w:vAlign w:val="center"/>
          </w:tcPr>
          <w:p w14:paraId="7B68E16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无积水、无杂物、无积灰</w:t>
            </w:r>
          </w:p>
        </w:tc>
      </w:tr>
      <w:tr w14:paraId="6EDA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02EEB7F1">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CB8ED3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卸料平台跌落垃圾清扫</w:t>
            </w:r>
          </w:p>
        </w:tc>
        <w:tc>
          <w:tcPr>
            <w:tcW w:w="2116" w:type="dxa"/>
            <w:shd w:val="clear" w:color="auto" w:fill="auto"/>
            <w:noWrap/>
            <w:vAlign w:val="center"/>
          </w:tcPr>
          <w:p w14:paraId="4E7BAD9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清洁卫生</w:t>
            </w:r>
          </w:p>
        </w:tc>
        <w:tc>
          <w:tcPr>
            <w:tcW w:w="2397" w:type="dxa"/>
            <w:shd w:val="clear" w:color="auto" w:fill="auto"/>
            <w:noWrap/>
            <w:vAlign w:val="center"/>
          </w:tcPr>
          <w:p w14:paraId="4367E96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无积水、无杂物、无积灰</w:t>
            </w:r>
          </w:p>
        </w:tc>
      </w:tr>
      <w:tr w14:paraId="18A4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55" w:type="dxa"/>
            <w:vMerge w:val="continue"/>
            <w:shd w:val="clear" w:color="auto" w:fill="auto"/>
            <w:vAlign w:val="center"/>
          </w:tcPr>
          <w:p w14:paraId="3CDF9E0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C18D0C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坡道（包括坡道下房间地面、设备及管阀等）卫生清理</w:t>
            </w:r>
          </w:p>
        </w:tc>
        <w:tc>
          <w:tcPr>
            <w:tcW w:w="2116" w:type="dxa"/>
            <w:shd w:val="clear" w:color="auto" w:fill="auto"/>
            <w:noWrap/>
            <w:vAlign w:val="center"/>
          </w:tcPr>
          <w:p w14:paraId="1FD1A3C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清洁卫生</w:t>
            </w:r>
          </w:p>
        </w:tc>
        <w:tc>
          <w:tcPr>
            <w:tcW w:w="2397" w:type="dxa"/>
            <w:shd w:val="clear" w:color="auto" w:fill="auto"/>
            <w:noWrap/>
            <w:vAlign w:val="center"/>
          </w:tcPr>
          <w:p w14:paraId="3F00335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无积水、无杂物、无积灰</w:t>
            </w:r>
          </w:p>
        </w:tc>
      </w:tr>
      <w:tr w14:paraId="3B82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55" w:type="dxa"/>
            <w:vMerge w:val="restart"/>
            <w:vAlign w:val="center"/>
          </w:tcPr>
          <w:p w14:paraId="40F5F8D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垃圾投料平台及控制室、垃圾行车</w:t>
            </w:r>
          </w:p>
        </w:tc>
        <w:tc>
          <w:tcPr>
            <w:tcW w:w="2491" w:type="dxa"/>
            <w:shd w:val="clear" w:color="auto" w:fill="auto"/>
            <w:vAlign w:val="center"/>
          </w:tcPr>
          <w:p w14:paraId="302308B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垃圾库27.5米投料平台地面、给料斗、管道</w:t>
            </w:r>
          </w:p>
        </w:tc>
        <w:tc>
          <w:tcPr>
            <w:tcW w:w="2116" w:type="dxa"/>
            <w:shd w:val="clear" w:color="auto" w:fill="auto"/>
            <w:noWrap/>
            <w:vAlign w:val="center"/>
          </w:tcPr>
          <w:p w14:paraId="4678853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清扫、除尘</w:t>
            </w:r>
          </w:p>
        </w:tc>
        <w:tc>
          <w:tcPr>
            <w:tcW w:w="2397" w:type="dxa"/>
            <w:shd w:val="clear" w:color="auto" w:fill="auto"/>
            <w:vAlign w:val="center"/>
          </w:tcPr>
          <w:p w14:paraId="184F86B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无杂物（有限空间作业）</w:t>
            </w:r>
          </w:p>
        </w:tc>
      </w:tr>
      <w:tr w14:paraId="4929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55" w:type="dxa"/>
            <w:vMerge w:val="continue"/>
            <w:vAlign w:val="center"/>
          </w:tcPr>
          <w:p w14:paraId="2780765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5B989B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垃圾吊控制室层走廊、楼梯间及门窗卫生清洁</w:t>
            </w:r>
          </w:p>
        </w:tc>
        <w:tc>
          <w:tcPr>
            <w:tcW w:w="2116" w:type="dxa"/>
            <w:shd w:val="clear" w:color="auto" w:fill="auto"/>
            <w:noWrap/>
            <w:vAlign w:val="center"/>
          </w:tcPr>
          <w:p w14:paraId="74293D3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0D64230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A16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46D7EFF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0F897B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垃圾吊控制室地面、门窗卫生清洁</w:t>
            </w:r>
          </w:p>
        </w:tc>
        <w:tc>
          <w:tcPr>
            <w:tcW w:w="2116" w:type="dxa"/>
            <w:shd w:val="clear" w:color="auto" w:fill="auto"/>
            <w:noWrap/>
            <w:vAlign w:val="center"/>
          </w:tcPr>
          <w:p w14:paraId="10351DB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62EEC90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430D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42E120C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B5849A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垃圾吊行车</w:t>
            </w:r>
          </w:p>
        </w:tc>
        <w:tc>
          <w:tcPr>
            <w:tcW w:w="2116" w:type="dxa"/>
            <w:shd w:val="clear" w:color="auto" w:fill="auto"/>
            <w:noWrap/>
            <w:vAlign w:val="center"/>
          </w:tcPr>
          <w:p w14:paraId="5213654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大小车轨道卫生</w:t>
            </w:r>
          </w:p>
        </w:tc>
        <w:tc>
          <w:tcPr>
            <w:tcW w:w="2397" w:type="dxa"/>
            <w:shd w:val="clear" w:color="auto" w:fill="auto"/>
            <w:vAlign w:val="center"/>
          </w:tcPr>
          <w:p w14:paraId="60BFD84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轨道无积灰（有限空间作业）</w:t>
            </w:r>
          </w:p>
        </w:tc>
      </w:tr>
      <w:tr w14:paraId="3703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5" w:type="dxa"/>
            <w:vMerge w:val="restart"/>
            <w:vAlign w:val="center"/>
          </w:tcPr>
          <w:p w14:paraId="1062A78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锅炉本体及地面</w:t>
            </w:r>
          </w:p>
        </w:tc>
        <w:tc>
          <w:tcPr>
            <w:tcW w:w="2491" w:type="dxa"/>
            <w:shd w:val="clear" w:color="auto" w:fill="auto"/>
            <w:vAlign w:val="center"/>
          </w:tcPr>
          <w:p w14:paraId="54D4C4F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0米捞渣机</w:t>
            </w:r>
          </w:p>
        </w:tc>
        <w:tc>
          <w:tcPr>
            <w:tcW w:w="2116" w:type="dxa"/>
            <w:shd w:val="clear" w:color="auto" w:fill="auto"/>
            <w:noWrap/>
            <w:vAlign w:val="center"/>
          </w:tcPr>
          <w:p w14:paraId="6C82EF3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水封、清淤</w:t>
            </w:r>
          </w:p>
        </w:tc>
        <w:tc>
          <w:tcPr>
            <w:tcW w:w="2397" w:type="dxa"/>
            <w:shd w:val="clear" w:color="auto" w:fill="auto"/>
            <w:vAlign w:val="center"/>
          </w:tcPr>
          <w:p w14:paraId="62E60E0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捞渣机水封正常、水箱内无严重积淤</w:t>
            </w:r>
          </w:p>
        </w:tc>
      </w:tr>
      <w:tr w14:paraId="13AD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4DA56D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44F6E1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渗滤液收集斗</w:t>
            </w:r>
          </w:p>
        </w:tc>
        <w:tc>
          <w:tcPr>
            <w:tcW w:w="2116" w:type="dxa"/>
            <w:vAlign w:val="center"/>
          </w:tcPr>
          <w:p w14:paraId="10DDFEA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清理</w:t>
            </w:r>
          </w:p>
        </w:tc>
        <w:tc>
          <w:tcPr>
            <w:tcW w:w="2397" w:type="dxa"/>
            <w:vAlign w:val="center"/>
          </w:tcPr>
          <w:p w14:paraId="00245E9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渗滤液收集斗内杂物及时清理，渗滤液无外溢</w:t>
            </w:r>
          </w:p>
        </w:tc>
      </w:tr>
      <w:tr w14:paraId="33CA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1F2A2A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7F8696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楼梯</w:t>
            </w:r>
          </w:p>
        </w:tc>
        <w:tc>
          <w:tcPr>
            <w:tcW w:w="2116" w:type="dxa"/>
            <w:vMerge w:val="restart"/>
            <w:vAlign w:val="center"/>
          </w:tcPr>
          <w:p w14:paraId="3057324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vMerge w:val="restart"/>
            <w:vAlign w:val="center"/>
          </w:tcPr>
          <w:p w14:paraId="5C81D66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35DF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AAFE252">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67C4DF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汽包平台</w:t>
            </w:r>
          </w:p>
        </w:tc>
        <w:tc>
          <w:tcPr>
            <w:tcW w:w="2116" w:type="dxa"/>
            <w:vMerge w:val="continue"/>
            <w:vAlign w:val="center"/>
          </w:tcPr>
          <w:p w14:paraId="3644CC62">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2C57623">
            <w:pPr>
              <w:ind w:left="0" w:leftChars="0" w:firstLine="0" w:firstLineChars="0"/>
              <w:jc w:val="center"/>
              <w:rPr>
                <w:rFonts w:hint="eastAsia" w:ascii="宋体" w:hAnsi="宋体" w:eastAsia="宋体" w:cs="宋体"/>
                <w:sz w:val="21"/>
                <w:szCs w:val="21"/>
                <w:highlight w:val="none"/>
              </w:rPr>
            </w:pPr>
          </w:p>
        </w:tc>
      </w:tr>
      <w:tr w14:paraId="0215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68FCFA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ACC3D3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活性炭除臭设备</w:t>
            </w:r>
          </w:p>
        </w:tc>
        <w:tc>
          <w:tcPr>
            <w:tcW w:w="2116" w:type="dxa"/>
            <w:vMerge w:val="continue"/>
            <w:shd w:val="clear" w:color="auto" w:fill="auto"/>
            <w:noWrap/>
            <w:vAlign w:val="center"/>
          </w:tcPr>
          <w:p w14:paraId="6F0F8943">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6283609E">
            <w:pPr>
              <w:ind w:left="0" w:leftChars="0" w:firstLine="0" w:firstLineChars="0"/>
              <w:jc w:val="center"/>
              <w:rPr>
                <w:rFonts w:hint="eastAsia" w:ascii="宋体" w:hAnsi="宋体" w:eastAsia="宋体" w:cs="宋体"/>
                <w:sz w:val="21"/>
                <w:szCs w:val="21"/>
                <w:highlight w:val="none"/>
              </w:rPr>
            </w:pPr>
          </w:p>
        </w:tc>
      </w:tr>
      <w:tr w14:paraId="421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E0BA52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67A9EAE">
            <w:pPr>
              <w:ind w:left="0" w:leftChars="0" w:firstLine="0" w:firstLineChars="0"/>
              <w:jc w:val="center"/>
              <w:rPr>
                <w:rFonts w:hint="eastAsia" w:ascii="宋体" w:hAnsi="宋体" w:eastAsia="宋体" w:cs="宋体"/>
                <w:sz w:val="21"/>
                <w:szCs w:val="21"/>
                <w:highlight w:val="none"/>
              </w:rPr>
            </w:pPr>
          </w:p>
        </w:tc>
        <w:tc>
          <w:tcPr>
            <w:tcW w:w="2116" w:type="dxa"/>
            <w:vMerge w:val="continue"/>
            <w:shd w:val="clear" w:color="auto" w:fill="auto"/>
            <w:noWrap/>
            <w:vAlign w:val="center"/>
          </w:tcPr>
          <w:p w14:paraId="21E1DFE9">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15C66F83">
            <w:pPr>
              <w:ind w:left="0" w:leftChars="0" w:firstLine="0" w:firstLineChars="0"/>
              <w:jc w:val="center"/>
              <w:rPr>
                <w:rFonts w:hint="eastAsia" w:ascii="宋体" w:hAnsi="宋体" w:eastAsia="宋体" w:cs="宋体"/>
                <w:sz w:val="21"/>
                <w:szCs w:val="21"/>
                <w:highlight w:val="none"/>
              </w:rPr>
            </w:pPr>
          </w:p>
        </w:tc>
      </w:tr>
      <w:tr w14:paraId="436E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2E1367B">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8D1465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锅炉0米（含卫生间、灰渣库）</w:t>
            </w:r>
          </w:p>
        </w:tc>
        <w:tc>
          <w:tcPr>
            <w:tcW w:w="2116" w:type="dxa"/>
            <w:shd w:val="clear" w:color="auto" w:fill="auto"/>
            <w:noWrap/>
            <w:vAlign w:val="center"/>
          </w:tcPr>
          <w:p w14:paraId="2150347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14B585A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洁具无污渍，地面、墙面、台板无污渍、无积水、无异味，渣坑装车平台、过道、大门无洒落的炉渣</w:t>
            </w:r>
          </w:p>
        </w:tc>
      </w:tr>
      <w:tr w14:paraId="60FD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vMerge w:val="continue"/>
            <w:vAlign w:val="center"/>
          </w:tcPr>
          <w:p w14:paraId="6F2E4E8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3DA242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4.5米平台</w:t>
            </w:r>
          </w:p>
        </w:tc>
        <w:tc>
          <w:tcPr>
            <w:tcW w:w="2116" w:type="dxa"/>
            <w:shd w:val="clear" w:color="auto" w:fill="auto"/>
            <w:noWrap/>
            <w:vAlign w:val="center"/>
          </w:tcPr>
          <w:p w14:paraId="7966F7E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013E3A1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刮板机外壳、平台无积灰及油渍，无杂物</w:t>
            </w:r>
          </w:p>
        </w:tc>
      </w:tr>
      <w:tr w14:paraId="6F56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400E9A7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DB40D2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8米层平台</w:t>
            </w:r>
          </w:p>
        </w:tc>
        <w:tc>
          <w:tcPr>
            <w:tcW w:w="2116" w:type="dxa"/>
            <w:shd w:val="clear" w:color="auto" w:fill="auto"/>
            <w:noWrap/>
            <w:vAlign w:val="center"/>
          </w:tcPr>
          <w:p w14:paraId="74E06EA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6E73BA2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地面、基础光亮干净、无积灰及油渍，无杂物；风管道及钢架无积灰及油渍，无杂物</w:t>
            </w:r>
          </w:p>
        </w:tc>
      </w:tr>
      <w:tr w14:paraId="5CA8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C643B8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EF08EE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化水取样间</w:t>
            </w:r>
          </w:p>
        </w:tc>
        <w:tc>
          <w:tcPr>
            <w:tcW w:w="2116" w:type="dxa"/>
            <w:shd w:val="clear" w:color="auto" w:fill="auto"/>
            <w:noWrap/>
            <w:vAlign w:val="center"/>
          </w:tcPr>
          <w:p w14:paraId="0F9D605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261E2D3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干净明亮、无积灰及水渍，无杂物</w:t>
            </w:r>
          </w:p>
        </w:tc>
      </w:tr>
      <w:tr w14:paraId="2579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vAlign w:val="center"/>
          </w:tcPr>
          <w:p w14:paraId="1A7FC04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烟气处理区域</w:t>
            </w:r>
          </w:p>
        </w:tc>
        <w:tc>
          <w:tcPr>
            <w:tcW w:w="2491" w:type="dxa"/>
            <w:shd w:val="clear" w:color="auto" w:fill="auto"/>
            <w:vAlign w:val="center"/>
          </w:tcPr>
          <w:p w14:paraId="76772EB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反应塔本体、平台、楼梯、栏杆、扶手、管道</w:t>
            </w:r>
          </w:p>
        </w:tc>
        <w:tc>
          <w:tcPr>
            <w:tcW w:w="2116" w:type="dxa"/>
            <w:shd w:val="clear" w:color="auto" w:fill="auto"/>
            <w:noWrap/>
            <w:vAlign w:val="center"/>
          </w:tcPr>
          <w:p w14:paraId="45D56F9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shd w:val="clear" w:color="auto" w:fill="auto"/>
            <w:vAlign w:val="center"/>
          </w:tcPr>
          <w:p w14:paraId="4E4379F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16A8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903A19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180916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反应塔灰斗、公用刮板机</w:t>
            </w:r>
          </w:p>
        </w:tc>
        <w:tc>
          <w:tcPr>
            <w:tcW w:w="2116" w:type="dxa"/>
            <w:shd w:val="clear" w:color="auto" w:fill="auto"/>
            <w:noWrap/>
            <w:vAlign w:val="center"/>
          </w:tcPr>
          <w:p w14:paraId="05286F4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定期检查</w:t>
            </w:r>
          </w:p>
        </w:tc>
        <w:tc>
          <w:tcPr>
            <w:tcW w:w="2397" w:type="dxa"/>
            <w:shd w:val="clear" w:color="auto" w:fill="auto"/>
            <w:noWrap/>
            <w:vAlign w:val="center"/>
          </w:tcPr>
          <w:p w14:paraId="1AD20C7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w:t>
            </w:r>
          </w:p>
        </w:tc>
      </w:tr>
      <w:tr w14:paraId="716D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9E35D6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E9C035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布袋本体、平台、楼梯、栏杆、扶手、管道</w:t>
            </w:r>
          </w:p>
        </w:tc>
        <w:tc>
          <w:tcPr>
            <w:tcW w:w="2116" w:type="dxa"/>
            <w:shd w:val="clear" w:color="auto" w:fill="auto"/>
            <w:noWrap/>
            <w:vAlign w:val="center"/>
          </w:tcPr>
          <w:p w14:paraId="6F2632F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shd w:val="clear" w:color="auto" w:fill="auto"/>
            <w:noWrap/>
            <w:vAlign w:val="center"/>
          </w:tcPr>
          <w:p w14:paraId="7A3E2B5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599B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5" w:type="dxa"/>
            <w:vMerge w:val="continue"/>
            <w:vAlign w:val="center"/>
          </w:tcPr>
          <w:p w14:paraId="483D2B72">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815866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布袋灰斗</w:t>
            </w:r>
          </w:p>
        </w:tc>
        <w:tc>
          <w:tcPr>
            <w:tcW w:w="2116" w:type="dxa"/>
            <w:shd w:val="clear" w:color="auto" w:fill="auto"/>
            <w:vAlign w:val="center"/>
          </w:tcPr>
          <w:p w14:paraId="30A681E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定期检查</w:t>
            </w:r>
          </w:p>
        </w:tc>
        <w:tc>
          <w:tcPr>
            <w:tcW w:w="2397" w:type="dxa"/>
            <w:shd w:val="clear" w:color="auto" w:fill="auto"/>
            <w:vAlign w:val="center"/>
          </w:tcPr>
          <w:p w14:paraId="428689E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w:t>
            </w:r>
          </w:p>
        </w:tc>
      </w:tr>
      <w:tr w14:paraId="6030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7F69AB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3DAED4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布袋灰斗卸灰阀、刮板机</w:t>
            </w:r>
          </w:p>
        </w:tc>
        <w:tc>
          <w:tcPr>
            <w:tcW w:w="2116" w:type="dxa"/>
            <w:shd w:val="clear" w:color="auto" w:fill="auto"/>
            <w:noWrap/>
            <w:vAlign w:val="center"/>
          </w:tcPr>
          <w:p w14:paraId="2B631EF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定期检查</w:t>
            </w:r>
          </w:p>
        </w:tc>
        <w:tc>
          <w:tcPr>
            <w:tcW w:w="2397" w:type="dxa"/>
            <w:shd w:val="clear" w:color="auto" w:fill="auto"/>
            <w:vAlign w:val="center"/>
          </w:tcPr>
          <w:p w14:paraId="128A6E0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w:t>
            </w:r>
          </w:p>
        </w:tc>
      </w:tr>
      <w:tr w14:paraId="2435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55" w:type="dxa"/>
            <w:vMerge w:val="continue"/>
            <w:vAlign w:val="center"/>
          </w:tcPr>
          <w:p w14:paraId="3C86BF3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18403D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烟气间</w:t>
            </w:r>
          </w:p>
        </w:tc>
        <w:tc>
          <w:tcPr>
            <w:tcW w:w="2116" w:type="dxa"/>
            <w:vAlign w:val="center"/>
          </w:tcPr>
          <w:p w14:paraId="31C210E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地面、门窗、水沟、漏灰、积水设备及基础</w:t>
            </w:r>
          </w:p>
        </w:tc>
        <w:tc>
          <w:tcPr>
            <w:tcW w:w="2397" w:type="dxa"/>
            <w:vAlign w:val="center"/>
          </w:tcPr>
          <w:p w14:paraId="2C12A1C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4051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55" w:type="dxa"/>
            <w:vMerge w:val="continue"/>
            <w:vAlign w:val="center"/>
          </w:tcPr>
          <w:p w14:paraId="3F68883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8B5A37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引风机本体、平台、栏杆、扶手</w:t>
            </w:r>
          </w:p>
        </w:tc>
        <w:tc>
          <w:tcPr>
            <w:tcW w:w="2116" w:type="dxa"/>
            <w:vMerge w:val="restart"/>
            <w:vAlign w:val="center"/>
          </w:tcPr>
          <w:p w14:paraId="5F3A83A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1886DCC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7A79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9F1CC2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8F0FE0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湿法系统本体、平台、楼梯、栏杆、扶手、管道</w:t>
            </w:r>
          </w:p>
        </w:tc>
        <w:tc>
          <w:tcPr>
            <w:tcW w:w="2116" w:type="dxa"/>
            <w:vMerge w:val="continue"/>
            <w:vAlign w:val="center"/>
          </w:tcPr>
          <w:p w14:paraId="064DAC4D">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9C12606">
            <w:pPr>
              <w:ind w:left="0" w:leftChars="0" w:firstLine="0" w:firstLineChars="0"/>
              <w:jc w:val="center"/>
              <w:rPr>
                <w:rFonts w:hint="eastAsia" w:ascii="宋体" w:hAnsi="宋体" w:eastAsia="宋体" w:cs="宋体"/>
                <w:sz w:val="21"/>
                <w:szCs w:val="21"/>
                <w:highlight w:val="none"/>
              </w:rPr>
            </w:pPr>
          </w:p>
        </w:tc>
      </w:tr>
      <w:tr w14:paraId="48CE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5" w:type="dxa"/>
            <w:vMerge w:val="continue"/>
            <w:shd w:val="clear" w:color="auto" w:fill="auto"/>
            <w:vAlign w:val="center"/>
          </w:tcPr>
          <w:p w14:paraId="783F5C81">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FD94FF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SCR系统本体、平台、楼梯、栏杆、扶手、管道</w:t>
            </w:r>
          </w:p>
        </w:tc>
        <w:tc>
          <w:tcPr>
            <w:tcW w:w="2116" w:type="dxa"/>
            <w:vMerge w:val="continue"/>
            <w:shd w:val="clear" w:color="auto" w:fill="auto"/>
            <w:noWrap/>
            <w:vAlign w:val="center"/>
          </w:tcPr>
          <w:p w14:paraId="73DAB8BF">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240471F3">
            <w:pPr>
              <w:ind w:left="0" w:leftChars="0" w:firstLine="0" w:firstLineChars="0"/>
              <w:jc w:val="center"/>
              <w:rPr>
                <w:rFonts w:hint="eastAsia" w:ascii="宋体" w:hAnsi="宋体" w:eastAsia="宋体" w:cs="宋体"/>
                <w:sz w:val="21"/>
                <w:szCs w:val="21"/>
                <w:highlight w:val="none"/>
              </w:rPr>
            </w:pPr>
          </w:p>
        </w:tc>
      </w:tr>
      <w:tr w14:paraId="3957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DDCEA4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0FBA99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烟气区湿法系统应急池排放泵、管道</w:t>
            </w:r>
          </w:p>
        </w:tc>
        <w:tc>
          <w:tcPr>
            <w:tcW w:w="2116" w:type="dxa"/>
            <w:vMerge w:val="continue"/>
            <w:vAlign w:val="center"/>
          </w:tcPr>
          <w:p w14:paraId="2F2554C6">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2DF4AD0">
            <w:pPr>
              <w:ind w:left="0" w:leftChars="0" w:firstLine="0" w:firstLineChars="0"/>
              <w:jc w:val="center"/>
              <w:rPr>
                <w:rFonts w:hint="eastAsia" w:ascii="宋体" w:hAnsi="宋体" w:eastAsia="宋体" w:cs="宋体"/>
                <w:sz w:val="21"/>
                <w:szCs w:val="21"/>
                <w:highlight w:val="none"/>
              </w:rPr>
            </w:pPr>
          </w:p>
        </w:tc>
      </w:tr>
      <w:tr w14:paraId="53EE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7C87046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CEMS分析室、烟囱区域、仪表电子设备间、厂区仪表设备</w:t>
            </w:r>
          </w:p>
        </w:tc>
        <w:tc>
          <w:tcPr>
            <w:tcW w:w="2491" w:type="dxa"/>
            <w:shd w:val="clear" w:color="auto" w:fill="auto"/>
            <w:vAlign w:val="center"/>
          </w:tcPr>
          <w:p w14:paraId="52F50E7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CEMS分析室地面、门窗</w:t>
            </w:r>
          </w:p>
        </w:tc>
        <w:tc>
          <w:tcPr>
            <w:tcW w:w="2116" w:type="dxa"/>
            <w:vMerge w:val="restart"/>
            <w:vAlign w:val="center"/>
          </w:tcPr>
          <w:p w14:paraId="6F9DD19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46A883E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56A0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0A25AD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368095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烟囱平台、楼梯、扶手</w:t>
            </w:r>
          </w:p>
        </w:tc>
        <w:tc>
          <w:tcPr>
            <w:tcW w:w="2116" w:type="dxa"/>
            <w:vMerge w:val="continue"/>
            <w:vAlign w:val="center"/>
          </w:tcPr>
          <w:p w14:paraId="4D970B07">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58D915A5">
            <w:pPr>
              <w:ind w:left="0" w:leftChars="0" w:firstLine="0" w:firstLineChars="0"/>
              <w:jc w:val="center"/>
              <w:rPr>
                <w:rFonts w:hint="eastAsia" w:ascii="宋体" w:hAnsi="宋体" w:eastAsia="宋体" w:cs="宋体"/>
                <w:sz w:val="21"/>
                <w:szCs w:val="21"/>
                <w:highlight w:val="none"/>
              </w:rPr>
            </w:pPr>
          </w:p>
        </w:tc>
      </w:tr>
      <w:tr w14:paraId="5087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66D89A8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8A991F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各仪表电子设备间地面及门窗</w:t>
            </w:r>
          </w:p>
        </w:tc>
        <w:tc>
          <w:tcPr>
            <w:tcW w:w="2116" w:type="dxa"/>
            <w:vMerge w:val="continue"/>
            <w:shd w:val="clear" w:color="auto" w:fill="auto"/>
            <w:noWrap/>
            <w:vAlign w:val="center"/>
          </w:tcPr>
          <w:p w14:paraId="2D2D3EC2">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2A2DC1FA">
            <w:pPr>
              <w:ind w:left="0" w:leftChars="0" w:firstLine="0" w:firstLineChars="0"/>
              <w:jc w:val="center"/>
              <w:rPr>
                <w:rFonts w:hint="eastAsia" w:ascii="宋体" w:hAnsi="宋体" w:eastAsia="宋体" w:cs="宋体"/>
                <w:sz w:val="21"/>
                <w:szCs w:val="21"/>
                <w:highlight w:val="none"/>
              </w:rPr>
            </w:pPr>
          </w:p>
        </w:tc>
      </w:tr>
      <w:tr w14:paraId="3EF2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0E6690B">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29CA17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厂区仪表设备</w:t>
            </w:r>
          </w:p>
        </w:tc>
        <w:tc>
          <w:tcPr>
            <w:tcW w:w="2116" w:type="dxa"/>
            <w:vMerge w:val="continue"/>
            <w:vAlign w:val="center"/>
          </w:tcPr>
          <w:p w14:paraId="7FB7D70F">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710AFD62">
            <w:pPr>
              <w:ind w:left="0" w:leftChars="0" w:firstLine="0" w:firstLineChars="0"/>
              <w:jc w:val="center"/>
              <w:rPr>
                <w:rFonts w:hint="eastAsia" w:ascii="宋体" w:hAnsi="宋体" w:eastAsia="宋体" w:cs="宋体"/>
                <w:sz w:val="21"/>
                <w:szCs w:val="21"/>
                <w:highlight w:val="none"/>
              </w:rPr>
            </w:pPr>
          </w:p>
        </w:tc>
      </w:tr>
      <w:tr w14:paraId="56F1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5B24F4D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汽机间</w:t>
            </w:r>
          </w:p>
        </w:tc>
        <w:tc>
          <w:tcPr>
            <w:tcW w:w="2491" w:type="dxa"/>
            <w:shd w:val="clear" w:color="auto" w:fill="auto"/>
            <w:vAlign w:val="center"/>
          </w:tcPr>
          <w:p w14:paraId="4D36641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汽机间各层平台地面清洁</w:t>
            </w:r>
          </w:p>
        </w:tc>
        <w:tc>
          <w:tcPr>
            <w:tcW w:w="2116" w:type="dxa"/>
            <w:vMerge w:val="restart"/>
            <w:vAlign w:val="center"/>
          </w:tcPr>
          <w:p w14:paraId="43C19BE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1FB5A3F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6ECF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B97ACB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F8694E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汽机间所有设备清洁；</w:t>
            </w:r>
          </w:p>
        </w:tc>
        <w:tc>
          <w:tcPr>
            <w:tcW w:w="2116" w:type="dxa"/>
            <w:vMerge w:val="continue"/>
            <w:vAlign w:val="center"/>
          </w:tcPr>
          <w:p w14:paraId="58334C61">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6C34114D">
            <w:pPr>
              <w:ind w:left="0" w:leftChars="0" w:firstLine="0" w:firstLineChars="0"/>
              <w:jc w:val="center"/>
              <w:rPr>
                <w:rFonts w:hint="eastAsia" w:ascii="宋体" w:hAnsi="宋体" w:eastAsia="宋体" w:cs="宋体"/>
                <w:sz w:val="21"/>
                <w:szCs w:val="21"/>
                <w:highlight w:val="none"/>
              </w:rPr>
            </w:pPr>
          </w:p>
        </w:tc>
      </w:tr>
      <w:tr w14:paraId="115B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171553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BE4060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汽机间所有管道清洁；</w:t>
            </w:r>
          </w:p>
        </w:tc>
        <w:tc>
          <w:tcPr>
            <w:tcW w:w="2116" w:type="dxa"/>
            <w:vMerge w:val="continue"/>
            <w:vAlign w:val="center"/>
          </w:tcPr>
          <w:p w14:paraId="00C5DAA8">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6E5B033D">
            <w:pPr>
              <w:ind w:left="0" w:leftChars="0" w:firstLine="0" w:firstLineChars="0"/>
              <w:jc w:val="center"/>
              <w:rPr>
                <w:rFonts w:hint="eastAsia" w:ascii="宋体" w:hAnsi="宋体" w:eastAsia="宋体" w:cs="宋体"/>
                <w:sz w:val="21"/>
                <w:szCs w:val="21"/>
                <w:highlight w:val="none"/>
              </w:rPr>
            </w:pPr>
          </w:p>
        </w:tc>
      </w:tr>
      <w:tr w14:paraId="4D6E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45AE99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3DCD77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汽机间所有水沟，槽沟疏通、清理</w:t>
            </w:r>
          </w:p>
        </w:tc>
        <w:tc>
          <w:tcPr>
            <w:tcW w:w="2116" w:type="dxa"/>
            <w:vMerge w:val="continue"/>
            <w:vAlign w:val="center"/>
          </w:tcPr>
          <w:p w14:paraId="2008B84F">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5CCE7CD4">
            <w:pPr>
              <w:ind w:left="0" w:leftChars="0" w:firstLine="0" w:firstLineChars="0"/>
              <w:jc w:val="center"/>
              <w:rPr>
                <w:rFonts w:hint="eastAsia" w:ascii="宋体" w:hAnsi="宋体" w:eastAsia="宋体" w:cs="宋体"/>
                <w:sz w:val="21"/>
                <w:szCs w:val="21"/>
                <w:highlight w:val="none"/>
              </w:rPr>
            </w:pPr>
          </w:p>
        </w:tc>
      </w:tr>
      <w:tr w14:paraId="4645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060E32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DCD191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汽机间所有门窗、天花板清洁；</w:t>
            </w:r>
          </w:p>
        </w:tc>
        <w:tc>
          <w:tcPr>
            <w:tcW w:w="2116" w:type="dxa"/>
            <w:vMerge w:val="continue"/>
            <w:vAlign w:val="center"/>
          </w:tcPr>
          <w:p w14:paraId="289CE64B">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6D4B759C">
            <w:pPr>
              <w:ind w:left="0" w:leftChars="0" w:firstLine="0" w:firstLineChars="0"/>
              <w:jc w:val="center"/>
              <w:rPr>
                <w:rFonts w:hint="eastAsia" w:ascii="宋体" w:hAnsi="宋体" w:eastAsia="宋体" w:cs="宋体"/>
                <w:sz w:val="21"/>
                <w:szCs w:val="21"/>
                <w:highlight w:val="none"/>
              </w:rPr>
            </w:pPr>
          </w:p>
        </w:tc>
      </w:tr>
      <w:tr w14:paraId="7845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676C30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C6F49F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汽机间所有地方积水清理</w:t>
            </w:r>
          </w:p>
        </w:tc>
        <w:tc>
          <w:tcPr>
            <w:tcW w:w="2116" w:type="dxa"/>
            <w:vMerge w:val="continue"/>
            <w:vAlign w:val="center"/>
          </w:tcPr>
          <w:p w14:paraId="1ED7E437">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7F475CDD">
            <w:pPr>
              <w:ind w:left="0" w:leftChars="0" w:firstLine="0" w:firstLineChars="0"/>
              <w:jc w:val="center"/>
              <w:rPr>
                <w:rFonts w:hint="eastAsia" w:ascii="宋体" w:hAnsi="宋体" w:eastAsia="宋体" w:cs="宋体"/>
                <w:sz w:val="21"/>
                <w:szCs w:val="21"/>
                <w:highlight w:val="none"/>
              </w:rPr>
            </w:pPr>
          </w:p>
        </w:tc>
      </w:tr>
      <w:tr w14:paraId="34D2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161AF44B">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C06012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汽机间下方水沟清理，引流</w:t>
            </w:r>
          </w:p>
        </w:tc>
        <w:tc>
          <w:tcPr>
            <w:tcW w:w="2116" w:type="dxa"/>
            <w:vMerge w:val="continue"/>
            <w:shd w:val="clear" w:color="auto" w:fill="auto"/>
            <w:noWrap/>
            <w:vAlign w:val="center"/>
          </w:tcPr>
          <w:p w14:paraId="4C92A23B">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3BB6EA81">
            <w:pPr>
              <w:ind w:left="0" w:leftChars="0" w:firstLine="0" w:firstLineChars="0"/>
              <w:jc w:val="center"/>
              <w:rPr>
                <w:rFonts w:hint="eastAsia" w:ascii="宋体" w:hAnsi="宋体" w:eastAsia="宋体" w:cs="宋体"/>
                <w:sz w:val="21"/>
                <w:szCs w:val="21"/>
                <w:highlight w:val="none"/>
              </w:rPr>
            </w:pPr>
          </w:p>
        </w:tc>
      </w:tr>
      <w:tr w14:paraId="7027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5A0550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A33229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汽机间外平台杂物清理及卫生清洁</w:t>
            </w:r>
          </w:p>
        </w:tc>
        <w:tc>
          <w:tcPr>
            <w:tcW w:w="2116" w:type="dxa"/>
            <w:vMerge w:val="continue"/>
            <w:vAlign w:val="center"/>
          </w:tcPr>
          <w:p w14:paraId="6B446B5E">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4B5072D">
            <w:pPr>
              <w:ind w:left="0" w:leftChars="0" w:firstLine="0" w:firstLineChars="0"/>
              <w:jc w:val="center"/>
              <w:rPr>
                <w:rFonts w:hint="eastAsia" w:ascii="宋体" w:hAnsi="宋体" w:eastAsia="宋体" w:cs="宋体"/>
                <w:sz w:val="21"/>
                <w:szCs w:val="21"/>
                <w:highlight w:val="none"/>
              </w:rPr>
            </w:pPr>
          </w:p>
        </w:tc>
      </w:tr>
      <w:tr w14:paraId="5A89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09D9D23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制浆间</w:t>
            </w:r>
          </w:p>
        </w:tc>
        <w:tc>
          <w:tcPr>
            <w:tcW w:w="2491" w:type="dxa"/>
            <w:shd w:val="clear" w:color="auto" w:fill="auto"/>
            <w:vAlign w:val="center"/>
          </w:tcPr>
          <w:p w14:paraId="3F221B7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制浆间地面、平台、楼梯、栏杆、扶手卫生清洁；</w:t>
            </w:r>
          </w:p>
        </w:tc>
        <w:tc>
          <w:tcPr>
            <w:tcW w:w="2116" w:type="dxa"/>
            <w:vMerge w:val="restart"/>
            <w:vAlign w:val="center"/>
          </w:tcPr>
          <w:p w14:paraId="3AE4214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3E8BD9E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19BA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55" w:type="dxa"/>
            <w:vMerge w:val="continue"/>
            <w:vAlign w:val="center"/>
          </w:tcPr>
          <w:p w14:paraId="4297891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5E4435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制浆间槽沟疏通、清洁；</w:t>
            </w:r>
          </w:p>
        </w:tc>
        <w:tc>
          <w:tcPr>
            <w:tcW w:w="2116" w:type="dxa"/>
            <w:vMerge w:val="continue"/>
            <w:vAlign w:val="center"/>
          </w:tcPr>
          <w:p w14:paraId="598DD4DC">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4E350BA">
            <w:pPr>
              <w:ind w:left="0" w:leftChars="0" w:firstLine="0" w:firstLineChars="0"/>
              <w:jc w:val="center"/>
              <w:rPr>
                <w:rFonts w:hint="eastAsia" w:ascii="宋体" w:hAnsi="宋体" w:eastAsia="宋体" w:cs="宋体"/>
                <w:sz w:val="21"/>
                <w:szCs w:val="21"/>
                <w:highlight w:val="none"/>
              </w:rPr>
            </w:pPr>
          </w:p>
        </w:tc>
      </w:tr>
      <w:tr w14:paraId="537C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F24F4A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3C1795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制浆间所有管道清洁；</w:t>
            </w:r>
          </w:p>
        </w:tc>
        <w:tc>
          <w:tcPr>
            <w:tcW w:w="2116" w:type="dxa"/>
            <w:vMerge w:val="continue"/>
            <w:vAlign w:val="center"/>
          </w:tcPr>
          <w:p w14:paraId="65126E9E">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7FCDC7E0">
            <w:pPr>
              <w:ind w:left="0" w:leftChars="0" w:firstLine="0" w:firstLineChars="0"/>
              <w:jc w:val="center"/>
              <w:rPr>
                <w:rFonts w:hint="eastAsia" w:ascii="宋体" w:hAnsi="宋体" w:eastAsia="宋体" w:cs="宋体"/>
                <w:sz w:val="21"/>
                <w:szCs w:val="21"/>
                <w:highlight w:val="none"/>
              </w:rPr>
            </w:pPr>
          </w:p>
        </w:tc>
      </w:tr>
      <w:tr w14:paraId="37CF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2E8800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0B7936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制浆间地坑、工艺水箱、石灰浆储存罐、制备罐、石灰仓等所有设备卫生清洁；</w:t>
            </w:r>
          </w:p>
        </w:tc>
        <w:tc>
          <w:tcPr>
            <w:tcW w:w="2116" w:type="dxa"/>
            <w:vMerge w:val="continue"/>
            <w:vAlign w:val="center"/>
          </w:tcPr>
          <w:p w14:paraId="45584723">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9C0C7EC">
            <w:pPr>
              <w:ind w:left="0" w:leftChars="0" w:firstLine="0" w:firstLineChars="0"/>
              <w:jc w:val="center"/>
              <w:rPr>
                <w:rFonts w:hint="eastAsia" w:ascii="宋体" w:hAnsi="宋体" w:eastAsia="宋体" w:cs="宋体"/>
                <w:sz w:val="21"/>
                <w:szCs w:val="21"/>
                <w:highlight w:val="none"/>
              </w:rPr>
            </w:pPr>
          </w:p>
        </w:tc>
      </w:tr>
      <w:tr w14:paraId="77D8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413C781">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2F7AB4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制浆间漏灰、漏浆清理；</w:t>
            </w:r>
          </w:p>
        </w:tc>
        <w:tc>
          <w:tcPr>
            <w:tcW w:w="2116" w:type="dxa"/>
            <w:vMerge w:val="continue"/>
            <w:vAlign w:val="center"/>
          </w:tcPr>
          <w:p w14:paraId="58D1E3A5">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5E8BFC32">
            <w:pPr>
              <w:ind w:left="0" w:leftChars="0" w:firstLine="0" w:firstLineChars="0"/>
              <w:jc w:val="center"/>
              <w:rPr>
                <w:rFonts w:hint="eastAsia" w:ascii="宋体" w:hAnsi="宋体" w:eastAsia="宋体" w:cs="宋体"/>
                <w:sz w:val="21"/>
                <w:szCs w:val="21"/>
                <w:highlight w:val="none"/>
              </w:rPr>
            </w:pPr>
          </w:p>
        </w:tc>
      </w:tr>
      <w:tr w14:paraId="5B4A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E7E4852">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FCFA7E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制浆间墙面卫生清理；</w:t>
            </w:r>
          </w:p>
        </w:tc>
        <w:tc>
          <w:tcPr>
            <w:tcW w:w="2116" w:type="dxa"/>
            <w:vMerge w:val="continue"/>
            <w:shd w:val="clear" w:color="auto" w:fill="auto"/>
            <w:noWrap/>
            <w:vAlign w:val="center"/>
          </w:tcPr>
          <w:p w14:paraId="6308FBC9">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5509E627">
            <w:pPr>
              <w:ind w:left="0" w:leftChars="0" w:firstLine="0" w:firstLineChars="0"/>
              <w:jc w:val="center"/>
              <w:rPr>
                <w:rFonts w:hint="eastAsia" w:ascii="宋体" w:hAnsi="宋体" w:eastAsia="宋体" w:cs="宋体"/>
                <w:sz w:val="21"/>
                <w:szCs w:val="21"/>
                <w:highlight w:val="none"/>
              </w:rPr>
            </w:pPr>
          </w:p>
        </w:tc>
      </w:tr>
      <w:tr w14:paraId="4022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noWrap/>
            <w:vAlign w:val="center"/>
          </w:tcPr>
          <w:p w14:paraId="6B29876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F64C39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制浆间所有门窗卫生清洁。</w:t>
            </w:r>
          </w:p>
        </w:tc>
        <w:tc>
          <w:tcPr>
            <w:tcW w:w="2116" w:type="dxa"/>
            <w:vMerge w:val="continue"/>
            <w:shd w:val="clear" w:color="auto" w:fill="auto"/>
            <w:noWrap/>
            <w:vAlign w:val="center"/>
          </w:tcPr>
          <w:p w14:paraId="2748BB60">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00D38FF4">
            <w:pPr>
              <w:ind w:left="0" w:leftChars="0" w:firstLine="0" w:firstLineChars="0"/>
              <w:jc w:val="center"/>
              <w:rPr>
                <w:rFonts w:hint="eastAsia" w:ascii="宋体" w:hAnsi="宋体" w:eastAsia="宋体" w:cs="宋体"/>
                <w:sz w:val="21"/>
                <w:szCs w:val="21"/>
                <w:highlight w:val="none"/>
              </w:rPr>
            </w:pPr>
          </w:p>
        </w:tc>
      </w:tr>
      <w:tr w14:paraId="4AFC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A980F9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A4DB72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石灰仓、制浆罐、储浆罐及管道</w:t>
            </w:r>
          </w:p>
        </w:tc>
        <w:tc>
          <w:tcPr>
            <w:tcW w:w="2116" w:type="dxa"/>
            <w:vAlign w:val="center"/>
          </w:tcPr>
          <w:p w14:paraId="59EC7F5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5260DCF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58B4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1E33D02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活性炭间</w:t>
            </w:r>
          </w:p>
        </w:tc>
        <w:tc>
          <w:tcPr>
            <w:tcW w:w="2491" w:type="dxa"/>
            <w:shd w:val="clear" w:color="auto" w:fill="auto"/>
            <w:vAlign w:val="center"/>
          </w:tcPr>
          <w:p w14:paraId="00389F0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活性炭间地面、平台、楼梯、栏杆、扶手卫生清洁；</w:t>
            </w:r>
          </w:p>
        </w:tc>
        <w:tc>
          <w:tcPr>
            <w:tcW w:w="2116" w:type="dxa"/>
            <w:vMerge w:val="restart"/>
            <w:vAlign w:val="center"/>
          </w:tcPr>
          <w:p w14:paraId="3AE19D6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218836F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19AF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F78CE6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E96EB6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活性炭间槽沟疏通、清洁；</w:t>
            </w:r>
          </w:p>
        </w:tc>
        <w:tc>
          <w:tcPr>
            <w:tcW w:w="2116" w:type="dxa"/>
            <w:vMerge w:val="continue"/>
            <w:vAlign w:val="center"/>
          </w:tcPr>
          <w:p w14:paraId="293BB400">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2DEAEB17">
            <w:pPr>
              <w:ind w:left="0" w:leftChars="0" w:firstLine="0" w:firstLineChars="0"/>
              <w:jc w:val="center"/>
              <w:rPr>
                <w:rFonts w:hint="eastAsia" w:ascii="宋体" w:hAnsi="宋体" w:eastAsia="宋体" w:cs="宋体"/>
                <w:sz w:val="21"/>
                <w:szCs w:val="21"/>
                <w:highlight w:val="none"/>
              </w:rPr>
            </w:pPr>
          </w:p>
        </w:tc>
      </w:tr>
      <w:tr w14:paraId="50E7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7CE97F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4E3140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活性炭仓、及所有管道清洁；</w:t>
            </w:r>
          </w:p>
        </w:tc>
        <w:tc>
          <w:tcPr>
            <w:tcW w:w="2116" w:type="dxa"/>
            <w:vMerge w:val="continue"/>
            <w:vAlign w:val="center"/>
          </w:tcPr>
          <w:p w14:paraId="31BD50BA">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4423A31A">
            <w:pPr>
              <w:ind w:left="0" w:leftChars="0" w:firstLine="0" w:firstLineChars="0"/>
              <w:jc w:val="center"/>
              <w:rPr>
                <w:rFonts w:hint="eastAsia" w:ascii="宋体" w:hAnsi="宋体" w:eastAsia="宋体" w:cs="宋体"/>
                <w:sz w:val="21"/>
                <w:szCs w:val="21"/>
                <w:highlight w:val="none"/>
              </w:rPr>
            </w:pPr>
          </w:p>
        </w:tc>
      </w:tr>
      <w:tr w14:paraId="1B31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130C5A1">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E4274C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活性炭间所有设备清洁；</w:t>
            </w:r>
          </w:p>
        </w:tc>
        <w:tc>
          <w:tcPr>
            <w:tcW w:w="2116" w:type="dxa"/>
            <w:vMerge w:val="continue"/>
            <w:vAlign w:val="center"/>
          </w:tcPr>
          <w:p w14:paraId="74205AE9">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C09C586">
            <w:pPr>
              <w:ind w:left="0" w:leftChars="0" w:firstLine="0" w:firstLineChars="0"/>
              <w:jc w:val="center"/>
              <w:rPr>
                <w:rFonts w:hint="eastAsia" w:ascii="宋体" w:hAnsi="宋体" w:eastAsia="宋体" w:cs="宋体"/>
                <w:sz w:val="21"/>
                <w:szCs w:val="21"/>
                <w:highlight w:val="none"/>
              </w:rPr>
            </w:pPr>
          </w:p>
        </w:tc>
      </w:tr>
      <w:tr w14:paraId="48BE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5EC64E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6DC835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活性炭间漏灰清理；</w:t>
            </w:r>
          </w:p>
        </w:tc>
        <w:tc>
          <w:tcPr>
            <w:tcW w:w="2116" w:type="dxa"/>
            <w:vMerge w:val="continue"/>
            <w:vAlign w:val="center"/>
          </w:tcPr>
          <w:p w14:paraId="7D7F5F12">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72D47E2C">
            <w:pPr>
              <w:ind w:left="0" w:leftChars="0" w:firstLine="0" w:firstLineChars="0"/>
              <w:jc w:val="center"/>
              <w:rPr>
                <w:rFonts w:hint="eastAsia" w:ascii="宋体" w:hAnsi="宋体" w:eastAsia="宋体" w:cs="宋体"/>
                <w:sz w:val="21"/>
                <w:szCs w:val="21"/>
                <w:highlight w:val="none"/>
              </w:rPr>
            </w:pPr>
          </w:p>
        </w:tc>
      </w:tr>
      <w:tr w14:paraId="118C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34D027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11149D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活性炭间墙面卫生清理；</w:t>
            </w:r>
          </w:p>
        </w:tc>
        <w:tc>
          <w:tcPr>
            <w:tcW w:w="2116" w:type="dxa"/>
            <w:vMerge w:val="continue"/>
            <w:shd w:val="clear" w:color="auto" w:fill="auto"/>
            <w:noWrap/>
            <w:vAlign w:val="center"/>
          </w:tcPr>
          <w:p w14:paraId="6F2079C8">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0D2C4D1E">
            <w:pPr>
              <w:ind w:left="0" w:leftChars="0" w:firstLine="0" w:firstLineChars="0"/>
              <w:jc w:val="center"/>
              <w:rPr>
                <w:rFonts w:hint="eastAsia" w:ascii="宋体" w:hAnsi="宋体" w:eastAsia="宋体" w:cs="宋体"/>
                <w:sz w:val="21"/>
                <w:szCs w:val="21"/>
                <w:highlight w:val="none"/>
              </w:rPr>
            </w:pPr>
          </w:p>
        </w:tc>
      </w:tr>
      <w:tr w14:paraId="4AAA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4485F73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06CCBD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活性炭间所有门窗卫生清洁；</w:t>
            </w:r>
          </w:p>
        </w:tc>
        <w:tc>
          <w:tcPr>
            <w:tcW w:w="2116" w:type="dxa"/>
            <w:vMerge w:val="continue"/>
            <w:shd w:val="clear" w:color="auto" w:fill="auto"/>
            <w:noWrap/>
            <w:vAlign w:val="center"/>
          </w:tcPr>
          <w:p w14:paraId="40C432F9">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0987F5DC">
            <w:pPr>
              <w:ind w:left="0" w:leftChars="0" w:firstLine="0" w:firstLineChars="0"/>
              <w:jc w:val="center"/>
              <w:rPr>
                <w:rFonts w:hint="eastAsia" w:ascii="宋体" w:hAnsi="宋体" w:eastAsia="宋体" w:cs="宋体"/>
                <w:sz w:val="21"/>
                <w:szCs w:val="21"/>
                <w:highlight w:val="none"/>
              </w:rPr>
            </w:pPr>
          </w:p>
        </w:tc>
      </w:tr>
      <w:tr w14:paraId="4EC8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36A9D96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773D80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活性炭人工上料。</w:t>
            </w:r>
          </w:p>
        </w:tc>
        <w:tc>
          <w:tcPr>
            <w:tcW w:w="2116" w:type="dxa"/>
            <w:shd w:val="clear" w:color="auto" w:fill="auto"/>
            <w:noWrap/>
            <w:vAlign w:val="center"/>
          </w:tcPr>
          <w:p w14:paraId="0035EBF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袋装活性炭上料</w:t>
            </w:r>
          </w:p>
        </w:tc>
        <w:tc>
          <w:tcPr>
            <w:tcW w:w="2397" w:type="dxa"/>
            <w:shd w:val="clear" w:color="auto" w:fill="auto"/>
            <w:vAlign w:val="center"/>
          </w:tcPr>
          <w:p w14:paraId="02D95D3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3D08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2C5ECB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8840C5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活性炭仓、给料机及输送管道清堵、疏通；</w:t>
            </w:r>
          </w:p>
        </w:tc>
        <w:tc>
          <w:tcPr>
            <w:tcW w:w="2116" w:type="dxa"/>
            <w:vAlign w:val="center"/>
          </w:tcPr>
          <w:p w14:paraId="5E8DCB4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544AC42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4141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44452AF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渣坑区域及运渣通道</w:t>
            </w:r>
          </w:p>
        </w:tc>
        <w:tc>
          <w:tcPr>
            <w:tcW w:w="2491" w:type="dxa"/>
            <w:shd w:val="clear" w:color="auto" w:fill="auto"/>
            <w:vAlign w:val="center"/>
          </w:tcPr>
          <w:p w14:paraId="0402146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拉坑区域地面、墙面、围堰</w:t>
            </w:r>
          </w:p>
        </w:tc>
        <w:tc>
          <w:tcPr>
            <w:tcW w:w="2116" w:type="dxa"/>
            <w:vMerge w:val="restart"/>
            <w:vAlign w:val="center"/>
          </w:tcPr>
          <w:p w14:paraId="0ABD301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6C690B3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52CE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28C6580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86B84E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渣坑区域所有门窗</w:t>
            </w:r>
          </w:p>
        </w:tc>
        <w:tc>
          <w:tcPr>
            <w:tcW w:w="2116" w:type="dxa"/>
            <w:vMerge w:val="continue"/>
            <w:shd w:val="clear" w:color="auto" w:fill="auto"/>
            <w:noWrap/>
            <w:vAlign w:val="center"/>
          </w:tcPr>
          <w:p w14:paraId="76657938">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04A1ECB3">
            <w:pPr>
              <w:ind w:left="0" w:leftChars="0" w:firstLine="0" w:firstLineChars="0"/>
              <w:jc w:val="center"/>
              <w:rPr>
                <w:rFonts w:hint="eastAsia" w:ascii="宋体" w:hAnsi="宋体" w:eastAsia="宋体" w:cs="宋体"/>
                <w:sz w:val="21"/>
                <w:szCs w:val="21"/>
                <w:highlight w:val="none"/>
              </w:rPr>
            </w:pPr>
          </w:p>
        </w:tc>
      </w:tr>
      <w:tr w14:paraId="31B0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68E1C4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24165E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渣坑通风管道及风口</w:t>
            </w:r>
          </w:p>
        </w:tc>
        <w:tc>
          <w:tcPr>
            <w:tcW w:w="2116" w:type="dxa"/>
            <w:vMerge w:val="continue"/>
            <w:shd w:val="clear" w:color="auto" w:fill="auto"/>
            <w:noWrap/>
            <w:vAlign w:val="center"/>
          </w:tcPr>
          <w:p w14:paraId="34E71694">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60B2A67A">
            <w:pPr>
              <w:ind w:left="0" w:leftChars="0" w:firstLine="0" w:firstLineChars="0"/>
              <w:jc w:val="center"/>
              <w:rPr>
                <w:rFonts w:hint="eastAsia" w:ascii="宋体" w:hAnsi="宋体" w:eastAsia="宋体" w:cs="宋体"/>
                <w:sz w:val="21"/>
                <w:szCs w:val="21"/>
                <w:highlight w:val="none"/>
              </w:rPr>
            </w:pPr>
          </w:p>
        </w:tc>
      </w:tr>
      <w:tr w14:paraId="7A44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vMerge w:val="continue"/>
            <w:shd w:val="clear" w:color="auto" w:fill="auto"/>
            <w:vAlign w:val="center"/>
          </w:tcPr>
          <w:p w14:paraId="27315EC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71C857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渣坑内三台炉出渣机9个出渣口斜坡段板结</w:t>
            </w:r>
          </w:p>
        </w:tc>
        <w:tc>
          <w:tcPr>
            <w:tcW w:w="2116" w:type="dxa"/>
            <w:shd w:val="clear" w:color="auto" w:fill="auto"/>
            <w:noWrap/>
            <w:vAlign w:val="center"/>
          </w:tcPr>
          <w:p w14:paraId="2BA1B2A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板结清理</w:t>
            </w:r>
          </w:p>
        </w:tc>
        <w:tc>
          <w:tcPr>
            <w:tcW w:w="2397" w:type="dxa"/>
            <w:shd w:val="clear" w:color="auto" w:fill="auto"/>
            <w:vAlign w:val="center"/>
          </w:tcPr>
          <w:p w14:paraId="0E10E25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清洁畅通</w:t>
            </w:r>
          </w:p>
        </w:tc>
      </w:tr>
      <w:tr w14:paraId="13A7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vMerge w:val="continue"/>
            <w:vAlign w:val="center"/>
          </w:tcPr>
          <w:p w14:paraId="2A395F4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70D274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炉渣水池</w:t>
            </w:r>
          </w:p>
        </w:tc>
        <w:tc>
          <w:tcPr>
            <w:tcW w:w="2116" w:type="dxa"/>
            <w:vAlign w:val="center"/>
          </w:tcPr>
          <w:p w14:paraId="1930367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漂浮垃圾</w:t>
            </w:r>
          </w:p>
        </w:tc>
        <w:tc>
          <w:tcPr>
            <w:tcW w:w="2397" w:type="dxa"/>
            <w:vAlign w:val="center"/>
          </w:tcPr>
          <w:p w14:paraId="4458129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无明显漂浮垃圾</w:t>
            </w:r>
          </w:p>
        </w:tc>
      </w:tr>
      <w:tr w14:paraId="3F7A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shd w:val="clear" w:color="auto" w:fill="auto"/>
            <w:vAlign w:val="center"/>
          </w:tcPr>
          <w:p w14:paraId="02970DB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氨水间</w:t>
            </w:r>
          </w:p>
        </w:tc>
        <w:tc>
          <w:tcPr>
            <w:tcW w:w="2491" w:type="dxa"/>
            <w:shd w:val="clear" w:color="auto" w:fill="auto"/>
            <w:vAlign w:val="center"/>
          </w:tcPr>
          <w:p w14:paraId="12D86A3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氨水间</w:t>
            </w:r>
          </w:p>
        </w:tc>
        <w:tc>
          <w:tcPr>
            <w:tcW w:w="2116" w:type="dxa"/>
            <w:vMerge w:val="restart"/>
            <w:shd w:val="clear" w:color="auto" w:fill="auto"/>
            <w:noWrap/>
            <w:vAlign w:val="center"/>
          </w:tcPr>
          <w:p w14:paraId="674D3AC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vMerge w:val="restart"/>
            <w:shd w:val="clear" w:color="auto" w:fill="auto"/>
            <w:vAlign w:val="center"/>
          </w:tcPr>
          <w:p w14:paraId="0B3D5F1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11E9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88D05C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2B7F61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氨罐房水沟</w:t>
            </w:r>
          </w:p>
        </w:tc>
        <w:tc>
          <w:tcPr>
            <w:tcW w:w="2116" w:type="dxa"/>
            <w:vMerge w:val="continue"/>
            <w:vAlign w:val="center"/>
          </w:tcPr>
          <w:p w14:paraId="7AACFA64">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FA83C57">
            <w:pPr>
              <w:ind w:left="0" w:leftChars="0" w:firstLine="0" w:firstLineChars="0"/>
              <w:jc w:val="center"/>
              <w:rPr>
                <w:rFonts w:hint="eastAsia" w:ascii="宋体" w:hAnsi="宋体" w:eastAsia="宋体" w:cs="宋体"/>
                <w:sz w:val="21"/>
                <w:szCs w:val="21"/>
                <w:highlight w:val="none"/>
              </w:rPr>
            </w:pPr>
          </w:p>
        </w:tc>
      </w:tr>
      <w:tr w14:paraId="229A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5DB5AFB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渗滤液收集间</w:t>
            </w:r>
          </w:p>
        </w:tc>
        <w:tc>
          <w:tcPr>
            <w:tcW w:w="2491" w:type="dxa"/>
            <w:shd w:val="clear" w:color="auto" w:fill="auto"/>
            <w:vAlign w:val="center"/>
          </w:tcPr>
          <w:p w14:paraId="0DAD043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地面、所有设备、楼梯、扶手</w:t>
            </w:r>
          </w:p>
        </w:tc>
        <w:tc>
          <w:tcPr>
            <w:tcW w:w="2116" w:type="dxa"/>
            <w:vMerge w:val="restart"/>
            <w:vAlign w:val="center"/>
          </w:tcPr>
          <w:p w14:paraId="0BBA4D8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vMerge w:val="restart"/>
            <w:vAlign w:val="center"/>
          </w:tcPr>
          <w:p w14:paraId="614E20E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1A9A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5A6921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FA4779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渗滤液收集沟地面</w:t>
            </w:r>
          </w:p>
        </w:tc>
        <w:tc>
          <w:tcPr>
            <w:tcW w:w="2116" w:type="dxa"/>
            <w:vMerge w:val="continue"/>
            <w:vAlign w:val="center"/>
          </w:tcPr>
          <w:p w14:paraId="7C5BF4FE">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42FC21A4">
            <w:pPr>
              <w:ind w:left="0" w:leftChars="0" w:firstLine="0" w:firstLineChars="0"/>
              <w:jc w:val="center"/>
              <w:rPr>
                <w:rFonts w:hint="eastAsia" w:ascii="宋体" w:hAnsi="宋体" w:eastAsia="宋体" w:cs="宋体"/>
                <w:sz w:val="21"/>
                <w:szCs w:val="21"/>
                <w:highlight w:val="none"/>
              </w:rPr>
            </w:pPr>
          </w:p>
        </w:tc>
      </w:tr>
      <w:tr w14:paraId="2A02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69B520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3BF3C5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排风机房</w:t>
            </w:r>
          </w:p>
        </w:tc>
        <w:tc>
          <w:tcPr>
            <w:tcW w:w="2116" w:type="dxa"/>
            <w:vMerge w:val="continue"/>
            <w:shd w:val="clear" w:color="auto" w:fill="auto"/>
            <w:noWrap/>
            <w:vAlign w:val="center"/>
          </w:tcPr>
          <w:p w14:paraId="2DE01E28">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4DE091A1">
            <w:pPr>
              <w:ind w:left="0" w:leftChars="0" w:firstLine="0" w:firstLineChars="0"/>
              <w:jc w:val="center"/>
              <w:rPr>
                <w:rFonts w:hint="eastAsia" w:ascii="宋体" w:hAnsi="宋体" w:eastAsia="宋体" w:cs="宋体"/>
                <w:sz w:val="21"/>
                <w:szCs w:val="21"/>
                <w:highlight w:val="none"/>
              </w:rPr>
            </w:pPr>
          </w:p>
        </w:tc>
      </w:tr>
      <w:tr w14:paraId="7709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55" w:type="dxa"/>
            <w:vMerge w:val="continue"/>
            <w:shd w:val="clear" w:color="auto" w:fill="auto"/>
            <w:vAlign w:val="center"/>
          </w:tcPr>
          <w:p w14:paraId="38BE946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EE5DF7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渗滤液泵间</w:t>
            </w:r>
          </w:p>
        </w:tc>
        <w:tc>
          <w:tcPr>
            <w:tcW w:w="2116" w:type="dxa"/>
            <w:vMerge w:val="continue"/>
            <w:shd w:val="clear" w:color="auto" w:fill="auto"/>
            <w:vAlign w:val="center"/>
          </w:tcPr>
          <w:p w14:paraId="432719C3">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1C5A6C79">
            <w:pPr>
              <w:ind w:left="0" w:leftChars="0" w:firstLine="0" w:firstLineChars="0"/>
              <w:jc w:val="center"/>
              <w:rPr>
                <w:rFonts w:hint="eastAsia" w:ascii="宋体" w:hAnsi="宋体" w:eastAsia="宋体" w:cs="宋体"/>
                <w:sz w:val="21"/>
                <w:szCs w:val="21"/>
                <w:highlight w:val="none"/>
              </w:rPr>
            </w:pPr>
          </w:p>
        </w:tc>
      </w:tr>
      <w:tr w14:paraId="4784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4FE321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CD6E62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渗滤液收集沟格栅</w:t>
            </w:r>
          </w:p>
        </w:tc>
        <w:tc>
          <w:tcPr>
            <w:tcW w:w="2116" w:type="dxa"/>
            <w:vAlign w:val="center"/>
          </w:tcPr>
          <w:p w14:paraId="3E04459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12C77E3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根据生产需要定期清理(有限空间作业)</w:t>
            </w:r>
          </w:p>
        </w:tc>
      </w:tr>
      <w:tr w14:paraId="27F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32F0111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渗滤液站处理区域</w:t>
            </w:r>
          </w:p>
        </w:tc>
        <w:tc>
          <w:tcPr>
            <w:tcW w:w="2491" w:type="dxa"/>
            <w:shd w:val="clear" w:color="auto" w:fill="auto"/>
            <w:vAlign w:val="center"/>
          </w:tcPr>
          <w:p w14:paraId="2BA9617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vMerge w:val="restart"/>
            <w:vAlign w:val="center"/>
          </w:tcPr>
          <w:p w14:paraId="134EC0A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地面、门窗、设备及基础、水沟</w:t>
            </w:r>
          </w:p>
        </w:tc>
        <w:tc>
          <w:tcPr>
            <w:tcW w:w="2397" w:type="dxa"/>
            <w:vMerge w:val="restart"/>
            <w:vAlign w:val="center"/>
          </w:tcPr>
          <w:p w14:paraId="78F5FE6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56F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03A68CF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23D983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厌氧罐区</w:t>
            </w:r>
          </w:p>
        </w:tc>
        <w:tc>
          <w:tcPr>
            <w:tcW w:w="2116" w:type="dxa"/>
            <w:vMerge w:val="continue"/>
            <w:shd w:val="clear" w:color="auto" w:fill="auto"/>
            <w:noWrap/>
            <w:vAlign w:val="center"/>
          </w:tcPr>
          <w:p w14:paraId="67477B22">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450224A8">
            <w:pPr>
              <w:ind w:left="0" w:leftChars="0" w:firstLine="0" w:firstLineChars="0"/>
              <w:jc w:val="center"/>
              <w:rPr>
                <w:rFonts w:hint="eastAsia" w:ascii="宋体" w:hAnsi="宋体" w:eastAsia="宋体" w:cs="宋体"/>
                <w:sz w:val="21"/>
                <w:szCs w:val="21"/>
                <w:highlight w:val="none"/>
              </w:rPr>
            </w:pPr>
          </w:p>
        </w:tc>
      </w:tr>
      <w:tr w14:paraId="39CF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E8934A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4039EF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生活污水提升池</w:t>
            </w:r>
          </w:p>
        </w:tc>
        <w:tc>
          <w:tcPr>
            <w:tcW w:w="2116" w:type="dxa"/>
            <w:vMerge w:val="continue"/>
            <w:shd w:val="clear" w:color="auto" w:fill="auto"/>
            <w:noWrap/>
            <w:vAlign w:val="center"/>
          </w:tcPr>
          <w:p w14:paraId="7648F03B">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6E17ABA5">
            <w:pPr>
              <w:ind w:left="0" w:leftChars="0" w:firstLine="0" w:firstLineChars="0"/>
              <w:jc w:val="center"/>
              <w:rPr>
                <w:rFonts w:hint="eastAsia" w:ascii="宋体" w:hAnsi="宋体" w:eastAsia="宋体" w:cs="宋体"/>
                <w:sz w:val="21"/>
                <w:szCs w:val="21"/>
                <w:highlight w:val="none"/>
              </w:rPr>
            </w:pPr>
          </w:p>
        </w:tc>
      </w:tr>
      <w:tr w14:paraId="11A6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shd w:val="clear" w:color="auto" w:fill="auto"/>
            <w:vAlign w:val="center"/>
          </w:tcPr>
          <w:p w14:paraId="1696BCB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化水间、汽水取样间、一体化加药间、污泥间</w:t>
            </w:r>
          </w:p>
        </w:tc>
        <w:tc>
          <w:tcPr>
            <w:tcW w:w="2491" w:type="dxa"/>
            <w:shd w:val="clear" w:color="auto" w:fill="auto"/>
            <w:vAlign w:val="center"/>
          </w:tcPr>
          <w:p w14:paraId="59D2BA8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250BBAE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地面、门窗、设备及基础、水沟</w:t>
            </w:r>
          </w:p>
        </w:tc>
        <w:tc>
          <w:tcPr>
            <w:tcW w:w="2397" w:type="dxa"/>
            <w:shd w:val="clear" w:color="auto" w:fill="auto"/>
            <w:vAlign w:val="center"/>
          </w:tcPr>
          <w:p w14:paraId="0A7F890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F0F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A1394E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4D62C4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污泥转运</w:t>
            </w:r>
          </w:p>
        </w:tc>
        <w:tc>
          <w:tcPr>
            <w:tcW w:w="2116" w:type="dxa"/>
            <w:shd w:val="clear" w:color="auto" w:fill="auto"/>
            <w:noWrap/>
            <w:vAlign w:val="center"/>
          </w:tcPr>
          <w:p w14:paraId="021B4E5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转运污泥</w:t>
            </w:r>
          </w:p>
        </w:tc>
        <w:tc>
          <w:tcPr>
            <w:tcW w:w="2397" w:type="dxa"/>
            <w:shd w:val="clear" w:color="auto" w:fill="auto"/>
            <w:noWrap/>
            <w:vAlign w:val="center"/>
          </w:tcPr>
          <w:p w14:paraId="56FD66F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0CE7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shd w:val="clear" w:color="auto" w:fill="auto"/>
            <w:noWrap/>
            <w:vAlign w:val="center"/>
          </w:tcPr>
          <w:p w14:paraId="495A101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压缩空气系统</w:t>
            </w:r>
          </w:p>
        </w:tc>
        <w:tc>
          <w:tcPr>
            <w:tcW w:w="2491" w:type="dxa"/>
            <w:shd w:val="clear" w:color="auto" w:fill="auto"/>
            <w:vAlign w:val="center"/>
          </w:tcPr>
          <w:p w14:paraId="53E94C7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4E0199E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074D81B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3054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noWrap/>
            <w:vAlign w:val="center"/>
          </w:tcPr>
          <w:p w14:paraId="50766EA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0EDB1B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压缩空气间水沟</w:t>
            </w:r>
          </w:p>
        </w:tc>
        <w:tc>
          <w:tcPr>
            <w:tcW w:w="2116" w:type="dxa"/>
            <w:shd w:val="clear" w:color="auto" w:fill="auto"/>
            <w:noWrap/>
            <w:vAlign w:val="center"/>
          </w:tcPr>
          <w:p w14:paraId="2369C5B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vAlign w:val="center"/>
          </w:tcPr>
          <w:p w14:paraId="69AE912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441E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Align w:val="center"/>
          </w:tcPr>
          <w:p w14:paraId="2D04F08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综合水泵及消防水泵房</w:t>
            </w:r>
          </w:p>
        </w:tc>
        <w:tc>
          <w:tcPr>
            <w:tcW w:w="2491" w:type="dxa"/>
            <w:shd w:val="clear" w:color="auto" w:fill="auto"/>
            <w:vAlign w:val="center"/>
          </w:tcPr>
          <w:p w14:paraId="5A679F5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180D54A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68ED7C5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DDF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7039143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工业废水站</w:t>
            </w:r>
          </w:p>
        </w:tc>
        <w:tc>
          <w:tcPr>
            <w:tcW w:w="2491" w:type="dxa"/>
            <w:shd w:val="clear" w:color="auto" w:fill="auto"/>
            <w:vAlign w:val="center"/>
          </w:tcPr>
          <w:p w14:paraId="5245DE7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20B4342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7F22DFB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2A80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36FC94B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A22D01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污泥转运</w:t>
            </w:r>
          </w:p>
        </w:tc>
        <w:tc>
          <w:tcPr>
            <w:tcW w:w="2116" w:type="dxa"/>
            <w:shd w:val="clear" w:color="auto" w:fill="auto"/>
            <w:noWrap/>
            <w:vAlign w:val="center"/>
          </w:tcPr>
          <w:p w14:paraId="1DC5CA0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转运污泥</w:t>
            </w:r>
          </w:p>
        </w:tc>
        <w:tc>
          <w:tcPr>
            <w:tcW w:w="2397" w:type="dxa"/>
            <w:shd w:val="clear" w:color="auto" w:fill="auto"/>
            <w:vAlign w:val="center"/>
          </w:tcPr>
          <w:p w14:paraId="73DA804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21C7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E85204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3CDE17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工业废水站水沟</w:t>
            </w:r>
          </w:p>
        </w:tc>
        <w:tc>
          <w:tcPr>
            <w:tcW w:w="2116" w:type="dxa"/>
            <w:shd w:val="clear" w:color="auto" w:fill="auto"/>
            <w:noWrap/>
            <w:vAlign w:val="center"/>
          </w:tcPr>
          <w:p w14:paraId="22C479C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noWrap/>
            <w:vAlign w:val="center"/>
          </w:tcPr>
          <w:p w14:paraId="55EF977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7FD0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2A9774F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干粉间</w:t>
            </w:r>
          </w:p>
        </w:tc>
        <w:tc>
          <w:tcPr>
            <w:tcW w:w="2491" w:type="dxa"/>
            <w:shd w:val="clear" w:color="auto" w:fill="auto"/>
            <w:vAlign w:val="center"/>
          </w:tcPr>
          <w:p w14:paraId="646EF44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08C5CBE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46296FF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5D76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1228142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51038F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干粉间水沟</w:t>
            </w:r>
          </w:p>
        </w:tc>
        <w:tc>
          <w:tcPr>
            <w:tcW w:w="2116" w:type="dxa"/>
            <w:shd w:val="clear" w:color="auto" w:fill="auto"/>
            <w:noWrap/>
            <w:vAlign w:val="center"/>
          </w:tcPr>
          <w:p w14:paraId="2400B1B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vAlign w:val="center"/>
          </w:tcPr>
          <w:p w14:paraId="06BD748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1696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182BA9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B8BF03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干粉仓、给料机、输送管道</w:t>
            </w:r>
          </w:p>
        </w:tc>
        <w:tc>
          <w:tcPr>
            <w:tcW w:w="2116" w:type="dxa"/>
            <w:shd w:val="clear" w:color="auto" w:fill="auto"/>
            <w:noWrap/>
            <w:vAlign w:val="center"/>
          </w:tcPr>
          <w:p w14:paraId="79B96DF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noWrap/>
            <w:vAlign w:val="center"/>
          </w:tcPr>
          <w:p w14:paraId="14268BB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4881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shd w:val="clear" w:color="auto" w:fill="auto"/>
            <w:vAlign w:val="center"/>
          </w:tcPr>
          <w:p w14:paraId="4D10B52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烧碱间</w:t>
            </w:r>
          </w:p>
        </w:tc>
        <w:tc>
          <w:tcPr>
            <w:tcW w:w="2491" w:type="dxa"/>
            <w:shd w:val="clear" w:color="auto" w:fill="auto"/>
            <w:vAlign w:val="center"/>
          </w:tcPr>
          <w:p w14:paraId="0F60ED5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0F0847D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5455666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30C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467BBD4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CCB134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烧碱间水沟</w:t>
            </w:r>
          </w:p>
        </w:tc>
        <w:tc>
          <w:tcPr>
            <w:tcW w:w="2116" w:type="dxa"/>
            <w:shd w:val="clear" w:color="auto" w:fill="auto"/>
            <w:noWrap/>
            <w:vAlign w:val="center"/>
          </w:tcPr>
          <w:p w14:paraId="7C29044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vAlign w:val="center"/>
          </w:tcPr>
          <w:p w14:paraId="139325D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3483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14:paraId="729AF3B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暖通系统</w:t>
            </w:r>
          </w:p>
        </w:tc>
        <w:tc>
          <w:tcPr>
            <w:tcW w:w="2491" w:type="dxa"/>
            <w:shd w:val="clear" w:color="auto" w:fill="auto"/>
            <w:vAlign w:val="center"/>
          </w:tcPr>
          <w:p w14:paraId="2745F55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各类风机及新风机组、排烟机、送风机、除臭排烟装置、除尘装置区域</w:t>
            </w:r>
          </w:p>
        </w:tc>
        <w:tc>
          <w:tcPr>
            <w:tcW w:w="2116" w:type="dxa"/>
            <w:shd w:val="clear" w:color="auto" w:fill="auto"/>
            <w:noWrap/>
            <w:vAlign w:val="center"/>
          </w:tcPr>
          <w:p w14:paraId="3ED382D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46B70FE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02D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Align w:val="center"/>
          </w:tcPr>
          <w:p w14:paraId="5447970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雨水、污水管网系</w:t>
            </w:r>
          </w:p>
        </w:tc>
        <w:tc>
          <w:tcPr>
            <w:tcW w:w="2491" w:type="dxa"/>
            <w:shd w:val="clear" w:color="auto" w:fill="auto"/>
            <w:vAlign w:val="center"/>
          </w:tcPr>
          <w:p w14:paraId="0DB04AC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项目红线范围内雨水管网、污水管3网、消防管网等所有阀门井</w:t>
            </w:r>
          </w:p>
        </w:tc>
        <w:tc>
          <w:tcPr>
            <w:tcW w:w="2116" w:type="dxa"/>
            <w:vAlign w:val="center"/>
          </w:tcPr>
          <w:p w14:paraId="0B31AE7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2693DA8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3CD9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3051B03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协助生产工作</w:t>
            </w:r>
          </w:p>
        </w:tc>
        <w:tc>
          <w:tcPr>
            <w:tcW w:w="2491" w:type="dxa"/>
            <w:shd w:val="clear" w:color="auto" w:fill="auto"/>
            <w:vAlign w:val="center"/>
          </w:tcPr>
          <w:p w14:paraId="4B2CA1E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搬运物料；</w:t>
            </w:r>
          </w:p>
        </w:tc>
        <w:tc>
          <w:tcPr>
            <w:tcW w:w="2116" w:type="dxa"/>
            <w:vMerge w:val="restart"/>
            <w:vAlign w:val="center"/>
          </w:tcPr>
          <w:p w14:paraId="0096F4A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生产辅助</w:t>
            </w:r>
          </w:p>
        </w:tc>
        <w:tc>
          <w:tcPr>
            <w:tcW w:w="2397" w:type="dxa"/>
            <w:vMerge w:val="restart"/>
            <w:vAlign w:val="center"/>
          </w:tcPr>
          <w:p w14:paraId="6763363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59BC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3EB78D68">
            <w:pPr>
              <w:jc w:val="center"/>
              <w:rPr>
                <w:rFonts w:hint="eastAsia" w:ascii="宋体" w:hAnsi="宋体" w:eastAsia="宋体" w:cs="宋体"/>
                <w:b/>
                <w:bCs/>
                <w:sz w:val="21"/>
                <w:szCs w:val="21"/>
                <w:highlight w:val="none"/>
              </w:rPr>
            </w:pPr>
          </w:p>
        </w:tc>
        <w:tc>
          <w:tcPr>
            <w:tcW w:w="2491" w:type="dxa"/>
            <w:shd w:val="clear" w:color="auto" w:fill="auto"/>
            <w:vAlign w:val="center"/>
          </w:tcPr>
          <w:p w14:paraId="23362F8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完成部分生产操作</w:t>
            </w:r>
          </w:p>
        </w:tc>
        <w:tc>
          <w:tcPr>
            <w:tcW w:w="2116" w:type="dxa"/>
            <w:vMerge w:val="continue"/>
            <w:vAlign w:val="center"/>
          </w:tcPr>
          <w:p w14:paraId="3C42CC3E">
            <w:pPr>
              <w:jc w:val="center"/>
              <w:rPr>
                <w:rFonts w:hint="eastAsia" w:ascii="宋体" w:hAnsi="宋体" w:eastAsia="宋体" w:cs="宋体"/>
                <w:sz w:val="21"/>
                <w:szCs w:val="21"/>
                <w:highlight w:val="none"/>
              </w:rPr>
            </w:pPr>
          </w:p>
        </w:tc>
        <w:tc>
          <w:tcPr>
            <w:tcW w:w="2397" w:type="dxa"/>
            <w:vMerge w:val="continue"/>
            <w:vAlign w:val="center"/>
          </w:tcPr>
          <w:p w14:paraId="263D2802">
            <w:pPr>
              <w:jc w:val="center"/>
              <w:rPr>
                <w:rFonts w:hint="eastAsia" w:ascii="宋体" w:hAnsi="宋体" w:eastAsia="宋体" w:cs="宋体"/>
                <w:sz w:val="21"/>
                <w:szCs w:val="21"/>
                <w:highlight w:val="none"/>
              </w:rPr>
            </w:pPr>
          </w:p>
        </w:tc>
      </w:tr>
      <w:tr w14:paraId="2C89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4D0D2042">
            <w:pPr>
              <w:jc w:val="center"/>
              <w:rPr>
                <w:rFonts w:hint="eastAsia" w:ascii="宋体" w:hAnsi="宋体" w:eastAsia="宋体" w:cs="宋体"/>
                <w:b/>
                <w:bCs/>
                <w:sz w:val="21"/>
                <w:szCs w:val="21"/>
                <w:highlight w:val="none"/>
              </w:rPr>
            </w:pPr>
          </w:p>
        </w:tc>
        <w:tc>
          <w:tcPr>
            <w:tcW w:w="2491" w:type="dxa"/>
            <w:shd w:val="clear" w:color="auto" w:fill="auto"/>
            <w:vAlign w:val="center"/>
          </w:tcPr>
          <w:p w14:paraId="688A01E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完成加药，配药操作</w:t>
            </w:r>
          </w:p>
        </w:tc>
        <w:tc>
          <w:tcPr>
            <w:tcW w:w="2116" w:type="dxa"/>
            <w:vMerge w:val="continue"/>
            <w:shd w:val="clear" w:color="auto" w:fill="auto"/>
            <w:noWrap/>
            <w:vAlign w:val="center"/>
          </w:tcPr>
          <w:p w14:paraId="1F21E2C5">
            <w:pPr>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17DB9316">
            <w:pPr>
              <w:jc w:val="center"/>
              <w:rPr>
                <w:rFonts w:hint="eastAsia" w:ascii="宋体" w:hAnsi="宋体" w:eastAsia="宋体" w:cs="宋体"/>
                <w:sz w:val="21"/>
                <w:szCs w:val="21"/>
                <w:highlight w:val="none"/>
              </w:rPr>
            </w:pPr>
          </w:p>
        </w:tc>
      </w:tr>
      <w:tr w14:paraId="4562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714422B1">
            <w:pPr>
              <w:jc w:val="center"/>
              <w:rPr>
                <w:rFonts w:hint="eastAsia" w:ascii="宋体" w:hAnsi="宋体" w:eastAsia="宋体" w:cs="宋体"/>
                <w:b/>
                <w:bCs/>
                <w:sz w:val="21"/>
                <w:szCs w:val="21"/>
                <w:highlight w:val="none"/>
              </w:rPr>
            </w:pPr>
          </w:p>
        </w:tc>
        <w:tc>
          <w:tcPr>
            <w:tcW w:w="2491" w:type="dxa"/>
            <w:shd w:val="clear" w:color="auto" w:fill="auto"/>
            <w:vAlign w:val="center"/>
          </w:tcPr>
          <w:p w14:paraId="7463381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协助巡查负责区域内设备运行、区域卫生等工作</w:t>
            </w:r>
          </w:p>
        </w:tc>
        <w:tc>
          <w:tcPr>
            <w:tcW w:w="2116" w:type="dxa"/>
            <w:vMerge w:val="continue"/>
            <w:shd w:val="clear" w:color="auto" w:fill="auto"/>
            <w:noWrap/>
            <w:vAlign w:val="center"/>
          </w:tcPr>
          <w:p w14:paraId="65C51DAF">
            <w:pPr>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4D6E2C76">
            <w:pPr>
              <w:jc w:val="center"/>
              <w:rPr>
                <w:rFonts w:hint="eastAsia" w:ascii="宋体" w:hAnsi="宋体" w:eastAsia="宋体" w:cs="宋体"/>
                <w:sz w:val="21"/>
                <w:szCs w:val="21"/>
                <w:highlight w:val="none"/>
              </w:rPr>
            </w:pPr>
          </w:p>
        </w:tc>
      </w:tr>
      <w:tr w14:paraId="139D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vAlign w:val="center"/>
          </w:tcPr>
          <w:p w14:paraId="349378B5">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其他工作</w:t>
            </w:r>
          </w:p>
        </w:tc>
        <w:tc>
          <w:tcPr>
            <w:tcW w:w="2491" w:type="dxa"/>
            <w:shd w:val="clear" w:color="auto" w:fill="auto"/>
            <w:vAlign w:val="center"/>
          </w:tcPr>
          <w:p w14:paraId="6E7890B2">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000000"/>
                <w:spacing w:val="0"/>
                <w:w w:val="100"/>
                <w:sz w:val="21"/>
                <w:szCs w:val="21"/>
                <w:highlight w:val="none"/>
                <w:vertAlign w:val="baseline"/>
              </w:rPr>
              <w:t>根据采购人需求安排其他临时性工作</w:t>
            </w:r>
          </w:p>
        </w:tc>
        <w:tc>
          <w:tcPr>
            <w:tcW w:w="2116" w:type="dxa"/>
            <w:shd w:val="clear" w:color="auto" w:fill="auto"/>
            <w:noWrap/>
            <w:vAlign w:val="center"/>
          </w:tcPr>
          <w:p w14:paraId="2DE200B1">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生产辅助</w:t>
            </w:r>
          </w:p>
        </w:tc>
        <w:tc>
          <w:tcPr>
            <w:tcW w:w="2397" w:type="dxa"/>
            <w:shd w:val="clear" w:color="auto" w:fill="auto"/>
            <w:noWrap/>
            <w:vAlign w:val="center"/>
          </w:tcPr>
          <w:p w14:paraId="7DA21CAA">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285E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39A9F24B">
            <w:pPr>
              <w:jc w:val="center"/>
              <w:rPr>
                <w:rFonts w:hint="eastAsia" w:ascii="宋体" w:hAnsi="宋体" w:eastAsia="宋体" w:cs="宋体"/>
                <w:b/>
                <w:bCs/>
                <w:sz w:val="21"/>
                <w:szCs w:val="21"/>
                <w:highlight w:val="none"/>
              </w:rPr>
            </w:pPr>
          </w:p>
        </w:tc>
        <w:tc>
          <w:tcPr>
            <w:tcW w:w="2491" w:type="dxa"/>
            <w:shd w:val="clear" w:color="auto" w:fill="auto"/>
            <w:vAlign w:val="center"/>
          </w:tcPr>
          <w:p w14:paraId="027CA1CC">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000000"/>
                <w:spacing w:val="0"/>
                <w:w w:val="100"/>
                <w:sz w:val="21"/>
                <w:szCs w:val="21"/>
                <w:highlight w:val="none"/>
                <w:vertAlign w:val="baseline"/>
              </w:rPr>
              <w:t>机组正常运行期间、备用期间及检修后所进行的各种清洁</w:t>
            </w:r>
          </w:p>
        </w:tc>
        <w:tc>
          <w:tcPr>
            <w:tcW w:w="2116" w:type="dxa"/>
            <w:shd w:val="clear" w:color="auto" w:fill="auto"/>
            <w:noWrap/>
            <w:vAlign w:val="center"/>
          </w:tcPr>
          <w:p w14:paraId="2C1AF21A">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生产辅助</w:t>
            </w:r>
          </w:p>
        </w:tc>
        <w:tc>
          <w:tcPr>
            <w:tcW w:w="2397" w:type="dxa"/>
            <w:shd w:val="clear" w:color="auto" w:fill="auto"/>
            <w:noWrap/>
            <w:vAlign w:val="center"/>
          </w:tcPr>
          <w:p w14:paraId="0E559322">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6A25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vAlign w:val="center"/>
          </w:tcPr>
          <w:p w14:paraId="61C6E728">
            <w:pPr>
              <w:pStyle w:val="26"/>
              <w:keepNext w:val="0"/>
              <w:keepLines w:val="0"/>
              <w:widowControl/>
              <w:suppressLineNumbers w:val="0"/>
              <w:spacing w:before="60" w:beforeAutospacing="0" w:after="60" w:afterAutospacing="0"/>
              <w:ind w:left="0" w:leftChars="0" w:right="0" w:righ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电气专业</w:t>
            </w:r>
          </w:p>
        </w:tc>
        <w:tc>
          <w:tcPr>
            <w:tcW w:w="2491" w:type="dxa"/>
            <w:shd w:val="clear" w:color="auto" w:fill="auto"/>
            <w:vAlign w:val="center"/>
          </w:tcPr>
          <w:p w14:paraId="5FC2356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发电机小室</w:t>
            </w:r>
          </w:p>
        </w:tc>
        <w:tc>
          <w:tcPr>
            <w:tcW w:w="2116" w:type="dxa"/>
            <w:shd w:val="clear" w:color="auto" w:fill="auto"/>
            <w:noWrap/>
            <w:vAlign w:val="center"/>
          </w:tcPr>
          <w:p w14:paraId="6DB8A4EB">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795A8E6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0CF3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59C6D9A1">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07FF3D9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高低压配电室</w:t>
            </w:r>
          </w:p>
        </w:tc>
        <w:tc>
          <w:tcPr>
            <w:tcW w:w="2116" w:type="dxa"/>
            <w:shd w:val="clear" w:color="auto" w:fill="auto"/>
            <w:noWrap/>
            <w:vAlign w:val="center"/>
          </w:tcPr>
          <w:p w14:paraId="7DDE8E81">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5DD105A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5610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55" w:type="dxa"/>
            <w:vMerge w:val="continue"/>
            <w:vAlign w:val="center"/>
          </w:tcPr>
          <w:p w14:paraId="5AD44A34">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0E8388F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高压变频器室</w:t>
            </w:r>
          </w:p>
        </w:tc>
        <w:tc>
          <w:tcPr>
            <w:tcW w:w="2116" w:type="dxa"/>
            <w:shd w:val="clear" w:color="auto" w:fill="auto"/>
            <w:noWrap/>
            <w:vAlign w:val="center"/>
          </w:tcPr>
          <w:p w14:paraId="0A127415">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w:t>
            </w:r>
          </w:p>
        </w:tc>
        <w:tc>
          <w:tcPr>
            <w:tcW w:w="2397" w:type="dxa"/>
            <w:shd w:val="clear" w:color="auto" w:fill="auto"/>
            <w:noWrap/>
            <w:vAlign w:val="center"/>
          </w:tcPr>
          <w:p w14:paraId="7537FC2C">
            <w:pPr>
              <w:pStyle w:val="26"/>
              <w:keepNext w:val="0"/>
              <w:keepLines w:val="0"/>
              <w:widowControl/>
              <w:suppressLineNumbers w:val="0"/>
              <w:spacing w:before="0" w:beforeAutospacing="0" w:after="200" w:afterAutospacing="0" w:line="15" w:lineRule="atLeast"/>
              <w:ind w:left="0" w:leftChars="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5482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44B2C9EA">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34E30B6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烟气配电室</w:t>
            </w:r>
          </w:p>
        </w:tc>
        <w:tc>
          <w:tcPr>
            <w:tcW w:w="2116" w:type="dxa"/>
            <w:shd w:val="clear" w:color="auto" w:fill="auto"/>
            <w:noWrap/>
            <w:vAlign w:val="center"/>
          </w:tcPr>
          <w:p w14:paraId="127D2CF2">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w:t>
            </w:r>
          </w:p>
        </w:tc>
        <w:tc>
          <w:tcPr>
            <w:tcW w:w="2397" w:type="dxa"/>
            <w:shd w:val="clear" w:color="auto" w:fill="auto"/>
            <w:noWrap/>
            <w:vAlign w:val="center"/>
          </w:tcPr>
          <w:p w14:paraId="77C140E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1472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2E95E9E0">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2E3AA1D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渗滤液一、二楼配电室</w:t>
            </w:r>
          </w:p>
        </w:tc>
        <w:tc>
          <w:tcPr>
            <w:tcW w:w="2116" w:type="dxa"/>
            <w:shd w:val="clear" w:color="auto" w:fill="auto"/>
            <w:noWrap/>
            <w:vAlign w:val="center"/>
          </w:tcPr>
          <w:p w14:paraId="717F51C9">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08D8FB9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7875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67F24A62">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5D16898C">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综合水泵房配电室</w:t>
            </w:r>
          </w:p>
        </w:tc>
        <w:tc>
          <w:tcPr>
            <w:tcW w:w="2116" w:type="dxa"/>
            <w:shd w:val="clear" w:color="auto" w:fill="auto"/>
            <w:noWrap/>
            <w:vAlign w:val="center"/>
          </w:tcPr>
          <w:p w14:paraId="597B8EE6">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1E28DA7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05A7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6435A936">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34A0F47F">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洗烟废水配电室</w:t>
            </w:r>
          </w:p>
        </w:tc>
        <w:tc>
          <w:tcPr>
            <w:tcW w:w="2116" w:type="dxa"/>
            <w:shd w:val="clear" w:color="auto" w:fill="auto"/>
            <w:noWrap/>
            <w:vAlign w:val="center"/>
          </w:tcPr>
          <w:p w14:paraId="44CB3ADE">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1A8C305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0E5B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763C6439">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604E7905">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飞灰螯合间配电室</w:t>
            </w:r>
          </w:p>
        </w:tc>
        <w:tc>
          <w:tcPr>
            <w:tcW w:w="2116" w:type="dxa"/>
            <w:shd w:val="clear" w:color="auto" w:fill="auto"/>
            <w:noWrap/>
            <w:vAlign w:val="center"/>
          </w:tcPr>
          <w:p w14:paraId="30AE73B9">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3AF5404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179C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3E8F9547">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1D0B4E5F">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电子间</w:t>
            </w:r>
          </w:p>
        </w:tc>
        <w:tc>
          <w:tcPr>
            <w:tcW w:w="2116" w:type="dxa"/>
            <w:shd w:val="clear" w:color="auto" w:fill="auto"/>
            <w:noWrap/>
            <w:vAlign w:val="center"/>
          </w:tcPr>
          <w:p w14:paraId="67A8DB75">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w:t>
            </w:r>
          </w:p>
        </w:tc>
        <w:tc>
          <w:tcPr>
            <w:tcW w:w="2397" w:type="dxa"/>
            <w:shd w:val="clear" w:color="auto" w:fill="auto"/>
            <w:noWrap/>
            <w:vAlign w:val="center"/>
          </w:tcPr>
          <w:p w14:paraId="384FD2C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地面、门、窗，无积灰及水（油）渍，无杂物</w:t>
            </w:r>
          </w:p>
        </w:tc>
      </w:tr>
      <w:tr w14:paraId="1239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5E3EEBE2">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69CC71CF">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主变配电室</w:t>
            </w:r>
          </w:p>
        </w:tc>
        <w:tc>
          <w:tcPr>
            <w:tcW w:w="2116" w:type="dxa"/>
            <w:shd w:val="clear" w:color="auto" w:fill="auto"/>
            <w:noWrap/>
            <w:vAlign w:val="center"/>
          </w:tcPr>
          <w:p w14:paraId="73DA62AA">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w:t>
            </w:r>
          </w:p>
        </w:tc>
        <w:tc>
          <w:tcPr>
            <w:tcW w:w="2397" w:type="dxa"/>
            <w:shd w:val="clear" w:color="auto" w:fill="auto"/>
            <w:noWrap/>
            <w:vAlign w:val="center"/>
          </w:tcPr>
          <w:p w14:paraId="62558E7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地面无积水杂物</w:t>
            </w:r>
          </w:p>
        </w:tc>
      </w:tr>
      <w:tr w14:paraId="66ED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1389504C">
            <w:pPr>
              <w:jc w:val="center"/>
              <w:rPr>
                <w:rFonts w:hint="eastAsia" w:ascii="宋体" w:hAnsi="宋体" w:eastAsia="宋体" w:cs="宋体"/>
                <w:b/>
                <w:bCs/>
                <w:color w:val="auto"/>
                <w:sz w:val="21"/>
                <w:szCs w:val="21"/>
                <w:highlight w:val="none"/>
              </w:rPr>
            </w:pPr>
          </w:p>
        </w:tc>
        <w:tc>
          <w:tcPr>
            <w:tcW w:w="2491" w:type="dxa"/>
            <w:shd w:val="clear" w:color="auto" w:fill="auto"/>
            <w:vAlign w:val="center"/>
          </w:tcPr>
          <w:p w14:paraId="01D037F5">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auto"/>
                <w:spacing w:val="0"/>
                <w:w w:val="100"/>
                <w:sz w:val="21"/>
                <w:szCs w:val="21"/>
                <w:highlight w:val="none"/>
                <w:vertAlign w:val="baseline"/>
              </w:rPr>
            </w:pPr>
            <w:r>
              <w:rPr>
                <w:rFonts w:hint="eastAsia" w:ascii="宋体" w:hAnsi="宋体" w:eastAsia="宋体" w:cs="宋体"/>
                <w:b w:val="0"/>
                <w:bCs w:val="0"/>
                <w:i w:val="0"/>
                <w:iCs w:val="0"/>
                <w:color w:val="auto"/>
                <w:spacing w:val="0"/>
                <w:w w:val="100"/>
                <w:sz w:val="21"/>
                <w:szCs w:val="21"/>
                <w:highlight w:val="none"/>
                <w:vertAlign w:val="baseline"/>
              </w:rPr>
              <w:t>GIS配电室</w:t>
            </w:r>
          </w:p>
        </w:tc>
        <w:tc>
          <w:tcPr>
            <w:tcW w:w="2116" w:type="dxa"/>
            <w:shd w:val="clear" w:color="auto" w:fill="auto"/>
            <w:noWrap/>
            <w:vAlign w:val="center"/>
          </w:tcPr>
          <w:p w14:paraId="363E6484">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w:t>
            </w:r>
          </w:p>
        </w:tc>
        <w:tc>
          <w:tcPr>
            <w:tcW w:w="2397" w:type="dxa"/>
            <w:shd w:val="clear" w:color="auto" w:fill="auto"/>
            <w:noWrap/>
            <w:vAlign w:val="center"/>
          </w:tcPr>
          <w:p w14:paraId="2B44F72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pacing w:val="0"/>
                <w:w w:val="100"/>
                <w:sz w:val="21"/>
                <w:szCs w:val="21"/>
                <w:highlight w:val="none"/>
                <w:vertAlign w:val="baseline"/>
              </w:rPr>
              <w:t>地面无积灰及水（油）渍，无杂物</w:t>
            </w:r>
          </w:p>
        </w:tc>
      </w:tr>
    </w:tbl>
    <w:p w14:paraId="7DDD1622">
      <w:pPr>
        <w:pStyle w:val="9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负责垃圾库平台、渗滤液沟道间清洁疏通工作（有限空间风险作业）。</w:t>
      </w:r>
    </w:p>
    <w:p w14:paraId="261F6E10">
      <w:pPr>
        <w:pStyle w:val="9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负责协助采购人运行人员生产工作（包括但不限于物料搬运、生产操作、设备巡检、现场指挥、物料及药剂投加及配比等工作）。</w:t>
      </w:r>
    </w:p>
    <w:p w14:paraId="17071167">
      <w:pPr>
        <w:pStyle w:val="97"/>
        <w:ind w:firstLine="420" w:firstLineChars="200"/>
        <w:rPr>
          <w:rFonts w:hint="eastAsia" w:ascii="宋体" w:hAnsi="宋体" w:eastAsia="宋体" w:cs="宋体"/>
          <w:color w:val="FF0000"/>
          <w:sz w:val="21"/>
          <w:szCs w:val="21"/>
          <w:highlight w:val="none"/>
        </w:rPr>
      </w:pPr>
      <w:r>
        <w:rPr>
          <w:rFonts w:hint="eastAsia" w:ascii="宋体" w:hAnsi="宋体" w:eastAsia="宋体" w:cs="宋体"/>
          <w:color w:val="auto"/>
          <w:sz w:val="21"/>
          <w:szCs w:val="21"/>
          <w:highlight w:val="none"/>
        </w:rPr>
        <w:t>现场发现异常情况第一时间汇报采购人主要负责人。</w:t>
      </w:r>
    </w:p>
    <w:p w14:paraId="20742AC4">
      <w:pPr>
        <w:pStyle w:val="98"/>
        <w:rPr>
          <w:rFonts w:hint="eastAsia" w:ascii="宋体" w:hAnsi="宋体" w:eastAsia="宋体" w:cs="宋体"/>
          <w:sz w:val="21"/>
          <w:szCs w:val="21"/>
          <w:highlight w:val="none"/>
        </w:rPr>
      </w:pPr>
    </w:p>
    <w:p w14:paraId="35083533">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工作范围及内容（包括但不限于以下内容）</w:t>
      </w:r>
    </w:p>
    <w:p w14:paraId="575F7E9B">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现场卫生标准图例</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2"/>
        <w:gridCol w:w="4280"/>
      </w:tblGrid>
      <w:tr w14:paraId="445D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tcPr>
          <w:p w14:paraId="661CCF07">
            <w:pPr>
              <w:jc w:val="both"/>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30" name="图片 30" descr="C:\Users\wen\AppData\Local\Temp\ksohtml1106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en\AppData\Local\Temp\ksohtml110676\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tcPr>
          <w:p w14:paraId="5DD91C4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9" name="图片 29" descr="C:\Users\wen\AppData\Local\Temp\ksohtml1106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wen\AppData\Local\Temp\ksohtml110676\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1BA6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3B5E08E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设备间的卫生标准图例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30AEDED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设备间的卫生标准图例</w:t>
            </w:r>
          </w:p>
        </w:tc>
      </w:tr>
      <w:tr w14:paraId="2256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23328B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8" name="图片 28" descr="C:\Users\wen\AppData\Local\Temp\ksohtml1106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en\AppData\Local\Temp\ksohtml110676\wp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33D375F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7" name="图片 27" descr="C:\Users\wen\AppData\Local\Temp\ksohtml1106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en\AppData\Local\Temp\ksohtml110676\wps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0D6E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3D1E7FA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30AFD6B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r>
      <w:tr w14:paraId="1537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748383F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6" name="图片 26" descr="C:\Users\wen\AppData\Local\Temp\ksohtml11067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en\AppData\Local\Temp\ksohtml110676\wps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35FA31F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5" name="图片 25" descr="C:\Users\wen\AppData\Local\Temp\ksohtml1106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wen\AppData\Local\Temp\ksohtml110676\wps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69C5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129C018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568915C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r>
      <w:tr w14:paraId="4BFA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6CAFC0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16990"/>
                  <wp:effectExtent l="0" t="0" r="2540" b="16510"/>
                  <wp:docPr id="24" name="图片 24" descr="C:\Users\wen\AppData\Local\Temp\ksohtml110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en\AppData\Local\Temp\ksohtml110676\wps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40610" cy="1316990"/>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3A7F081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3" name="图片 23" descr="C:\Users\wen\AppData\Local\Temp\ksohtml1106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en\AppData\Local\Temp\ksohtml110676\wps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3345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167E53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7748895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r>
      <w:tr w14:paraId="0167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474A663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2" name="图片 22" descr="C:\Users\wen\AppData\Local\Temp\ksohtml11067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en\AppData\Local\Temp\ksohtml110676\wps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6A891FC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1" name="图片 21" descr="C:\Users\wen\AppData\Local\Temp\ksohtml11067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en\AppData\Local\Temp\ksohtml110676\wps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762B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0F9A753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64290F0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r>
      <w:tr w14:paraId="5320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AFC034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20" name="图片 20" descr="C:\Users\wen\AppData\Local\Temp\ksohtml11067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en\AppData\Local\Temp\ksohtml110676\wps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76EE192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9" name="图片 19" descr="C:\Users\wen\AppData\Local\Temp\ksohtml11067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en\AppData\Local\Temp\ksohtml110676\wps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3D45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3FFF4D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1B86504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r>
      <w:tr w14:paraId="0C3A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26ED4AA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8" name="图片 18" descr="C:\Users\wen\AppData\Local\Temp\ksohtml11067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wen\AppData\Local\Temp\ksohtml110676\wps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2398BEF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7" name="图片 17" descr="C:\Users\wen\AppData\Local\Temp\ksohtml11067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en\AppData\Local\Temp\ksohtml110676\wps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7E86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4DEC38C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出渣机卫生标准图例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43956EF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出渣机卫生标准图例</w:t>
            </w:r>
          </w:p>
        </w:tc>
      </w:tr>
      <w:tr w14:paraId="309E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13BDB19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6" name="图片 16" descr="C:\Users\wen\AppData\Local\Temp\ksohtml11067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en\AppData\Local\Temp\ksohtml110676\wps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1FA2619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5" name="图片 15" descr="C:\Users\wen\AppData\Local\Temp\ksohtml11067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en\AppData\Local\Temp\ksohtml110676\wps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4B6E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AA70AC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石灰浆间卫生标准图例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1029CDB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石灰浆间卫生标准图例</w:t>
            </w:r>
          </w:p>
        </w:tc>
      </w:tr>
      <w:tr w14:paraId="3A74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5F60432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 name="图片 14" descr="C:\Users\wen\AppData\Local\Temp\ksohtml11067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en\AppData\Local\Temp\ksohtml110676\wps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312772F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 name="图片 13" descr="C:\Users\wen\AppData\Local\Temp\ksohtml110676\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en\AppData\Local\Temp\ksohtml110676\wps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4E67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745C91E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飞灰稳固车间卫生标准图例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4AFEF1A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飞灰稳固车间卫生标准图例</w:t>
            </w:r>
          </w:p>
        </w:tc>
      </w:tr>
      <w:tr w14:paraId="2066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7DE01BD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2" name="图片 12" descr="C:\Users\wen\AppData\Local\Temp\ksohtml110676\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en\AppData\Local\Temp\ksohtml110676\wps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375F1AA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1" name="图片 11" descr="C:\Users\wen\AppData\Local\Temp\ksohtml110676\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en\AppData\Local\Temp\ksohtml110676\wps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6F1D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785749B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活性碳间卫生标准图例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71ACE83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活性碳间卫生标准图例</w:t>
            </w:r>
          </w:p>
        </w:tc>
      </w:tr>
      <w:tr w14:paraId="0B9A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58E1E0F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0" name="图片 10" descr="C:\Users\wen\AppData\Local\Temp\ksohtml110676\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en\AppData\Local\Temp\ksohtml110676\wps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3106BEF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9" name="图片 9" descr="C:\Users\wen\AppData\Local\Temp\ksohtml110676\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en\AppData\Local\Temp\ksohtml110676\wps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782F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3E60A4B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2363334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r>
      <w:tr w14:paraId="7F51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661DD9B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8" name="图片 8" descr="C:\Users\wen\AppData\Local\Temp\ksohtml110676\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wen\AppData\Local\Temp\ksohtml110676\wps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280" w:type="dxa"/>
            <w:tcBorders>
              <w:top w:val="single" w:color="auto" w:sz="4" w:space="0"/>
              <w:left w:val="single" w:color="auto" w:sz="4" w:space="0"/>
              <w:bottom w:val="single" w:color="auto" w:sz="4" w:space="0"/>
              <w:right w:val="single" w:color="auto" w:sz="4" w:space="0"/>
            </w:tcBorders>
            <w:vAlign w:val="center"/>
          </w:tcPr>
          <w:p w14:paraId="5E3D69F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7" name="图片 7" descr="C:\Users\wen\AppData\Local\Temp\ksohtml110676\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en\AppData\Local\Temp\ksohtml110676\wps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3417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2" w:type="dxa"/>
            <w:tcBorders>
              <w:top w:val="single" w:color="auto" w:sz="4" w:space="0"/>
              <w:left w:val="single" w:color="auto" w:sz="4" w:space="0"/>
              <w:bottom w:val="single" w:color="auto" w:sz="4" w:space="0"/>
              <w:right w:val="single" w:color="auto" w:sz="4" w:space="0"/>
            </w:tcBorders>
            <w:vAlign w:val="center"/>
          </w:tcPr>
          <w:p w14:paraId="5D2C42C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c>
          <w:tcPr>
            <w:tcW w:w="4280" w:type="dxa"/>
            <w:tcBorders>
              <w:top w:val="single" w:color="auto" w:sz="4" w:space="0"/>
              <w:left w:val="single" w:color="auto" w:sz="4" w:space="0"/>
              <w:bottom w:val="single" w:color="auto" w:sz="4" w:space="0"/>
              <w:right w:val="single" w:color="auto" w:sz="4" w:space="0"/>
            </w:tcBorders>
            <w:vAlign w:val="center"/>
          </w:tcPr>
          <w:p w14:paraId="1CE325B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r>
    </w:tbl>
    <w:p w14:paraId="6ED27F9B">
      <w:pPr>
        <w:pStyle w:val="99"/>
        <w:rPr>
          <w:rFonts w:hint="eastAsia" w:ascii="宋体" w:hAnsi="宋体" w:eastAsia="宋体" w:cs="宋体"/>
          <w:sz w:val="21"/>
          <w:szCs w:val="21"/>
          <w:highlight w:val="none"/>
        </w:rPr>
      </w:pPr>
    </w:p>
    <w:p w14:paraId="1A47A5C5">
      <w:pPr>
        <w:pStyle w:val="99"/>
        <w:rPr>
          <w:rFonts w:hint="eastAsia" w:ascii="宋体" w:hAnsi="宋体" w:eastAsia="宋体" w:cs="宋体"/>
          <w:sz w:val="21"/>
          <w:szCs w:val="21"/>
          <w:highlight w:val="none"/>
        </w:rPr>
      </w:pPr>
      <w:r>
        <w:rPr>
          <w:rFonts w:hint="eastAsia" w:ascii="宋体" w:hAnsi="宋体" w:eastAsia="宋体" w:cs="宋体"/>
          <w:sz w:val="21"/>
          <w:szCs w:val="21"/>
          <w:highlight w:val="none"/>
        </w:rPr>
        <w:t>说明：每月生产辅助验收工作参考上述图例为标准</w:t>
      </w:r>
    </w:p>
    <w:p w14:paraId="35CC6E6D">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五、工作要求</w:t>
      </w:r>
    </w:p>
    <w:p w14:paraId="2F9F1EF4">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1. 以上所列举的工作范围及内容并未详尽，采购人可根据生产现场实际情况要求成交人安排其他工作；</w:t>
      </w:r>
    </w:p>
    <w:p w14:paraId="0CFED2CD">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2. 当有清灰操作时，必须按采购人的相关操作规程执行，并办理相应的工作票；</w:t>
      </w:r>
    </w:p>
    <w:p w14:paraId="792A49C8">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3. 当执行涉及现场转动设备、带电设备的危险工作时，必须在采购人监护下方可进行；</w:t>
      </w:r>
    </w:p>
    <w:p w14:paraId="19954C51">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4. 当收到采购人临时工作安排时，成交人须在半小时内响应，紧急情况下应立即到达指定位置听从采购人工作安排；</w:t>
      </w:r>
    </w:p>
    <w:p w14:paraId="2FFC003D">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5. 协助采购人进行生产工作时，必须严格按照采购人规程执行，保证设备安全稳定运行；</w:t>
      </w:r>
    </w:p>
    <w:p w14:paraId="407AAFD4">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6. 对特种设备的操作，成交人人员须取得特种设备作业资格证书；</w:t>
      </w:r>
    </w:p>
    <w:p w14:paraId="14AE1E09">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7. 对于部分工作，成交人须安排部分人员跟随采购人倒班；</w:t>
      </w:r>
    </w:p>
    <w:p w14:paraId="1277FB40">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8. 成交人必须清理作业过程中产生的垃圾、杂物，打包好转移至采购人指定的位置处理；</w:t>
      </w:r>
    </w:p>
    <w:p w14:paraId="2E20FB15">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9. 成交人必须保持采购人输灰、输渣系统通畅运行，当发现有堵灰、堵渣情况时立即汇报业主现场负责人，当收到采购人有清灰、清渣任务时应立即响应采购人安排，防止堵灰进一步恶化；</w:t>
      </w:r>
    </w:p>
    <w:p w14:paraId="0CFDAEFB">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10. 成交人应保持采购人生产现场清洁。</w:t>
      </w:r>
    </w:p>
    <w:p w14:paraId="19AE0072">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六、人员及工机器具的要求</w:t>
      </w:r>
    </w:p>
    <w:p w14:paraId="4F1F6C6C">
      <w:pPr>
        <w:pStyle w:val="98"/>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rPr>
        <w:t>1、★对主要专业人员的要求（不少于</w:t>
      </w:r>
      <w:r>
        <w:rPr>
          <w:rFonts w:hint="eastAsia" w:ascii="宋体" w:hAnsi="宋体" w:eastAsia="宋体" w:cs="宋体"/>
          <w:b/>
          <w:bCs w:val="0"/>
          <w:sz w:val="21"/>
          <w:szCs w:val="21"/>
          <w:highlight w:val="none"/>
          <w:lang w:val="en-US" w:eastAsia="zh-CN"/>
        </w:rPr>
        <w:t>30</w:t>
      </w:r>
      <w:r>
        <w:rPr>
          <w:rFonts w:hint="eastAsia" w:ascii="宋体" w:hAnsi="宋体" w:eastAsia="宋体" w:cs="宋体"/>
          <w:b/>
          <w:bCs w:val="0"/>
          <w:sz w:val="21"/>
          <w:szCs w:val="21"/>
          <w:highlight w:val="none"/>
        </w:rPr>
        <w:t>人），投标人须单独提供承诺函</w:t>
      </w:r>
      <w:r>
        <w:rPr>
          <w:rFonts w:hint="eastAsia" w:ascii="宋体" w:hAnsi="宋体" w:eastAsia="宋体" w:cs="宋体"/>
          <w:b/>
          <w:bCs w:val="0"/>
          <w:sz w:val="21"/>
          <w:szCs w:val="21"/>
          <w:highlight w:val="none"/>
          <w:lang w:eastAsia="zh-CN"/>
        </w:rPr>
        <w:t>（</w:t>
      </w:r>
      <w:r>
        <w:rPr>
          <w:rFonts w:hint="eastAsia" w:ascii="宋体" w:hAnsi="宋体" w:eastAsia="宋体" w:cs="宋体"/>
          <w:b/>
          <w:bCs w:val="0"/>
          <w:sz w:val="21"/>
          <w:szCs w:val="21"/>
          <w:highlight w:val="none"/>
          <w:lang w:val="en-US" w:eastAsia="zh-CN"/>
        </w:rPr>
        <w:t>格式</w:t>
      </w:r>
      <w:r>
        <w:rPr>
          <w:rFonts w:hint="eastAsia" w:cs="宋体"/>
          <w:b/>
          <w:bCs w:val="0"/>
          <w:sz w:val="21"/>
          <w:szCs w:val="21"/>
          <w:highlight w:val="none"/>
          <w:lang w:val="en-US" w:eastAsia="zh-CN"/>
        </w:rPr>
        <w:t>参考“</w:t>
      </w:r>
      <w:r>
        <w:rPr>
          <w:rFonts w:hint="eastAsia" w:ascii="宋体" w:hAnsi="宋体" w:eastAsia="宋体" w:cs="宋体"/>
          <w:b/>
          <w:bCs w:val="0"/>
          <w:sz w:val="21"/>
          <w:szCs w:val="21"/>
          <w:highlight w:val="none"/>
          <w:lang w:val="en-US" w:eastAsia="zh-CN"/>
        </w:rPr>
        <w:t>承诺书格式二</w:t>
      </w:r>
      <w:r>
        <w:rPr>
          <w:rFonts w:hint="eastAsia" w:cs="宋体"/>
          <w:b/>
          <w:bCs w:val="0"/>
          <w:sz w:val="21"/>
          <w:szCs w:val="21"/>
          <w:highlight w:val="none"/>
          <w:lang w:val="en-US" w:eastAsia="zh-CN"/>
        </w:rPr>
        <w:t>”</w:t>
      </w:r>
      <w:r>
        <w:rPr>
          <w:rFonts w:hint="eastAsia" w:ascii="宋体" w:hAnsi="宋体" w:eastAsia="宋体" w:cs="宋体"/>
          <w:b/>
          <w:bCs w:val="0"/>
          <w:sz w:val="21"/>
          <w:szCs w:val="21"/>
          <w:highlight w:val="none"/>
          <w:lang w:eastAsia="zh-CN"/>
        </w:rPr>
        <w:t>）</w:t>
      </w:r>
      <w:r>
        <w:rPr>
          <w:rFonts w:hint="eastAsia" w:ascii="宋体" w:hAnsi="宋体" w:eastAsia="宋体" w:cs="宋体"/>
          <w:b/>
          <w:bCs w:val="0"/>
          <w:sz w:val="21"/>
          <w:szCs w:val="21"/>
          <w:highlight w:val="none"/>
        </w:rPr>
        <w:t>。</w:t>
      </w:r>
    </w:p>
    <w:tbl>
      <w:tblPr>
        <w:tblStyle w:val="30"/>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676"/>
        <w:gridCol w:w="1467"/>
        <w:gridCol w:w="953"/>
        <w:gridCol w:w="5933"/>
      </w:tblGrid>
      <w:tr w14:paraId="06282572">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10"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0F7168B">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序号</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702FA41">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人员组成</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BE2DD57">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最低配置数（个）</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40F3C51">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备注</w:t>
            </w:r>
          </w:p>
        </w:tc>
      </w:tr>
      <w:tr w14:paraId="10E20E8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06"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E0E36C0">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8D8EEA">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项目经理</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76B58C">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1人</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D1F718">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负责协调整个项目施工工作，与采购人对接（合同期间必须每天到岗，需要外出必须要提前向采购人申请）</w:t>
            </w:r>
          </w:p>
        </w:tc>
      </w:tr>
      <w:tr w14:paraId="72F80A7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12"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DE5DB3D">
            <w:pPr>
              <w:adjustRightInd w:val="0"/>
              <w:snapToGrid/>
              <w:spacing w:after="0"/>
              <w:ind w:firstLine="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2E2F62">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专职安全员</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C25BA44">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不少于1人</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BC40C71">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专职安全人员须具有安全生产考核合格证，负责施工队伍的安全教育、安全施工监督、安全施工指导（合同期间必须每天到岗，需要外出必须要提前向采购人申请）</w:t>
            </w:r>
          </w:p>
        </w:tc>
      </w:tr>
      <w:tr w14:paraId="75A750E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17"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9AD4B2">
            <w:pPr>
              <w:adjustRightInd w:val="0"/>
              <w:snapToGrid/>
              <w:spacing w:after="0"/>
              <w:ind w:firstLine="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56DF0F5">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卫生保洁、清灰、清渣、清堵人员、卸料大厅指挥等工作</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757E00">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不少于</w:t>
            </w:r>
            <w:r>
              <w:rPr>
                <w:rFonts w:hint="eastAsia" w:ascii="宋体" w:hAnsi="宋体" w:eastAsia="宋体" w:cs="宋体"/>
                <w:color w:val="000000"/>
                <w:sz w:val="21"/>
                <w:szCs w:val="21"/>
                <w:highlight w:val="none"/>
                <w:lang w:val="en-US" w:eastAsia="zh-CN"/>
              </w:rPr>
              <w:t>28</w:t>
            </w:r>
            <w:r>
              <w:rPr>
                <w:rFonts w:hint="eastAsia" w:ascii="宋体" w:hAnsi="宋体" w:eastAsia="宋体" w:cs="宋体"/>
                <w:color w:val="000000"/>
                <w:sz w:val="21"/>
                <w:szCs w:val="21"/>
                <w:highlight w:val="none"/>
                <w:lang w:eastAsia="zh-CN"/>
              </w:rPr>
              <w:t>人</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A0DD560">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负责现场区域卫生保洁、</w:t>
            </w:r>
            <w:r>
              <w:rPr>
                <w:rFonts w:hint="eastAsia" w:ascii="宋体" w:hAnsi="宋体" w:eastAsia="宋体" w:cs="宋体"/>
                <w:color w:val="000000"/>
                <w:sz w:val="21"/>
                <w:szCs w:val="21"/>
                <w:highlight w:val="none"/>
                <w:lang w:val="en-US" w:eastAsia="zh-CN"/>
              </w:rPr>
              <w:t>墙面和地面等土建装修施工、</w:t>
            </w:r>
            <w:r>
              <w:rPr>
                <w:rFonts w:hint="eastAsia" w:ascii="宋体" w:hAnsi="宋体" w:eastAsia="宋体" w:cs="宋体"/>
                <w:color w:val="000000"/>
                <w:sz w:val="21"/>
                <w:szCs w:val="21"/>
                <w:highlight w:val="none"/>
                <w:lang w:eastAsia="zh-CN"/>
              </w:rPr>
              <w:t>锅炉清灰清渣、现场堵漏、卸料大厅垃圾车指挥及清洁、物料搬运等工作、负责垃圾车行驶路线指挥，保持卸料大厅车辆有序行驶，保持卸料大厅整洁干净</w:t>
            </w:r>
          </w:p>
          <w:p w14:paraId="7052BF1E">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部分工作人员须跟随采购人倒班</w:t>
            </w:r>
          </w:p>
        </w:tc>
      </w:tr>
      <w:tr w14:paraId="493726B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53" w:hRule="atLeast"/>
        </w:trPr>
        <w:tc>
          <w:tcPr>
            <w:tcW w:w="214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63FF91B">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人数要求及说明：</w:t>
            </w:r>
          </w:p>
        </w:tc>
        <w:tc>
          <w:tcPr>
            <w:tcW w:w="6886"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CF1282E">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成交人每天至少安排</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名工作人员到采购人现场工作，在出现紧急情况下根据采购人需要增加作业人员</w:t>
            </w:r>
          </w:p>
        </w:tc>
      </w:tr>
      <w:tr w14:paraId="089AAC9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87" w:hRule="atLeast"/>
        </w:trPr>
        <w:tc>
          <w:tcPr>
            <w:tcW w:w="9029" w:type="dxa"/>
            <w:gridSpan w:val="4"/>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5D8EED9">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注：</w:t>
            </w:r>
          </w:p>
          <w:p w14:paraId="4AC66B9D">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1、以上人员为最低要求人员数量，不作为实际用工人数。</w:t>
            </w:r>
          </w:p>
          <w:p w14:paraId="5E047535">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2、本项目需使用叉车等特种设备，成交人投入的人员必须持证上岗。</w:t>
            </w:r>
          </w:p>
          <w:p w14:paraId="0034E5E2">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3、本表中人数仅供参考，由成交人根据实际情况进行调配。</w:t>
            </w:r>
          </w:p>
          <w:p w14:paraId="1D5F892D">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4、成交人必须为以上人员购买的人身意外伤害保险，其中被保险人因意外伤害死亡时的赔偿金额应不低于人民币</w:t>
            </w:r>
            <w:r>
              <w:rPr>
                <w:rFonts w:hint="eastAsia" w:ascii="宋体" w:hAnsi="宋体" w:cs="宋体"/>
                <w:color w:val="000000"/>
                <w:sz w:val="21"/>
                <w:szCs w:val="21"/>
                <w:highlight w:val="none"/>
                <w:lang w:val="en-US" w:eastAsia="zh-CN"/>
              </w:rPr>
              <w:t>100</w:t>
            </w:r>
            <w:r>
              <w:rPr>
                <w:rFonts w:hint="eastAsia" w:ascii="宋体" w:hAnsi="宋体" w:eastAsia="宋体" w:cs="宋体"/>
                <w:color w:val="000000"/>
                <w:sz w:val="21"/>
                <w:szCs w:val="21"/>
                <w:highlight w:val="none"/>
                <w:lang w:eastAsia="zh-CN"/>
              </w:rPr>
              <w:t>万/人，且保险期限不短于本合同履行期间。</w:t>
            </w:r>
          </w:p>
          <w:p w14:paraId="7FDEB742">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5、所有聘请人员年龄不得低于18周岁，男性不得超过60周岁、女性不得超过55周岁以上。</w:t>
            </w:r>
          </w:p>
          <w:p w14:paraId="02C94ECC">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6、一线清洁工作人必须要有一半以上为男性（</w:t>
            </w:r>
            <w:r>
              <w:rPr>
                <w:rFonts w:hint="eastAsia" w:ascii="宋体" w:hAnsi="宋体" w:eastAsia="宋体" w:cs="宋体"/>
                <w:color w:val="000000"/>
                <w:sz w:val="21"/>
                <w:szCs w:val="21"/>
                <w:highlight w:val="none"/>
                <w:lang w:val="en-US" w:eastAsia="zh-CN"/>
              </w:rPr>
              <w:t>16</w:t>
            </w:r>
            <w:r>
              <w:rPr>
                <w:rFonts w:hint="eastAsia" w:ascii="宋体" w:hAnsi="宋体" w:eastAsia="宋体" w:cs="宋体"/>
                <w:color w:val="000000"/>
                <w:sz w:val="21"/>
                <w:szCs w:val="21"/>
                <w:highlight w:val="none"/>
                <w:lang w:eastAsia="zh-CN"/>
              </w:rPr>
              <w:t>人）。</w:t>
            </w:r>
          </w:p>
          <w:p w14:paraId="36EEC250">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7、采购人不提供食宿，由成交人自行负责。</w:t>
            </w:r>
          </w:p>
          <w:p w14:paraId="192F5BD1">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8、成交人投入的人员必须全部通过采购人的安全培训，未能通过考核的，采购人有权要求成交人更换人员，成交人必须在3个工作日内完成人员更换。</w:t>
            </w:r>
          </w:p>
          <w:p w14:paraId="39701E0F">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9、成交人所有投入人员应依据有关法律法规进行入职、在职及离职的职业健康体检，并提供相关职业健康体检证明，所投入人员不得有患有职业禁忌症或职业病</w:t>
            </w:r>
          </w:p>
        </w:tc>
      </w:tr>
    </w:tbl>
    <w:p w14:paraId="429C3DE0">
      <w:pPr>
        <w:pStyle w:val="99"/>
        <w:ind w:firstLine="422"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人数要求及说明：成交人每天至少安排</w:t>
      </w:r>
      <w:r>
        <w:rPr>
          <w:rFonts w:hint="eastAsia" w:cs="宋体"/>
          <w:sz w:val="21"/>
          <w:szCs w:val="21"/>
          <w:highlight w:val="none"/>
          <w:lang w:val="en-US" w:eastAsia="zh-CN"/>
        </w:rPr>
        <w:t>30</w:t>
      </w:r>
      <w:r>
        <w:rPr>
          <w:rFonts w:hint="eastAsia" w:ascii="宋体" w:hAnsi="宋体" w:eastAsia="宋体" w:cs="宋体"/>
          <w:sz w:val="21"/>
          <w:szCs w:val="21"/>
          <w:highlight w:val="none"/>
        </w:rPr>
        <w:t>名工作人员到采购人现场工作，在出现紧急情况下根据采购人需要增加作业人员</w:t>
      </w:r>
    </w:p>
    <w:p w14:paraId="03B24AB6">
      <w:pPr>
        <w:pStyle w:val="99"/>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1C992C3A">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1. 以上人员为最低要求人员数量，不作为实际用工人数；</w:t>
      </w:r>
    </w:p>
    <w:p w14:paraId="4C575C75">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2. 本项目需使用叉车等特种设备，成交人投入的人员必须持证上岗；</w:t>
      </w:r>
    </w:p>
    <w:p w14:paraId="2B702569">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3. 本表中人数仅供参考，由成交人根据实际情况进行调配；</w:t>
      </w:r>
    </w:p>
    <w:p w14:paraId="5CC9BEEA">
      <w:pPr>
        <w:pStyle w:val="100"/>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4. 成交人必须为以上人员购买人身意外伤害保险，其中被保险人因意外伤害死亡时的赔偿金额应不低于人民币</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万/人，且保险期限不短于本合同履行期间；</w:t>
      </w:r>
    </w:p>
    <w:p w14:paraId="0ED5350E">
      <w:pPr>
        <w:pStyle w:val="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所有聘请人员年龄不得低于18周岁，男性不得超过60周岁、女性不得超过55周岁；</w:t>
      </w:r>
    </w:p>
    <w:p w14:paraId="2E716DBC">
      <w:pPr>
        <w:pStyle w:val="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一线清洁工作人员必须有一半以上为男性（</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人）；</w:t>
      </w:r>
    </w:p>
    <w:p w14:paraId="58DDEB8D">
      <w:pPr>
        <w:pStyle w:val="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采购人不提供食宿，由成交人自行负责；</w:t>
      </w:r>
    </w:p>
    <w:p w14:paraId="2FCC6104">
      <w:pPr>
        <w:pStyle w:val="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成交人投入的人员必须全部通过采购人的安全培训，未能通过考核的，采购人有权要求成交人更换人员，成交人必须在3个工作日内完成人员更换；</w:t>
      </w:r>
    </w:p>
    <w:p w14:paraId="35D9B880">
      <w:pPr>
        <w:pStyle w:val="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 成交人所有投入人员应依据有关法律法规进行入职、在职及离职的职业健康体检，并提供相关职业健康体检证明，所投入人员不得患有职业禁忌症或职业病。</w:t>
      </w:r>
    </w:p>
    <w:p w14:paraId="3C82318D">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2、响应人工机器具清单</w:t>
      </w:r>
    </w:p>
    <w:p w14:paraId="3C7AD0EA">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本清单为成交人在清洁现场部分应提供的工具的种类清单，对没有列出的部分及工机具的数量，成交人自行配备齐全、完整。成交人工具清单（包含但不限于）内容：</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7"/>
        <w:gridCol w:w="1703"/>
        <w:gridCol w:w="1703"/>
        <w:gridCol w:w="1707"/>
      </w:tblGrid>
      <w:tr w14:paraId="4A89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083B95D">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序号</w:t>
            </w:r>
          </w:p>
        </w:tc>
        <w:tc>
          <w:tcPr>
            <w:tcW w:w="1001" w:type="pct"/>
          </w:tcPr>
          <w:p w14:paraId="5C66A851">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名称</w:t>
            </w:r>
          </w:p>
        </w:tc>
        <w:tc>
          <w:tcPr>
            <w:tcW w:w="999" w:type="pct"/>
          </w:tcPr>
          <w:p w14:paraId="52C83F6F">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单位</w:t>
            </w:r>
          </w:p>
        </w:tc>
        <w:tc>
          <w:tcPr>
            <w:tcW w:w="999" w:type="pct"/>
          </w:tcPr>
          <w:p w14:paraId="55891910">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数量</w:t>
            </w:r>
          </w:p>
        </w:tc>
        <w:tc>
          <w:tcPr>
            <w:tcW w:w="1001" w:type="pct"/>
          </w:tcPr>
          <w:p w14:paraId="69171D83">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备注</w:t>
            </w:r>
          </w:p>
        </w:tc>
      </w:tr>
      <w:tr w14:paraId="5D53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AC0C1B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7008B54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扫把</w:t>
            </w:r>
          </w:p>
        </w:tc>
        <w:tc>
          <w:tcPr>
            <w:tcW w:w="999" w:type="pct"/>
          </w:tcPr>
          <w:p w14:paraId="640096A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把</w:t>
            </w:r>
          </w:p>
        </w:tc>
        <w:tc>
          <w:tcPr>
            <w:tcW w:w="999" w:type="pct"/>
          </w:tcPr>
          <w:p w14:paraId="1187CCF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c>
          <w:tcPr>
            <w:tcW w:w="1001" w:type="pct"/>
          </w:tcPr>
          <w:p w14:paraId="071AC86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78CD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2209A18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5883116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拖把</w:t>
            </w:r>
          </w:p>
        </w:tc>
        <w:tc>
          <w:tcPr>
            <w:tcW w:w="999" w:type="pct"/>
          </w:tcPr>
          <w:p w14:paraId="6913357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把</w:t>
            </w:r>
          </w:p>
        </w:tc>
        <w:tc>
          <w:tcPr>
            <w:tcW w:w="999" w:type="pct"/>
          </w:tcPr>
          <w:p w14:paraId="4B0C201B">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c>
          <w:tcPr>
            <w:tcW w:w="1001" w:type="pct"/>
          </w:tcPr>
          <w:p w14:paraId="462F272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49B6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50BB3A1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001" w:type="pct"/>
          </w:tcPr>
          <w:p w14:paraId="428035D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清洁剂</w:t>
            </w:r>
          </w:p>
        </w:tc>
        <w:tc>
          <w:tcPr>
            <w:tcW w:w="999" w:type="pct"/>
          </w:tcPr>
          <w:p w14:paraId="0FAED34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桶</w:t>
            </w:r>
          </w:p>
        </w:tc>
        <w:tc>
          <w:tcPr>
            <w:tcW w:w="999" w:type="pct"/>
          </w:tcPr>
          <w:p w14:paraId="4E124A8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001" w:type="pct"/>
          </w:tcPr>
          <w:p w14:paraId="0CCCCCC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4DE4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44C6CA0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001" w:type="pct"/>
          </w:tcPr>
          <w:p w14:paraId="64A7527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杀虫剂</w:t>
            </w:r>
          </w:p>
        </w:tc>
        <w:tc>
          <w:tcPr>
            <w:tcW w:w="999" w:type="pct"/>
          </w:tcPr>
          <w:p w14:paraId="48D2913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桶</w:t>
            </w:r>
          </w:p>
        </w:tc>
        <w:tc>
          <w:tcPr>
            <w:tcW w:w="999" w:type="pct"/>
          </w:tcPr>
          <w:p w14:paraId="7DF657C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001" w:type="pct"/>
          </w:tcPr>
          <w:p w14:paraId="4F0D8CE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6B9D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08BE73A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001" w:type="pct"/>
          </w:tcPr>
          <w:p w14:paraId="417C764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抹布</w:t>
            </w:r>
          </w:p>
        </w:tc>
        <w:tc>
          <w:tcPr>
            <w:tcW w:w="999" w:type="pct"/>
          </w:tcPr>
          <w:p w14:paraId="3D8FD7F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块</w:t>
            </w:r>
          </w:p>
        </w:tc>
        <w:tc>
          <w:tcPr>
            <w:tcW w:w="999" w:type="pct"/>
          </w:tcPr>
          <w:p w14:paraId="5D3312A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若干</w:t>
            </w:r>
          </w:p>
        </w:tc>
        <w:tc>
          <w:tcPr>
            <w:tcW w:w="1001" w:type="pct"/>
          </w:tcPr>
          <w:p w14:paraId="71FDA0A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4CBE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58D890B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001" w:type="pct"/>
          </w:tcPr>
          <w:p w14:paraId="564A9D8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斗车</w:t>
            </w:r>
          </w:p>
        </w:tc>
        <w:tc>
          <w:tcPr>
            <w:tcW w:w="999" w:type="pct"/>
          </w:tcPr>
          <w:p w14:paraId="75B1F79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2F7EA687">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29E2272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用于转运污泥</w:t>
            </w:r>
          </w:p>
        </w:tc>
      </w:tr>
      <w:tr w14:paraId="1432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4BC104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001" w:type="pct"/>
          </w:tcPr>
          <w:p w14:paraId="47190D5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三轮车</w:t>
            </w:r>
          </w:p>
        </w:tc>
        <w:tc>
          <w:tcPr>
            <w:tcW w:w="999" w:type="pct"/>
          </w:tcPr>
          <w:p w14:paraId="7AF6B6CB">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67CABDE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0EC3EE4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用于转运药剂</w:t>
            </w:r>
          </w:p>
        </w:tc>
      </w:tr>
      <w:tr w14:paraId="07FE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3CEF72A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001" w:type="pct"/>
          </w:tcPr>
          <w:p w14:paraId="64777D9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手持砂轮机</w:t>
            </w:r>
          </w:p>
        </w:tc>
        <w:tc>
          <w:tcPr>
            <w:tcW w:w="999" w:type="pct"/>
          </w:tcPr>
          <w:p w14:paraId="493116C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3E21ABE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4463486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用于打磨清洁顽固污渍，须配钢刷头使用</w:t>
            </w:r>
          </w:p>
        </w:tc>
      </w:tr>
      <w:tr w14:paraId="5C19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72081FA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001" w:type="pct"/>
          </w:tcPr>
          <w:p w14:paraId="6E5C0F9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强力吸尘器</w:t>
            </w:r>
          </w:p>
        </w:tc>
        <w:tc>
          <w:tcPr>
            <w:tcW w:w="999" w:type="pct"/>
          </w:tcPr>
          <w:p w14:paraId="33D85A87">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0B1B067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001" w:type="pct"/>
          </w:tcPr>
          <w:p w14:paraId="6F355F5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469C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5BF73BE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001" w:type="pct"/>
          </w:tcPr>
          <w:p w14:paraId="41556027">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水盆</w:t>
            </w:r>
          </w:p>
        </w:tc>
        <w:tc>
          <w:tcPr>
            <w:tcW w:w="999" w:type="pct"/>
          </w:tcPr>
          <w:p w14:paraId="3BCCC38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999" w:type="pct"/>
          </w:tcPr>
          <w:p w14:paraId="720B9AF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若干</w:t>
            </w:r>
          </w:p>
        </w:tc>
        <w:tc>
          <w:tcPr>
            <w:tcW w:w="1001" w:type="pct"/>
          </w:tcPr>
          <w:p w14:paraId="6EB4809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5702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4DA4D8E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1001" w:type="pct"/>
          </w:tcPr>
          <w:p w14:paraId="7E578ED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水桶</w:t>
            </w:r>
          </w:p>
        </w:tc>
        <w:tc>
          <w:tcPr>
            <w:tcW w:w="999" w:type="pct"/>
          </w:tcPr>
          <w:p w14:paraId="79DCBB3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999" w:type="pct"/>
          </w:tcPr>
          <w:p w14:paraId="3A6425C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001" w:type="pct"/>
          </w:tcPr>
          <w:p w14:paraId="7DCA590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4466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57F98F1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001" w:type="pct"/>
          </w:tcPr>
          <w:p w14:paraId="2FA4617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手拉平板车</w:t>
            </w:r>
          </w:p>
        </w:tc>
        <w:tc>
          <w:tcPr>
            <w:tcW w:w="999" w:type="pct"/>
          </w:tcPr>
          <w:p w14:paraId="5AB70BC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辆</w:t>
            </w:r>
          </w:p>
        </w:tc>
        <w:tc>
          <w:tcPr>
            <w:tcW w:w="999" w:type="pct"/>
          </w:tcPr>
          <w:p w14:paraId="30B4B73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1B12F5A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6735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C177DA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1001" w:type="pct"/>
          </w:tcPr>
          <w:p w14:paraId="2B39780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喷壶</w:t>
            </w:r>
          </w:p>
        </w:tc>
        <w:tc>
          <w:tcPr>
            <w:tcW w:w="999" w:type="pct"/>
          </w:tcPr>
          <w:p w14:paraId="2FE3773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999" w:type="pct"/>
          </w:tcPr>
          <w:p w14:paraId="493DE3A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若干</w:t>
            </w:r>
          </w:p>
        </w:tc>
        <w:tc>
          <w:tcPr>
            <w:tcW w:w="1001" w:type="pct"/>
          </w:tcPr>
          <w:p w14:paraId="73CFD64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419E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22C547B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1001" w:type="pct"/>
          </w:tcPr>
          <w:p w14:paraId="0252F21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叉车（3吨或以上）</w:t>
            </w:r>
          </w:p>
        </w:tc>
        <w:tc>
          <w:tcPr>
            <w:tcW w:w="999" w:type="pct"/>
          </w:tcPr>
          <w:p w14:paraId="253125D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547C333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4523639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必须办理使用登记，定期年检合格(提供使用登记证)</w:t>
            </w:r>
          </w:p>
        </w:tc>
      </w:tr>
      <w:tr w14:paraId="5D65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3F1C35D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1001" w:type="pct"/>
          </w:tcPr>
          <w:p w14:paraId="50401C1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劳保用品</w:t>
            </w:r>
          </w:p>
        </w:tc>
        <w:tc>
          <w:tcPr>
            <w:tcW w:w="999" w:type="pct"/>
          </w:tcPr>
          <w:p w14:paraId="7F0CEBA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批</w:t>
            </w:r>
          </w:p>
        </w:tc>
        <w:tc>
          <w:tcPr>
            <w:tcW w:w="999" w:type="pct"/>
          </w:tcPr>
          <w:p w14:paraId="25DE526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12C4CEE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按实际工作需要配备对应防护劳动用品及职业健康用品（包括但不限于防尘口罩、耳塞、防毒口罩、护目镜、防护服等）</w:t>
            </w:r>
          </w:p>
        </w:tc>
      </w:tr>
      <w:tr w14:paraId="592D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02368D44">
            <w:pPr>
              <w:pStyle w:val="101"/>
              <w:spacing w:after="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001" w:type="pct"/>
          </w:tcPr>
          <w:p w14:paraId="3F7D8010">
            <w:pPr>
              <w:pStyle w:val="101"/>
              <w:spacing w:after="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清洁车</w:t>
            </w:r>
          </w:p>
        </w:tc>
        <w:tc>
          <w:tcPr>
            <w:tcW w:w="999" w:type="pct"/>
            <w:vAlign w:val="top"/>
          </w:tcPr>
          <w:p w14:paraId="621148A8">
            <w:pPr>
              <w:pStyle w:val="101"/>
              <w:spacing w:after="0"/>
              <w:ind w:firstLine="0" w:firstLineChars="0"/>
              <w:rPr>
                <w:rFonts w:hint="eastAsia" w:ascii="宋体" w:hAnsi="宋体" w:eastAsia="宋体" w:cs="宋体"/>
                <w:color w:val="auto"/>
                <w:sz w:val="21"/>
                <w:szCs w:val="21"/>
                <w:highlight w:val="none"/>
                <w:lang w:val="en-US" w:eastAsia="en-US" w:bidi="ar-SA"/>
              </w:rPr>
            </w:pPr>
            <w:r>
              <w:rPr>
                <w:rFonts w:hint="eastAsia" w:ascii="宋体" w:hAnsi="宋体" w:eastAsia="宋体" w:cs="宋体"/>
                <w:color w:val="auto"/>
                <w:sz w:val="21"/>
                <w:szCs w:val="21"/>
                <w:highlight w:val="none"/>
              </w:rPr>
              <w:t>辆</w:t>
            </w:r>
          </w:p>
        </w:tc>
        <w:tc>
          <w:tcPr>
            <w:tcW w:w="999" w:type="pct"/>
            <w:vAlign w:val="top"/>
          </w:tcPr>
          <w:p w14:paraId="2BAD4F43">
            <w:pPr>
              <w:pStyle w:val="101"/>
              <w:spacing w:after="0"/>
              <w:ind w:firstLine="0" w:firstLineChars="0"/>
              <w:rPr>
                <w:rFonts w:hint="eastAsia" w:ascii="宋体" w:hAnsi="宋体" w:eastAsia="宋体" w:cs="宋体"/>
                <w:color w:val="auto"/>
                <w:sz w:val="21"/>
                <w:szCs w:val="21"/>
                <w:highlight w:val="none"/>
                <w:lang w:val="en-US" w:eastAsia="en-US" w:bidi="ar-SA"/>
              </w:rPr>
            </w:pPr>
            <w:r>
              <w:rPr>
                <w:rFonts w:hint="eastAsia" w:ascii="宋体" w:hAnsi="宋体" w:eastAsia="宋体" w:cs="宋体"/>
                <w:color w:val="auto"/>
                <w:sz w:val="21"/>
                <w:szCs w:val="21"/>
                <w:highlight w:val="none"/>
              </w:rPr>
              <w:t>1</w:t>
            </w:r>
          </w:p>
        </w:tc>
        <w:tc>
          <w:tcPr>
            <w:tcW w:w="1001" w:type="pct"/>
          </w:tcPr>
          <w:p w14:paraId="1CE4F6F4">
            <w:pPr>
              <w:pStyle w:val="101"/>
              <w:spacing w:after="0"/>
              <w:rPr>
                <w:rFonts w:hint="eastAsia" w:ascii="宋体" w:hAnsi="宋体" w:eastAsia="宋体" w:cs="宋体"/>
                <w:color w:val="auto"/>
                <w:sz w:val="21"/>
                <w:szCs w:val="21"/>
                <w:highlight w:val="none"/>
              </w:rPr>
            </w:pPr>
            <w:r>
              <w:rPr>
                <w:rFonts w:hint="eastAsia" w:ascii="宋体" w:hAnsi="宋体" w:eastAsia="宋体" w:cs="宋体"/>
                <w:b/>
                <w:bCs/>
                <w:i w:val="0"/>
                <w:iCs w:val="0"/>
                <w:caps w:val="0"/>
                <w:color w:val="auto"/>
                <w:spacing w:val="0"/>
                <w:sz w:val="21"/>
                <w:szCs w:val="21"/>
                <w:highlight w:val="none"/>
                <w:shd w:val="clear" w:fill="FFFFFF"/>
              </w:rPr>
              <w:t>驾驶式洗地机</w:t>
            </w:r>
          </w:p>
        </w:tc>
      </w:tr>
    </w:tbl>
    <w:p w14:paraId="176DF8FF">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3、服务地点、时间</w:t>
      </w:r>
    </w:p>
    <w:p w14:paraId="1EA4E49C">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3.1 服务地点：东莞市海心沙资源综合利用中心环保热电厂内。</w:t>
      </w:r>
    </w:p>
    <w:p w14:paraId="1698F459">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3.2 服务时间：</w:t>
      </w:r>
      <w:r>
        <w:rPr>
          <w:rFonts w:hint="eastAsia" w:ascii="宋体" w:hAnsi="宋体" w:eastAsia="宋体" w:cs="宋体"/>
          <w:sz w:val="21"/>
          <w:szCs w:val="21"/>
          <w:highlight w:val="none"/>
          <w:lang w:val="zh-CN"/>
        </w:rPr>
        <w:t>合同签订之日起为期两年</w:t>
      </w:r>
      <w:r>
        <w:rPr>
          <w:rFonts w:hint="eastAsia" w:ascii="宋体" w:hAnsi="宋体" w:eastAsia="宋体" w:cs="宋体"/>
          <w:sz w:val="21"/>
          <w:szCs w:val="21"/>
          <w:highlight w:val="none"/>
        </w:rPr>
        <w:t>，具体进场时间以采购人通知为准。采购人按考核评分表（附件1）对成交人服务情况等进行季度考核。季度考核综合得分大于等于80分，成交人继续履行合同；季度考核综合得分小于80分，采购人有权解除合同。</w:t>
      </w:r>
    </w:p>
    <w:p w14:paraId="44005C70">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3.3 季度总评考核结果：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44"/>
        <w:gridCol w:w="2840"/>
      </w:tblGrid>
      <w:tr w14:paraId="2FF1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Pr>
          <w:p w14:paraId="21F30EB2">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考核结果</w:t>
            </w:r>
          </w:p>
        </w:tc>
        <w:tc>
          <w:tcPr>
            <w:tcW w:w="1668" w:type="pct"/>
          </w:tcPr>
          <w:p w14:paraId="5F6A28A8">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分值区间</w:t>
            </w:r>
          </w:p>
        </w:tc>
        <w:tc>
          <w:tcPr>
            <w:tcW w:w="1666" w:type="pct"/>
          </w:tcPr>
          <w:p w14:paraId="231D814D">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是否继续执行合同</w:t>
            </w:r>
          </w:p>
        </w:tc>
      </w:tr>
      <w:tr w14:paraId="4C1F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Pr>
          <w:p w14:paraId="1634D06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合格</w:t>
            </w:r>
          </w:p>
        </w:tc>
        <w:tc>
          <w:tcPr>
            <w:tcW w:w="1668" w:type="pct"/>
          </w:tcPr>
          <w:p w14:paraId="4C2397D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综合得分≥80分</w:t>
            </w:r>
          </w:p>
        </w:tc>
        <w:tc>
          <w:tcPr>
            <w:tcW w:w="1666" w:type="pct"/>
          </w:tcPr>
          <w:p w14:paraId="7FCCF0D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继续执行</w:t>
            </w:r>
          </w:p>
        </w:tc>
      </w:tr>
      <w:tr w14:paraId="5B74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Pr>
          <w:p w14:paraId="7A32C6B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不合格</w:t>
            </w:r>
          </w:p>
        </w:tc>
        <w:tc>
          <w:tcPr>
            <w:tcW w:w="1668" w:type="pct"/>
          </w:tcPr>
          <w:p w14:paraId="62010E9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综合得分＜80分</w:t>
            </w:r>
          </w:p>
        </w:tc>
        <w:tc>
          <w:tcPr>
            <w:tcW w:w="1666" w:type="pct"/>
          </w:tcPr>
          <w:p w14:paraId="699F062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任一次不合格采购人有权解除合同</w:t>
            </w:r>
          </w:p>
        </w:tc>
      </w:tr>
    </w:tbl>
    <w:p w14:paraId="0F644338">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367F87A0">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附件1 《服务考核评分表》</w:t>
      </w:r>
    </w:p>
    <w:tbl>
      <w:tblPr>
        <w:tblStyle w:val="30"/>
        <w:tblW w:w="4998" w:type="pct"/>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autofit"/>
        <w:tblCellMar>
          <w:top w:w="0" w:type="dxa"/>
          <w:left w:w="108" w:type="dxa"/>
          <w:bottom w:w="0" w:type="dxa"/>
          <w:right w:w="108" w:type="dxa"/>
        </w:tblCellMar>
      </w:tblPr>
      <w:tblGrid>
        <w:gridCol w:w="503"/>
        <w:gridCol w:w="520"/>
        <w:gridCol w:w="924"/>
        <w:gridCol w:w="4405"/>
        <w:gridCol w:w="629"/>
        <w:gridCol w:w="682"/>
        <w:gridCol w:w="856"/>
      </w:tblGrid>
      <w:tr w14:paraId="3B0A48B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6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47A579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序号</w:t>
            </w:r>
          </w:p>
        </w:tc>
        <w:tc>
          <w:tcPr>
            <w:tcW w:w="305"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655772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类别</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47E897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细分项目</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B6EF25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评分细则</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C0D945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满分</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8878E0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评分</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4F6790C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扣分/加分事由</w:t>
            </w:r>
          </w:p>
        </w:tc>
      </w:tr>
      <w:tr w14:paraId="36D56D44">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5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2F6248D">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w:t>
            </w:r>
          </w:p>
        </w:tc>
        <w:tc>
          <w:tcPr>
            <w:tcW w:w="305" w:type="pct"/>
            <w:vMerge w:val="restar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E2AC439">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现场管理</w:t>
            </w:r>
          </w:p>
          <w:p w14:paraId="5BB99A6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8BA1F5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人员</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E7F020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人员配置齐全，相关作业人员具有相应上岗证，每缺1项扣1分，扣至0分为止。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EA67D6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0C1227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2FC78F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54B30DF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9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925FB3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2</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5E425E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A284E0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人员着装整洁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14BA08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保洁员统一着装并整洁，全月无投诉得5分，每次投诉扣2分，扣至0分为止。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5B8BA5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5</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579F5D0">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FD7499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31E03F2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9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E8F517E">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4</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D52DFE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22E6B8E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设备清洁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C739250">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设备清洁干净，全月无投诉得30分，每次投诉扣3分，扣至0分为止。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8E6911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30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47B13C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D2BAA2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554F754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04"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E40EDA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5</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74B3BC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4400A00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卸料平台清洁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0E0A5AE">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卸料平台清洁干净，车辆指挥人员管理有序，全月无投诉得15分，每次投诉扣3分，扣至0分为止。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EF4882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15</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EF7A14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3745E6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1CB77A32">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339050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6</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81241E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7946D00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地面清洁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EAB620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地面清洁卫生、排水沟无堵塞。全月无投诉得20分，每次投诉扣3分，扣至0分为止。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7479929">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20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6168F3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A60A3A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087FFD3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56918C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7</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CFEC0A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669EAD0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协助生产</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4BE5AD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及时完成采购人安排的卸货、及配药工作，全月无投诉得10分，每次投诉扣2分，扣至0分为止。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2CFC860">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428BFC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D5C250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5BFB5199">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3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2C559B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8</w:t>
            </w:r>
          </w:p>
        </w:tc>
        <w:tc>
          <w:tcPr>
            <w:tcW w:w="305"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FE1725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安全</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78516F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安全生产</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DB8D14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每出次安全事件一次扣2分，扣至0分为止。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E3F008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BA1994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3C4DD5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6A08C47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50ADDC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9</w:t>
            </w:r>
          </w:p>
        </w:tc>
        <w:tc>
          <w:tcPr>
            <w:tcW w:w="305"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0FD331E">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加分项</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557E45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紧急维修</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83CB4F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节假日期间，由于采购人设备故障而进行突击清洁且满足现场要求，可酌情适当加分，如无则为0分</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5E3F95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val="en-US" w:eastAsia="zh-CN"/>
              </w:rPr>
              <w:t>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DD72A3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10DBF0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029F2DA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72" w:hRule="atLeast"/>
          <w:jc w:val="center"/>
        </w:trPr>
        <w:tc>
          <w:tcPr>
            <w:tcW w:w="3728" w:type="pct"/>
            <w:gridSpan w:val="4"/>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FCEA41E">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合计</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05E99A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w:t>
            </w:r>
            <w:r>
              <w:rPr>
                <w:rFonts w:hint="eastAsia" w:ascii="宋体" w:hAnsi="宋体" w:eastAsia="宋体" w:cs="宋体"/>
                <w:b/>
                <w:color w:val="000000"/>
                <w:sz w:val="18"/>
                <w:szCs w:val="18"/>
                <w:highlight w:val="none"/>
                <w:shd w:val="clear" w:color="auto" w:fill="auto"/>
                <w:lang w:val="en-US" w:eastAsia="zh-CN"/>
              </w:rPr>
              <w:t>0</w:t>
            </w:r>
            <w:r>
              <w:rPr>
                <w:rFonts w:hint="eastAsia" w:ascii="宋体" w:hAnsi="宋体" w:eastAsia="宋体" w:cs="宋体"/>
                <w:b/>
                <w:color w:val="000000"/>
                <w:sz w:val="18"/>
                <w:szCs w:val="18"/>
                <w:highlight w:val="none"/>
                <w:shd w:val="clear" w:color="auto" w:fill="auto"/>
                <w:lang w:eastAsia="zh-CN"/>
              </w:rPr>
              <w:t>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B953C4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825A7A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bl>
    <w:p w14:paraId="0A73A12B">
      <w:pPr>
        <w:adjustRightInd w:val="0"/>
        <w:snapToGrid/>
        <w:spacing w:after="0"/>
        <w:ind w:firstLine="422" w:firstLineChars="201"/>
        <w:jc w:val="both"/>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采购人：经办人签字：                              成交人： 经办人签字：</w:t>
      </w:r>
    </w:p>
    <w:p w14:paraId="6CEF443E">
      <w:pPr>
        <w:adjustRightInd w:val="0"/>
        <w:snapToGrid/>
        <w:spacing w:after="0"/>
        <w:ind w:firstLine="422" w:firstLineChars="201"/>
        <w:jc w:val="both"/>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 xml:space="preserve">        部门负责人签字：                                   项目负责人签字：</w:t>
      </w:r>
    </w:p>
    <w:p w14:paraId="7360C4DC">
      <w:pPr>
        <w:adjustRightInd w:val="0"/>
        <w:snapToGrid/>
        <w:spacing w:after="0"/>
        <w:ind w:firstLine="2100" w:firstLineChars="1000"/>
        <w:jc w:val="both"/>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日期:                                               日期：</w:t>
      </w:r>
    </w:p>
    <w:p w14:paraId="3320914E">
      <w:pPr>
        <w:pStyle w:val="2"/>
        <w:spacing w:before="0" w:after="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t>第四部分投标人须知</w:t>
      </w:r>
      <w:bookmarkEnd w:id="16"/>
    </w:p>
    <w:p w14:paraId="36610FDA">
      <w:pPr>
        <w:pStyle w:val="4"/>
        <w:numPr>
          <w:ilvl w:val="0"/>
          <w:numId w:val="1"/>
        </w:numPr>
        <w:spacing w:before="0" w:after="0" w:line="480" w:lineRule="auto"/>
        <w:jc w:val="center"/>
        <w:rPr>
          <w:rFonts w:hint="eastAsia" w:ascii="宋体" w:hAnsi="宋体" w:eastAsia="宋体" w:cs="宋体"/>
          <w:color w:val="auto"/>
          <w:highlight w:val="none"/>
        </w:rPr>
      </w:pPr>
      <w:bookmarkStart w:id="17" w:name="_Toc13718"/>
      <w:r>
        <w:rPr>
          <w:rFonts w:hint="eastAsia" w:ascii="宋体" w:hAnsi="宋体" w:eastAsia="宋体" w:cs="宋体"/>
          <w:color w:val="auto"/>
          <w:highlight w:val="none"/>
        </w:rPr>
        <w:t>说明</w:t>
      </w:r>
      <w:bookmarkEnd w:id="17"/>
    </w:p>
    <w:p w14:paraId="304DA924">
      <w:pPr>
        <w:pStyle w:val="5"/>
        <w:widowControl w:val="0"/>
        <w:numPr>
          <w:ilvl w:val="0"/>
          <w:numId w:val="2"/>
        </w:numPr>
        <w:overflowPunct w:val="0"/>
        <w:rPr>
          <w:rFonts w:hint="eastAsia" w:ascii="宋体" w:hAnsi="宋体" w:eastAsia="宋体" w:cs="宋体"/>
          <w:color w:val="auto"/>
          <w:sz w:val="21"/>
          <w:szCs w:val="21"/>
          <w:highlight w:val="none"/>
        </w:rPr>
      </w:pPr>
      <w:bookmarkStart w:id="18" w:name="_Toc3534"/>
      <w:bookmarkStart w:id="19" w:name="_Toc26113"/>
      <w:r>
        <w:rPr>
          <w:rFonts w:hint="eastAsia" w:ascii="宋体" w:hAnsi="宋体" w:eastAsia="宋体" w:cs="宋体"/>
          <w:color w:val="auto"/>
          <w:sz w:val="21"/>
          <w:szCs w:val="21"/>
          <w:highlight w:val="none"/>
        </w:rPr>
        <w:t>适用范围</w:t>
      </w:r>
      <w:bookmarkEnd w:id="18"/>
      <w:bookmarkEnd w:id="19"/>
    </w:p>
    <w:p w14:paraId="0A7B789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采购范围：见本文件《用户需求书》</w:t>
      </w:r>
    </w:p>
    <w:p w14:paraId="0869A710">
      <w:pPr>
        <w:rPr>
          <w:rFonts w:hint="eastAsia" w:ascii="宋体" w:hAnsi="宋体" w:eastAsia="宋体" w:cs="宋体"/>
          <w:color w:val="auto"/>
          <w:highlight w:val="none"/>
        </w:rPr>
      </w:pPr>
    </w:p>
    <w:p w14:paraId="6FD15032">
      <w:pPr>
        <w:pStyle w:val="5"/>
        <w:widowControl w:val="0"/>
        <w:numPr>
          <w:ilvl w:val="0"/>
          <w:numId w:val="2"/>
        </w:numPr>
        <w:overflowPunct w:val="0"/>
        <w:rPr>
          <w:rFonts w:hint="eastAsia" w:ascii="宋体" w:hAnsi="宋体" w:eastAsia="宋体" w:cs="宋体"/>
          <w:color w:val="auto"/>
          <w:sz w:val="21"/>
          <w:szCs w:val="21"/>
          <w:highlight w:val="none"/>
        </w:rPr>
      </w:pPr>
      <w:bookmarkStart w:id="20" w:name="_Toc382049092"/>
      <w:bookmarkStart w:id="21" w:name="_Toc14626"/>
      <w:bookmarkStart w:id="22" w:name="_Toc298847174"/>
      <w:bookmarkStart w:id="23" w:name="_Toc303084246"/>
      <w:bookmarkStart w:id="24" w:name="_Toc20286"/>
      <w:bookmarkStart w:id="25" w:name="_Toc1530"/>
      <w:r>
        <w:rPr>
          <w:rFonts w:hint="eastAsia" w:ascii="宋体" w:hAnsi="宋体" w:eastAsia="宋体" w:cs="宋体"/>
          <w:color w:val="auto"/>
          <w:sz w:val="21"/>
          <w:szCs w:val="21"/>
          <w:highlight w:val="none"/>
        </w:rPr>
        <w:t>定义</w:t>
      </w:r>
      <w:bookmarkEnd w:id="20"/>
      <w:bookmarkEnd w:id="21"/>
      <w:bookmarkEnd w:id="22"/>
      <w:bookmarkEnd w:id="23"/>
      <w:bookmarkEnd w:id="24"/>
      <w:bookmarkEnd w:id="25"/>
    </w:p>
    <w:p w14:paraId="7EDA02A9">
      <w:pPr>
        <w:pStyle w:val="40"/>
        <w:widowControl w:val="0"/>
        <w:adjustRightInd/>
        <w:snapToGrid/>
        <w:ind w:left="425" w:hanging="425" w:firstLineChars="0"/>
        <w:jc w:val="both"/>
        <w:rPr>
          <w:rFonts w:hint="eastAsia" w:ascii="宋体" w:hAnsi="宋体" w:eastAsia="宋体" w:cs="宋体"/>
          <w:vanish/>
          <w:color w:val="auto"/>
          <w:szCs w:val="21"/>
          <w:highlight w:val="none"/>
        </w:rPr>
      </w:pPr>
    </w:p>
    <w:p w14:paraId="149AE25E">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采购人：见投标邀请书。</w:t>
      </w:r>
    </w:p>
    <w:p w14:paraId="44A68EB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投标人：响应采购并且符合采购文件规定资格条件和参加投标竞争的法人、其他组织或者自然人。</w:t>
      </w:r>
    </w:p>
    <w:p w14:paraId="3495811E">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法人：法人是依法在国内进行注册并具有民事权利能力和民事行为能力，依法独立享有民事权利和承担民事义务的组织。</w:t>
      </w:r>
    </w:p>
    <w:p w14:paraId="7C3FDDB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中标人：指经评标委员会评审推荐、采购人确认的获得本项目中标资格的投标人。</w:t>
      </w:r>
    </w:p>
    <w:p w14:paraId="7E074EE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采购代理机构：见投标邀请书。</w:t>
      </w:r>
    </w:p>
    <w:p w14:paraId="1CE255F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评标委员会：评标委员会是依据相关规定组建的专门负责本次采购其评标工作的临时性机构。</w:t>
      </w:r>
    </w:p>
    <w:p w14:paraId="7B11575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合同：指由本次采购所产生的合同或合约文件。</w:t>
      </w:r>
    </w:p>
    <w:p w14:paraId="5E789C2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14:paraId="14CF727E">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时间：本文件规定按日计算期间的，开始当天不计入，从次日开始计算。期限的最后一日是国家法定节假日的，顺延到节假日后的次日为期限的最后一日。</w:t>
      </w:r>
    </w:p>
    <w:p w14:paraId="794C1B9C">
      <w:pPr>
        <w:rPr>
          <w:rFonts w:hint="eastAsia" w:ascii="宋体" w:hAnsi="宋体" w:eastAsia="宋体" w:cs="宋体"/>
          <w:color w:val="auto"/>
          <w:highlight w:val="none"/>
        </w:rPr>
      </w:pPr>
    </w:p>
    <w:p w14:paraId="1F0FF08E">
      <w:pPr>
        <w:pStyle w:val="5"/>
        <w:widowControl w:val="0"/>
        <w:numPr>
          <w:ilvl w:val="0"/>
          <w:numId w:val="2"/>
        </w:numPr>
        <w:overflowPunct w:val="0"/>
        <w:rPr>
          <w:rFonts w:hint="eastAsia" w:ascii="宋体" w:hAnsi="宋体" w:eastAsia="宋体" w:cs="宋体"/>
          <w:color w:val="auto"/>
          <w:sz w:val="21"/>
          <w:szCs w:val="21"/>
          <w:highlight w:val="none"/>
        </w:rPr>
      </w:pPr>
      <w:bookmarkStart w:id="26" w:name="_Toc11624"/>
      <w:bookmarkStart w:id="27" w:name="_Toc31558"/>
      <w:r>
        <w:rPr>
          <w:rFonts w:hint="eastAsia" w:ascii="宋体" w:hAnsi="宋体" w:eastAsia="宋体" w:cs="宋体"/>
          <w:color w:val="auto"/>
          <w:sz w:val="21"/>
          <w:szCs w:val="21"/>
          <w:highlight w:val="none"/>
        </w:rPr>
        <w:t>货物和服务</w:t>
      </w:r>
      <w:bookmarkEnd w:id="26"/>
      <w:bookmarkEnd w:id="27"/>
    </w:p>
    <w:p w14:paraId="362225C5">
      <w:pPr>
        <w:pStyle w:val="40"/>
        <w:widowControl w:val="0"/>
        <w:adjustRightInd/>
        <w:snapToGrid/>
        <w:ind w:left="425" w:hanging="425" w:firstLineChars="0"/>
        <w:jc w:val="both"/>
        <w:rPr>
          <w:rFonts w:hint="eastAsia" w:ascii="宋体" w:hAnsi="宋体" w:eastAsia="宋体" w:cs="宋体"/>
          <w:vanish/>
          <w:color w:val="auto"/>
          <w:szCs w:val="21"/>
          <w:highlight w:val="none"/>
        </w:rPr>
      </w:pPr>
    </w:p>
    <w:p w14:paraId="4538152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货物是指各种形态和种类的物品，包括原材料、燃料、设备、产品等。</w:t>
      </w:r>
    </w:p>
    <w:p w14:paraId="5BAC343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服务是指除货物和工程以外的其他采购对象。</w:t>
      </w:r>
    </w:p>
    <w:p w14:paraId="6409BC0F">
      <w:pPr>
        <w:rPr>
          <w:rFonts w:hint="eastAsia" w:ascii="宋体" w:hAnsi="宋体" w:eastAsia="宋体" w:cs="宋体"/>
          <w:color w:val="auto"/>
          <w:highlight w:val="none"/>
        </w:rPr>
      </w:pPr>
    </w:p>
    <w:p w14:paraId="0E646F4F">
      <w:pPr>
        <w:pStyle w:val="5"/>
        <w:widowControl w:val="0"/>
        <w:numPr>
          <w:ilvl w:val="0"/>
          <w:numId w:val="2"/>
        </w:numPr>
        <w:overflowPunct w:val="0"/>
        <w:rPr>
          <w:rFonts w:hint="eastAsia" w:ascii="宋体" w:hAnsi="宋体" w:eastAsia="宋体" w:cs="宋体"/>
          <w:color w:val="auto"/>
          <w:sz w:val="21"/>
          <w:szCs w:val="21"/>
          <w:highlight w:val="none"/>
        </w:rPr>
      </w:pPr>
      <w:bookmarkStart w:id="28" w:name="_Toc15719"/>
      <w:bookmarkStart w:id="29" w:name="_Toc2095"/>
      <w:r>
        <w:rPr>
          <w:rFonts w:hint="eastAsia" w:ascii="宋体" w:hAnsi="宋体" w:eastAsia="宋体" w:cs="宋体"/>
          <w:color w:val="auto"/>
          <w:sz w:val="21"/>
          <w:szCs w:val="21"/>
          <w:highlight w:val="none"/>
        </w:rPr>
        <w:t>投标费用</w:t>
      </w:r>
      <w:bookmarkEnd w:id="28"/>
      <w:bookmarkEnd w:id="29"/>
    </w:p>
    <w:p w14:paraId="195B48C2">
      <w:pPr>
        <w:pStyle w:val="40"/>
        <w:widowControl w:val="0"/>
        <w:adjustRightInd/>
        <w:snapToGrid/>
        <w:ind w:left="425" w:hanging="425" w:firstLineChars="0"/>
        <w:jc w:val="both"/>
        <w:rPr>
          <w:rFonts w:hint="eastAsia" w:ascii="宋体" w:hAnsi="宋体" w:eastAsia="宋体" w:cs="宋体"/>
          <w:vanish/>
          <w:color w:val="auto"/>
          <w:szCs w:val="21"/>
          <w:highlight w:val="none"/>
        </w:rPr>
      </w:pPr>
    </w:p>
    <w:p w14:paraId="2BF2890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603BD438">
      <w:pPr>
        <w:widowControl w:val="0"/>
        <w:adjustRightInd/>
        <w:snapToGrid/>
        <w:ind w:left="567"/>
        <w:jc w:val="both"/>
        <w:rPr>
          <w:rFonts w:hint="eastAsia" w:ascii="宋体" w:hAnsi="宋体" w:eastAsia="宋体" w:cs="宋体"/>
          <w:color w:val="auto"/>
          <w:szCs w:val="21"/>
          <w:highlight w:val="none"/>
        </w:rPr>
      </w:pPr>
    </w:p>
    <w:p w14:paraId="4107F2D0">
      <w:pPr>
        <w:pStyle w:val="5"/>
        <w:widowControl w:val="0"/>
        <w:numPr>
          <w:ilvl w:val="0"/>
          <w:numId w:val="2"/>
        </w:numPr>
        <w:overflowPunct w:val="0"/>
        <w:rPr>
          <w:rFonts w:hint="eastAsia" w:ascii="宋体" w:hAnsi="宋体" w:eastAsia="宋体" w:cs="宋体"/>
          <w:color w:val="auto"/>
          <w:sz w:val="21"/>
          <w:szCs w:val="21"/>
          <w:highlight w:val="none"/>
        </w:rPr>
      </w:pPr>
      <w:bookmarkStart w:id="30" w:name="_Toc4397"/>
      <w:bookmarkStart w:id="31" w:name="_Toc5540"/>
      <w:r>
        <w:rPr>
          <w:rFonts w:hint="eastAsia" w:ascii="宋体" w:hAnsi="宋体" w:eastAsia="宋体" w:cs="宋体"/>
          <w:color w:val="auto"/>
          <w:sz w:val="21"/>
          <w:szCs w:val="21"/>
          <w:highlight w:val="none"/>
        </w:rPr>
        <w:t>知识产权</w:t>
      </w:r>
      <w:bookmarkEnd w:id="30"/>
      <w:bookmarkEnd w:id="31"/>
    </w:p>
    <w:p w14:paraId="5E4CA946">
      <w:pPr>
        <w:pStyle w:val="40"/>
        <w:widowControl w:val="0"/>
        <w:adjustRightInd/>
        <w:snapToGrid/>
        <w:ind w:left="425" w:firstLineChars="0"/>
        <w:jc w:val="both"/>
        <w:rPr>
          <w:rFonts w:hint="eastAsia" w:ascii="宋体" w:hAnsi="宋体" w:eastAsia="宋体" w:cs="宋体"/>
          <w:vanish/>
          <w:color w:val="auto"/>
          <w:szCs w:val="21"/>
          <w:highlight w:val="none"/>
        </w:rPr>
      </w:pPr>
    </w:p>
    <w:p w14:paraId="7D80BDB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0D3BE1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采购人享有本项目实施过程中产生的知识成果及知识产权。</w:t>
      </w:r>
    </w:p>
    <w:p w14:paraId="2AF26FA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424441C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采购货物为计算机办公设备时，投标人提供的产品必须是预装正版操作系统软件的计算机产品。</w:t>
      </w:r>
    </w:p>
    <w:p w14:paraId="6B8B16D2">
      <w:pPr>
        <w:rPr>
          <w:rFonts w:hint="eastAsia" w:ascii="宋体" w:hAnsi="宋体" w:eastAsia="宋体" w:cs="宋体"/>
          <w:color w:val="auto"/>
          <w:highlight w:val="none"/>
        </w:rPr>
      </w:pPr>
    </w:p>
    <w:p w14:paraId="59C67191">
      <w:pPr>
        <w:pStyle w:val="5"/>
        <w:widowControl w:val="0"/>
        <w:numPr>
          <w:ilvl w:val="0"/>
          <w:numId w:val="2"/>
        </w:numPr>
        <w:overflowPunct w:val="0"/>
        <w:rPr>
          <w:rFonts w:hint="eastAsia" w:ascii="宋体" w:hAnsi="宋体" w:eastAsia="宋体" w:cs="宋体"/>
          <w:color w:val="auto"/>
          <w:sz w:val="21"/>
          <w:szCs w:val="21"/>
          <w:highlight w:val="none"/>
        </w:rPr>
      </w:pPr>
      <w:bookmarkStart w:id="32" w:name="_Toc1578"/>
      <w:bookmarkStart w:id="33" w:name="_Toc2352"/>
      <w:r>
        <w:rPr>
          <w:rFonts w:hint="eastAsia" w:ascii="宋体" w:hAnsi="宋体" w:eastAsia="宋体" w:cs="宋体"/>
          <w:color w:val="auto"/>
          <w:sz w:val="21"/>
          <w:szCs w:val="21"/>
          <w:highlight w:val="none"/>
        </w:rPr>
        <w:t>关于联合体投标</w:t>
      </w:r>
      <w:bookmarkEnd w:id="32"/>
      <w:bookmarkEnd w:id="33"/>
    </w:p>
    <w:p w14:paraId="5346B774">
      <w:pPr>
        <w:pStyle w:val="40"/>
        <w:widowControl w:val="0"/>
        <w:adjustRightInd/>
        <w:snapToGrid/>
        <w:ind w:left="425" w:hanging="425" w:firstLineChars="0"/>
        <w:jc w:val="both"/>
        <w:rPr>
          <w:rFonts w:hint="eastAsia" w:ascii="宋体" w:hAnsi="宋体" w:eastAsia="宋体" w:cs="宋体"/>
          <w:vanish/>
          <w:color w:val="auto"/>
          <w:szCs w:val="21"/>
          <w:highlight w:val="none"/>
        </w:rPr>
      </w:pPr>
    </w:p>
    <w:p w14:paraId="37CD999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对接受联合体投标的项目：两个以上的自然人、法人或者其他组织可以组成一个联合体，以一个投标人的身份共同参加采购活动。</w:t>
      </w:r>
    </w:p>
    <w:p w14:paraId="2879272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以联合体形式参与项目的供应商在领购采购文件时，应提供所有联合体组成成员的营业执照复印件，并加盖各联合体组成成员的公章。</w:t>
      </w:r>
    </w:p>
    <w:p w14:paraId="70A5FFF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联合体各方均应具有独立承担民事责任能力的法人或其他组织。</w:t>
      </w:r>
    </w:p>
    <w:p w14:paraId="59103B5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2CF5D06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14:paraId="16430B9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14:paraId="46E98DCE">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供应商为联合体的，可以由联合体中的任意一方交纳保证金，其交纳的保证金对联合体各方均具有约束力。</w:t>
      </w:r>
    </w:p>
    <w:p w14:paraId="19D1B8B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除联合体协议明确授权盖章单位外，联合体投标时投标文件中所有要求盖章的地方均须加盖联合体所有组成成员的公章，否则该处盖章无效。</w:t>
      </w:r>
    </w:p>
    <w:p w14:paraId="1FD7C48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14:paraId="53CD1D24">
      <w:pPr>
        <w:widowControl w:val="0"/>
        <w:adjustRightInd/>
        <w:snapToGrid/>
        <w:ind w:left="567"/>
        <w:jc w:val="both"/>
        <w:rPr>
          <w:rFonts w:hint="eastAsia" w:ascii="宋体" w:hAnsi="宋体" w:eastAsia="宋体" w:cs="宋体"/>
          <w:color w:val="auto"/>
          <w:szCs w:val="21"/>
          <w:highlight w:val="none"/>
        </w:rPr>
      </w:pPr>
    </w:p>
    <w:p w14:paraId="063285F3">
      <w:pPr>
        <w:pStyle w:val="5"/>
        <w:widowControl w:val="0"/>
        <w:numPr>
          <w:ilvl w:val="0"/>
          <w:numId w:val="2"/>
        </w:numPr>
        <w:overflowPunct w:val="0"/>
        <w:rPr>
          <w:rFonts w:hint="eastAsia" w:ascii="宋体" w:hAnsi="宋体" w:eastAsia="宋体" w:cs="宋体"/>
          <w:color w:val="auto"/>
          <w:sz w:val="21"/>
          <w:szCs w:val="21"/>
          <w:highlight w:val="none"/>
        </w:rPr>
      </w:pPr>
      <w:bookmarkStart w:id="34" w:name="_Toc3572"/>
      <w:bookmarkStart w:id="35" w:name="_Toc2459"/>
      <w:r>
        <w:rPr>
          <w:rFonts w:hint="eastAsia" w:ascii="宋体" w:hAnsi="宋体" w:eastAsia="宋体" w:cs="宋体"/>
          <w:color w:val="auto"/>
          <w:sz w:val="21"/>
          <w:szCs w:val="21"/>
          <w:highlight w:val="none"/>
        </w:rPr>
        <w:t>关于分支机构投标</w:t>
      </w:r>
      <w:bookmarkEnd w:id="34"/>
      <w:bookmarkEnd w:id="35"/>
    </w:p>
    <w:p w14:paraId="6FF3AB19">
      <w:pPr>
        <w:pStyle w:val="40"/>
        <w:widowControl w:val="0"/>
        <w:adjustRightInd/>
        <w:snapToGrid/>
        <w:ind w:left="425" w:hanging="425" w:firstLineChars="0"/>
        <w:jc w:val="both"/>
        <w:rPr>
          <w:rFonts w:hint="eastAsia" w:ascii="宋体" w:hAnsi="宋体" w:eastAsia="宋体" w:cs="宋体"/>
          <w:vanish/>
          <w:color w:val="auto"/>
          <w:szCs w:val="21"/>
          <w:highlight w:val="none"/>
        </w:rPr>
      </w:pPr>
      <w:bookmarkStart w:id="36" w:name="EB389f116341dd4693875bc7987e7327f3"/>
    </w:p>
    <w:p w14:paraId="1E429B3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36"/>
    </w:p>
    <w:p w14:paraId="4E3CC788">
      <w:pPr>
        <w:widowControl w:val="0"/>
        <w:adjustRightInd/>
        <w:snapToGrid/>
        <w:ind w:left="567"/>
        <w:jc w:val="both"/>
        <w:rPr>
          <w:rFonts w:hint="eastAsia" w:ascii="宋体" w:hAnsi="宋体" w:eastAsia="宋体" w:cs="宋体"/>
          <w:color w:val="auto"/>
          <w:szCs w:val="21"/>
          <w:highlight w:val="none"/>
        </w:rPr>
      </w:pPr>
    </w:p>
    <w:p w14:paraId="3C812F60">
      <w:pPr>
        <w:pStyle w:val="5"/>
        <w:widowControl w:val="0"/>
        <w:numPr>
          <w:ilvl w:val="0"/>
          <w:numId w:val="2"/>
        </w:numPr>
        <w:overflowPunct w:val="0"/>
        <w:rPr>
          <w:rFonts w:hint="eastAsia" w:ascii="宋体" w:hAnsi="宋体" w:eastAsia="宋体" w:cs="宋体"/>
          <w:color w:val="auto"/>
          <w:sz w:val="21"/>
          <w:szCs w:val="21"/>
          <w:highlight w:val="none"/>
        </w:rPr>
      </w:pPr>
      <w:bookmarkStart w:id="37" w:name="_Toc24877"/>
      <w:r>
        <w:rPr>
          <w:rFonts w:hint="eastAsia" w:ascii="宋体" w:hAnsi="宋体" w:eastAsia="宋体" w:cs="宋体"/>
          <w:color w:val="auto"/>
          <w:sz w:val="21"/>
          <w:szCs w:val="21"/>
          <w:highlight w:val="none"/>
        </w:rPr>
        <w:t>踏勘现场</w:t>
      </w:r>
      <w:bookmarkEnd w:id="37"/>
    </w:p>
    <w:p w14:paraId="6FD7612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《投标资料表》规定组织踏勘现场的，采购人按《投标资料表》规定的时间、地点组织响应人踏勘项目现场；</w:t>
      </w:r>
    </w:p>
    <w:p w14:paraId="6C75DEA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响应人踏勘现场发生的费用自理；</w:t>
      </w:r>
    </w:p>
    <w:p w14:paraId="628A4E5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除采购人的原因外，响应人自行负责在踏勘现场中所发生的人员伤亡和财产损失；</w:t>
      </w:r>
    </w:p>
    <w:p w14:paraId="567F2C0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采购人在踏勘现场中介绍的实施地点和相关的周边环境情况，供响应人在编制响应文件时参考，采购人不对响应人据此作出的判断和决策负责；</w:t>
      </w:r>
    </w:p>
    <w:p w14:paraId="33F674B4">
      <w:pPr>
        <w:rPr>
          <w:rFonts w:hint="eastAsia" w:ascii="宋体" w:hAnsi="宋体" w:eastAsia="宋体" w:cs="宋体"/>
          <w:color w:val="auto"/>
          <w:highlight w:val="none"/>
        </w:rPr>
      </w:pPr>
    </w:p>
    <w:p w14:paraId="7F626D96">
      <w:pPr>
        <w:pStyle w:val="4"/>
        <w:numPr>
          <w:ilvl w:val="0"/>
          <w:numId w:val="1"/>
        </w:numPr>
        <w:spacing w:before="0" w:after="0" w:line="360" w:lineRule="auto"/>
        <w:jc w:val="center"/>
        <w:rPr>
          <w:rFonts w:hint="eastAsia" w:ascii="宋体" w:hAnsi="宋体" w:eastAsia="宋体" w:cs="宋体"/>
          <w:color w:val="auto"/>
          <w:highlight w:val="none"/>
        </w:rPr>
      </w:pPr>
      <w:bookmarkStart w:id="38" w:name="_Toc9444"/>
      <w:bookmarkStart w:id="39" w:name="_Toc20983"/>
      <w:r>
        <w:rPr>
          <w:rFonts w:hint="eastAsia" w:ascii="宋体" w:hAnsi="宋体" w:eastAsia="宋体" w:cs="宋体"/>
          <w:color w:val="auto"/>
          <w:highlight w:val="none"/>
        </w:rPr>
        <w:t>采购文件</w:t>
      </w:r>
      <w:bookmarkEnd w:id="38"/>
      <w:bookmarkEnd w:id="39"/>
    </w:p>
    <w:p w14:paraId="6C7309F2">
      <w:pPr>
        <w:pStyle w:val="5"/>
        <w:widowControl w:val="0"/>
        <w:numPr>
          <w:ilvl w:val="0"/>
          <w:numId w:val="2"/>
        </w:numPr>
        <w:overflowPunct w:val="0"/>
        <w:rPr>
          <w:rFonts w:hint="eastAsia" w:ascii="宋体" w:hAnsi="宋体" w:eastAsia="宋体" w:cs="宋体"/>
          <w:color w:val="auto"/>
          <w:sz w:val="21"/>
          <w:szCs w:val="21"/>
          <w:highlight w:val="none"/>
        </w:rPr>
      </w:pPr>
      <w:bookmarkStart w:id="40" w:name="_Toc10638"/>
      <w:bookmarkStart w:id="41" w:name="_Toc395"/>
      <w:r>
        <w:rPr>
          <w:rFonts w:hint="eastAsia" w:ascii="宋体" w:hAnsi="宋体" w:eastAsia="宋体" w:cs="宋体"/>
          <w:color w:val="auto"/>
          <w:sz w:val="21"/>
          <w:szCs w:val="21"/>
          <w:highlight w:val="none"/>
        </w:rPr>
        <w:t>采购文件的组成</w:t>
      </w:r>
      <w:bookmarkEnd w:id="40"/>
      <w:bookmarkEnd w:id="41"/>
    </w:p>
    <w:p w14:paraId="2D3F1DC8">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6912C1D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采购文件包括：</w:t>
      </w:r>
    </w:p>
    <w:p w14:paraId="4FB55CAD">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（1）投标邀请书；</w:t>
      </w:r>
    </w:p>
    <w:p w14:paraId="270631E6">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（2）投标资料表；</w:t>
      </w:r>
    </w:p>
    <w:p w14:paraId="5FE7F961">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（3）用户需求书；</w:t>
      </w:r>
    </w:p>
    <w:p w14:paraId="47AD9AD6">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（4）投标人须知；</w:t>
      </w:r>
    </w:p>
    <w:p w14:paraId="2F6EF221">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（5）拟签订的合同文本；</w:t>
      </w:r>
    </w:p>
    <w:p w14:paraId="66EFCC50">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（6）投标文件格式；</w:t>
      </w:r>
    </w:p>
    <w:p w14:paraId="13999707">
      <w:pPr>
        <w:widowControl w:val="0"/>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（7）在采购过程中由采购代理机构发出的澄清更正文件等。</w:t>
      </w:r>
    </w:p>
    <w:p w14:paraId="2E6E2C10">
      <w:pPr>
        <w:rPr>
          <w:rFonts w:hint="eastAsia" w:ascii="宋体" w:hAnsi="宋体" w:eastAsia="宋体" w:cs="宋体"/>
          <w:color w:val="auto"/>
          <w:highlight w:val="none"/>
        </w:rPr>
      </w:pPr>
    </w:p>
    <w:p w14:paraId="5B271D64">
      <w:pPr>
        <w:pStyle w:val="5"/>
        <w:widowControl w:val="0"/>
        <w:numPr>
          <w:ilvl w:val="0"/>
          <w:numId w:val="2"/>
        </w:numPr>
        <w:overflowPunct w:val="0"/>
        <w:rPr>
          <w:rFonts w:hint="eastAsia" w:ascii="宋体" w:hAnsi="宋体" w:eastAsia="宋体" w:cs="宋体"/>
          <w:color w:val="auto"/>
          <w:sz w:val="21"/>
          <w:szCs w:val="21"/>
          <w:highlight w:val="none"/>
        </w:rPr>
      </w:pPr>
      <w:bookmarkStart w:id="42" w:name="_Toc21392"/>
      <w:bookmarkStart w:id="43" w:name="_Toc29610"/>
      <w:r>
        <w:rPr>
          <w:rFonts w:hint="eastAsia" w:ascii="宋体" w:hAnsi="宋体" w:eastAsia="宋体" w:cs="宋体"/>
          <w:color w:val="auto"/>
          <w:sz w:val="21"/>
          <w:szCs w:val="21"/>
          <w:highlight w:val="none"/>
        </w:rPr>
        <w:t>采购文件的澄清或修改</w:t>
      </w:r>
      <w:bookmarkEnd w:id="42"/>
      <w:bookmarkEnd w:id="43"/>
    </w:p>
    <w:p w14:paraId="4BF9C708">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55F7DE1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14:paraId="26AD04C2">
      <w:pPr>
        <w:widowControl w:val="0"/>
        <w:numPr>
          <w:ilvl w:val="1"/>
          <w:numId w:val="2"/>
        </w:numPr>
        <w:overflowPunct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采购期间，投标人有义务上网查看，公告一经上网发布，即视为送达。因投标人未及时上网查看而造成的所有后果，由投标人自行承担。</w:t>
      </w:r>
    </w:p>
    <w:p w14:paraId="26913106">
      <w:pPr>
        <w:widowControl w:val="0"/>
        <w:adjustRightInd/>
        <w:snapToGrid/>
        <w:ind w:left="567"/>
        <w:jc w:val="both"/>
        <w:rPr>
          <w:rFonts w:hint="eastAsia" w:ascii="宋体" w:hAnsi="宋体" w:eastAsia="宋体" w:cs="宋体"/>
          <w:color w:val="auto"/>
          <w:szCs w:val="21"/>
          <w:highlight w:val="none"/>
        </w:rPr>
      </w:pPr>
    </w:p>
    <w:p w14:paraId="0C90B572">
      <w:pPr>
        <w:pStyle w:val="4"/>
        <w:numPr>
          <w:ilvl w:val="0"/>
          <w:numId w:val="1"/>
        </w:numPr>
        <w:spacing w:before="0" w:after="0" w:line="360" w:lineRule="auto"/>
        <w:jc w:val="center"/>
        <w:rPr>
          <w:rFonts w:hint="eastAsia" w:ascii="宋体" w:hAnsi="宋体" w:eastAsia="宋体" w:cs="宋体"/>
          <w:color w:val="auto"/>
          <w:highlight w:val="none"/>
        </w:rPr>
      </w:pPr>
      <w:bookmarkStart w:id="44" w:name="_Toc12343"/>
      <w:bookmarkStart w:id="45" w:name="_Toc18093"/>
      <w:r>
        <w:rPr>
          <w:rFonts w:hint="eastAsia" w:ascii="宋体" w:hAnsi="宋体" w:eastAsia="宋体" w:cs="宋体"/>
          <w:color w:val="auto"/>
          <w:highlight w:val="none"/>
        </w:rPr>
        <w:t>投标文件的编制</w:t>
      </w:r>
      <w:bookmarkEnd w:id="44"/>
      <w:bookmarkEnd w:id="45"/>
    </w:p>
    <w:p w14:paraId="77D5CEE5">
      <w:pPr>
        <w:pStyle w:val="5"/>
        <w:widowControl w:val="0"/>
        <w:numPr>
          <w:ilvl w:val="0"/>
          <w:numId w:val="2"/>
        </w:numPr>
        <w:overflowPunct w:val="0"/>
        <w:rPr>
          <w:rFonts w:hint="eastAsia" w:ascii="宋体" w:hAnsi="宋体" w:eastAsia="宋体" w:cs="宋体"/>
          <w:color w:val="auto"/>
          <w:sz w:val="21"/>
          <w:szCs w:val="21"/>
          <w:highlight w:val="none"/>
        </w:rPr>
      </w:pPr>
      <w:bookmarkStart w:id="46" w:name="_Toc16938"/>
      <w:bookmarkStart w:id="47" w:name="_Toc3504"/>
      <w:r>
        <w:rPr>
          <w:rFonts w:hint="eastAsia" w:ascii="宋体" w:hAnsi="宋体" w:eastAsia="宋体" w:cs="宋体"/>
          <w:color w:val="auto"/>
          <w:sz w:val="21"/>
          <w:szCs w:val="21"/>
          <w:highlight w:val="none"/>
        </w:rPr>
        <w:t>投标文件的语言及度量衡单位</w:t>
      </w:r>
      <w:bookmarkEnd w:id="46"/>
      <w:bookmarkEnd w:id="47"/>
    </w:p>
    <w:p w14:paraId="009A6382">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2B0424D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6B4410D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14:paraId="2884EF6A">
      <w:pPr>
        <w:widowControl w:val="0"/>
        <w:adjustRightInd/>
        <w:snapToGrid/>
        <w:ind w:left="567"/>
        <w:jc w:val="both"/>
        <w:rPr>
          <w:rFonts w:hint="eastAsia" w:ascii="宋体" w:hAnsi="宋体" w:eastAsia="宋体" w:cs="宋体"/>
          <w:color w:val="auto"/>
          <w:szCs w:val="21"/>
          <w:highlight w:val="none"/>
        </w:rPr>
      </w:pPr>
    </w:p>
    <w:p w14:paraId="60C14943">
      <w:pPr>
        <w:pStyle w:val="5"/>
        <w:widowControl w:val="0"/>
        <w:numPr>
          <w:ilvl w:val="0"/>
          <w:numId w:val="2"/>
        </w:numPr>
        <w:overflowPunct w:val="0"/>
        <w:rPr>
          <w:rFonts w:hint="eastAsia" w:ascii="宋体" w:hAnsi="宋体" w:eastAsia="宋体" w:cs="宋体"/>
          <w:color w:val="auto"/>
          <w:sz w:val="21"/>
          <w:szCs w:val="21"/>
          <w:highlight w:val="none"/>
        </w:rPr>
      </w:pPr>
      <w:bookmarkStart w:id="48" w:name="_Toc1010"/>
      <w:bookmarkStart w:id="49" w:name="_Toc28866"/>
      <w:bookmarkStart w:id="50" w:name="_Toc11466"/>
      <w:bookmarkStart w:id="51" w:name="_Toc307934854"/>
      <w:bookmarkStart w:id="52" w:name="_Toc382049103"/>
      <w:bookmarkStart w:id="53" w:name="_Toc303084256"/>
      <w:r>
        <w:rPr>
          <w:rFonts w:hint="eastAsia" w:ascii="宋体" w:hAnsi="宋体" w:eastAsia="宋体" w:cs="宋体"/>
          <w:color w:val="auto"/>
          <w:sz w:val="21"/>
          <w:szCs w:val="21"/>
          <w:highlight w:val="none"/>
        </w:rPr>
        <w:t>投标文件的组成</w:t>
      </w:r>
      <w:bookmarkEnd w:id="48"/>
      <w:bookmarkEnd w:id="49"/>
      <w:bookmarkEnd w:id="50"/>
      <w:bookmarkEnd w:id="51"/>
      <w:bookmarkEnd w:id="52"/>
      <w:bookmarkEnd w:id="53"/>
    </w:p>
    <w:p w14:paraId="000BC1FD">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67C94146">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包括但不限于采购文件附件格式中要求提供的表格。</w:t>
      </w:r>
    </w:p>
    <w:p w14:paraId="17D3230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上述文件须按顺序装订成册，并编制投标文件目录。除上述文件资料外投标人还须按投标人须知的要求制作“唱标信封”。“唱标信封”作为投标文件的一部分，但须单独密封。</w:t>
      </w:r>
    </w:p>
    <w:p w14:paraId="54FA0BB0">
      <w:pPr>
        <w:rPr>
          <w:rFonts w:hint="eastAsia" w:ascii="宋体" w:hAnsi="宋体" w:eastAsia="宋体" w:cs="宋体"/>
          <w:color w:val="auto"/>
          <w:highlight w:val="none"/>
        </w:rPr>
      </w:pPr>
    </w:p>
    <w:p w14:paraId="62C9ED9B">
      <w:pPr>
        <w:pStyle w:val="5"/>
        <w:widowControl w:val="0"/>
        <w:numPr>
          <w:ilvl w:val="0"/>
          <w:numId w:val="2"/>
        </w:numPr>
        <w:overflowPunct w:val="0"/>
        <w:rPr>
          <w:rFonts w:hint="eastAsia" w:ascii="宋体" w:hAnsi="宋体" w:eastAsia="宋体" w:cs="宋体"/>
          <w:color w:val="auto"/>
          <w:sz w:val="21"/>
          <w:szCs w:val="21"/>
          <w:highlight w:val="none"/>
        </w:rPr>
      </w:pPr>
      <w:bookmarkStart w:id="54" w:name="_Toc755"/>
      <w:bookmarkStart w:id="55" w:name="_Toc23801"/>
      <w:r>
        <w:rPr>
          <w:rFonts w:hint="eastAsia" w:ascii="宋体" w:hAnsi="宋体" w:eastAsia="宋体" w:cs="宋体"/>
          <w:color w:val="auto"/>
          <w:sz w:val="21"/>
          <w:szCs w:val="21"/>
          <w:highlight w:val="none"/>
        </w:rPr>
        <w:t>投标文件编制</w:t>
      </w:r>
      <w:bookmarkEnd w:id="54"/>
      <w:bookmarkEnd w:id="55"/>
    </w:p>
    <w:p w14:paraId="5334682D">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bookmarkStart w:id="56" w:name="_Toc303084258"/>
    </w:p>
    <w:p w14:paraId="3F338EA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14:paraId="5791E9F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因投标文件编制存在歧义对投标人产生负面影响的，投标人自行承担后果。</w:t>
      </w:r>
    </w:p>
    <w:p w14:paraId="4916B851">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投标单位名称与投标人公章不一致，若投标单位名称已进行变更，应在投标文件中提供相应的证明材料并加盖公章，否则投标文件无效。</w:t>
      </w:r>
    </w:p>
    <w:p w14:paraId="04B1EA5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投标文件密封、标记及内容与本项目采购信息不符，导致无法分辨所投项目为本项目的，投标文件无效。</w:t>
      </w:r>
    </w:p>
    <w:p w14:paraId="0CDBBAB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投标人须客观撰写投标人简介（格式自理，并提供相关证明）以及所投的产品或服务说明。</w:t>
      </w:r>
    </w:p>
    <w:p w14:paraId="167E8F8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投标文件若出现以下内容，经评标委员会认定有可能间接影响评审秩序，作废标处理。</w:t>
      </w:r>
    </w:p>
    <w:p w14:paraId="28C73FCA">
      <w:pPr>
        <w:pStyle w:val="40"/>
        <w:widowControl w:val="0"/>
        <w:numPr>
          <w:ilvl w:val="0"/>
          <w:numId w:val="4"/>
        </w:numPr>
        <w:adjustRightInd/>
        <w:snapToGrid/>
        <w:ind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投标文件内出现无官方证明文件的行业地域排名或使用“国家级”、“最高级”、“最佳”等用语字眼的。</w:t>
      </w:r>
    </w:p>
    <w:p w14:paraId="72A37F4B">
      <w:pPr>
        <w:pStyle w:val="40"/>
        <w:widowControl w:val="0"/>
        <w:numPr>
          <w:ilvl w:val="0"/>
          <w:numId w:val="4"/>
        </w:numPr>
        <w:adjustRightInd/>
        <w:snapToGrid/>
        <w:ind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投标文件内出现恶意诋毁、贬低其他生产经营者的商品或者服务的内容。</w:t>
      </w:r>
    </w:p>
    <w:p w14:paraId="40D81D1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有下列情形之一的，视为投标人串通投标，其投标无效：</w:t>
      </w:r>
    </w:p>
    <w:p w14:paraId="3355C8EC">
      <w:pPr>
        <w:widowControl w:val="0"/>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（1）不同投标人的投标文件由同一单位或者个人编制；</w:t>
      </w:r>
    </w:p>
    <w:p w14:paraId="58BB2450">
      <w:pPr>
        <w:widowControl w:val="0"/>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（2）不同投标人委托同一单位或者个人办理投标事宜；</w:t>
      </w:r>
    </w:p>
    <w:p w14:paraId="1AF4FA2B">
      <w:pPr>
        <w:widowControl w:val="0"/>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（3）不同投标人的投标文件载明的项目管理成员或者联系人员为同一人；</w:t>
      </w:r>
    </w:p>
    <w:p w14:paraId="3E880195">
      <w:pPr>
        <w:widowControl w:val="0"/>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（4）不同投标人的投标文件异常一致或者投标报价呈规律性差异；</w:t>
      </w:r>
    </w:p>
    <w:p w14:paraId="2F16D700">
      <w:pPr>
        <w:widowControl w:val="0"/>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（5）不同投标人的投标文件相互混装；</w:t>
      </w:r>
    </w:p>
    <w:p w14:paraId="39DD51E5">
      <w:pPr>
        <w:widowControl w:val="0"/>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（6）不同投标人的投标保证金从同一单位或者个人的账户转出。</w:t>
      </w:r>
    </w:p>
    <w:bookmarkEnd w:id="56"/>
    <w:p w14:paraId="0454FBF7">
      <w:pPr>
        <w:rPr>
          <w:rFonts w:hint="eastAsia" w:ascii="宋体" w:hAnsi="宋体" w:eastAsia="宋体" w:cs="宋体"/>
          <w:color w:val="auto"/>
          <w:highlight w:val="none"/>
        </w:rPr>
      </w:pPr>
    </w:p>
    <w:p w14:paraId="5B9F458E">
      <w:pPr>
        <w:pStyle w:val="5"/>
        <w:widowControl w:val="0"/>
        <w:numPr>
          <w:ilvl w:val="0"/>
          <w:numId w:val="2"/>
        </w:numPr>
        <w:overflowPunct w:val="0"/>
        <w:rPr>
          <w:rFonts w:hint="eastAsia" w:ascii="宋体" w:hAnsi="宋体" w:eastAsia="宋体" w:cs="宋体"/>
          <w:color w:val="auto"/>
          <w:sz w:val="21"/>
          <w:szCs w:val="21"/>
          <w:highlight w:val="none"/>
        </w:rPr>
      </w:pPr>
      <w:bookmarkStart w:id="57" w:name="_Toc1391"/>
      <w:bookmarkStart w:id="58" w:name="_Toc6154"/>
      <w:r>
        <w:rPr>
          <w:rFonts w:hint="eastAsia" w:ascii="宋体" w:hAnsi="宋体" w:eastAsia="宋体" w:cs="宋体"/>
          <w:color w:val="auto"/>
          <w:sz w:val="21"/>
          <w:szCs w:val="21"/>
          <w:highlight w:val="none"/>
        </w:rPr>
        <w:t>投标报价说明</w:t>
      </w:r>
      <w:bookmarkEnd w:id="57"/>
      <w:bookmarkEnd w:id="58"/>
    </w:p>
    <w:p w14:paraId="5A5FA206">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78E4640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本次采购，投标人应按用户需求中的要求进行投标报价，少报无效。</w:t>
      </w:r>
    </w:p>
    <w:p w14:paraId="3325C94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投标人所提供的货物或服务均以人民币（或相关费率）报价。</w:t>
      </w:r>
    </w:p>
    <w:p w14:paraId="4812550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投标报价应包含完成本次采购所有服务内容的费用，包含各种税务费及合同实施过程中的全部费用和售后服务费等。</w:t>
      </w:r>
    </w:p>
    <w:p w14:paraId="2EE3B95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991516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中标后开出的所有发票必须与中标人的名称一致。</w:t>
      </w:r>
    </w:p>
    <w:p w14:paraId="5570220F">
      <w:pPr>
        <w:rPr>
          <w:rFonts w:hint="eastAsia" w:ascii="宋体" w:hAnsi="宋体" w:eastAsia="宋体" w:cs="宋体"/>
          <w:color w:val="auto"/>
          <w:highlight w:val="none"/>
        </w:rPr>
      </w:pPr>
    </w:p>
    <w:p w14:paraId="7DF440D8">
      <w:pPr>
        <w:pStyle w:val="5"/>
        <w:widowControl w:val="0"/>
        <w:numPr>
          <w:ilvl w:val="0"/>
          <w:numId w:val="2"/>
        </w:numPr>
        <w:overflowPunct w:val="0"/>
        <w:rPr>
          <w:rFonts w:hint="eastAsia" w:ascii="宋体" w:hAnsi="宋体" w:eastAsia="宋体" w:cs="宋体"/>
          <w:color w:val="auto"/>
          <w:sz w:val="21"/>
          <w:szCs w:val="21"/>
          <w:highlight w:val="none"/>
        </w:rPr>
      </w:pPr>
      <w:bookmarkStart w:id="59" w:name="_Toc31905"/>
      <w:bookmarkStart w:id="60" w:name="_Toc17669"/>
      <w:r>
        <w:rPr>
          <w:rFonts w:hint="eastAsia" w:ascii="宋体" w:hAnsi="宋体" w:eastAsia="宋体" w:cs="宋体"/>
          <w:color w:val="auto"/>
          <w:sz w:val="21"/>
          <w:szCs w:val="21"/>
          <w:highlight w:val="none"/>
        </w:rPr>
        <w:t>投标人所提供的服务或货物的证明文件</w:t>
      </w:r>
      <w:bookmarkEnd w:id="59"/>
      <w:bookmarkEnd w:id="60"/>
    </w:p>
    <w:p w14:paraId="6102159C">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4064C68E">
      <w:pPr>
        <w:widowControl w:val="0"/>
        <w:numPr>
          <w:ilvl w:val="1"/>
          <w:numId w:val="2"/>
        </w:numPr>
        <w:overflowPunct w:val="0"/>
        <w:rPr>
          <w:rFonts w:hint="eastAsia" w:ascii="宋体" w:hAnsi="宋体" w:eastAsia="宋体" w:cs="宋体"/>
          <w:color w:val="auto"/>
          <w:szCs w:val="21"/>
          <w:highlight w:val="none"/>
        </w:rPr>
      </w:pPr>
      <w:bookmarkStart w:id="61" w:name="_Hlt107925668"/>
      <w:bookmarkEnd w:id="61"/>
      <w:bookmarkStart w:id="62" w:name="_Hlt107925638"/>
      <w:bookmarkEnd w:id="62"/>
      <w:r>
        <w:rPr>
          <w:rFonts w:hint="eastAsia" w:ascii="宋体" w:hAnsi="宋体" w:eastAsia="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14:paraId="5212530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有下列情形之一的，视为投标人弄虚作假，其投标无效：</w:t>
      </w:r>
    </w:p>
    <w:p w14:paraId="7DB63B0E">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1、使用通过受让或者租借等方式获取的资格、资质证书投标的，属于以他人名义投标。</w:t>
      </w:r>
    </w:p>
    <w:p w14:paraId="0F066430">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2、投标人有下列情形之一的，属于以其他方式弄虚作假的行为：</w:t>
      </w:r>
    </w:p>
    <w:p w14:paraId="5349C06E">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（1）使用伪造、变造的许可证件；</w:t>
      </w:r>
    </w:p>
    <w:p w14:paraId="0998BF3C">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（2）提供虚假的财务状况或者业绩；</w:t>
      </w:r>
    </w:p>
    <w:p w14:paraId="23846644">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（3）提供虚假的项目负责人或者主要技术人员简历、劳动关系证明；</w:t>
      </w:r>
    </w:p>
    <w:p w14:paraId="67F5F875">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（4）提供虚假的信用状况；</w:t>
      </w:r>
    </w:p>
    <w:p w14:paraId="1A8BBD88">
      <w:pPr>
        <w:pStyle w:val="40"/>
        <w:widowControl w:val="0"/>
        <w:adjustRightInd/>
        <w:snapToGrid/>
        <w:ind w:left="425"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（5）其他弄虚作假的行为。</w:t>
      </w:r>
    </w:p>
    <w:p w14:paraId="2EC04865">
      <w:pPr>
        <w:pStyle w:val="5"/>
        <w:widowControl w:val="0"/>
        <w:numPr>
          <w:ilvl w:val="0"/>
          <w:numId w:val="2"/>
        </w:numPr>
        <w:overflowPunct w:val="0"/>
        <w:rPr>
          <w:rFonts w:hint="eastAsia" w:ascii="宋体" w:hAnsi="宋体" w:eastAsia="宋体" w:cs="宋体"/>
          <w:color w:val="auto"/>
          <w:sz w:val="21"/>
          <w:szCs w:val="21"/>
          <w:highlight w:val="none"/>
        </w:rPr>
      </w:pPr>
      <w:bookmarkStart w:id="63" w:name="_Toc25531"/>
      <w:bookmarkStart w:id="64" w:name="_Toc8324"/>
      <w:r>
        <w:rPr>
          <w:rFonts w:hint="eastAsia" w:ascii="宋体" w:hAnsi="宋体" w:eastAsia="宋体" w:cs="宋体"/>
          <w:color w:val="auto"/>
          <w:sz w:val="21"/>
          <w:szCs w:val="21"/>
          <w:highlight w:val="none"/>
        </w:rPr>
        <w:t>投标有效期</w:t>
      </w:r>
      <w:bookmarkEnd w:id="63"/>
      <w:bookmarkEnd w:id="64"/>
    </w:p>
    <w:p w14:paraId="7227D713">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532655C1">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投标文件应根据投标人须知的规定在投标截止日后的90天内保持有效。</w:t>
      </w:r>
    </w:p>
    <w:p w14:paraId="73722BE6">
      <w:pPr>
        <w:widowControl w:val="0"/>
        <w:adjustRightInd/>
        <w:snapToGrid/>
        <w:ind w:left="567"/>
        <w:jc w:val="both"/>
        <w:rPr>
          <w:rFonts w:hint="eastAsia" w:ascii="宋体" w:hAnsi="宋体" w:eastAsia="宋体" w:cs="宋体"/>
          <w:color w:val="auto"/>
          <w:highlight w:val="none"/>
        </w:rPr>
      </w:pPr>
    </w:p>
    <w:p w14:paraId="59D4975B">
      <w:pPr>
        <w:pStyle w:val="5"/>
        <w:widowControl w:val="0"/>
        <w:numPr>
          <w:ilvl w:val="0"/>
          <w:numId w:val="2"/>
        </w:numPr>
        <w:overflowPunct w:val="0"/>
        <w:rPr>
          <w:rFonts w:hint="eastAsia" w:ascii="宋体" w:hAnsi="宋体" w:eastAsia="宋体" w:cs="宋体"/>
          <w:color w:val="auto"/>
          <w:sz w:val="21"/>
          <w:szCs w:val="21"/>
          <w:highlight w:val="none"/>
        </w:rPr>
      </w:pPr>
      <w:bookmarkStart w:id="65" w:name="_Toc12582"/>
      <w:bookmarkStart w:id="66" w:name="_Toc11531"/>
      <w:r>
        <w:rPr>
          <w:rFonts w:hint="eastAsia" w:ascii="宋体" w:hAnsi="宋体" w:eastAsia="宋体" w:cs="宋体"/>
          <w:color w:val="auto"/>
          <w:sz w:val="21"/>
          <w:szCs w:val="21"/>
          <w:highlight w:val="none"/>
        </w:rPr>
        <w:t>投标保证金</w:t>
      </w:r>
      <w:bookmarkEnd w:id="65"/>
      <w:bookmarkEnd w:id="66"/>
    </w:p>
    <w:p w14:paraId="5B3F5741">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bookmarkStart w:id="67" w:name="_Ref179619405"/>
    </w:p>
    <w:p w14:paraId="725B545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投标人应在投标文件递交截止前提交相应的投标保证金，并作为其投标的一部分。</w:t>
      </w:r>
      <w:bookmarkEnd w:id="67"/>
    </w:p>
    <w:p w14:paraId="7A8F097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14:paraId="6A504B3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采用转账、电汇方式方式提交，应符合以下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14:paraId="4EC90A4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凡没有根据本须知（17.1和17.3）的规定随附有效的投标保证金的投标，将被视为非响应性投标予以拒绝。</w:t>
      </w:r>
    </w:p>
    <w:p w14:paraId="5FB94AE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投标保证金有效期应当与投标有效期一致。采购人如果按照采购文件另外规定延长了投标文件有效期，则投标担保的有效期也相应延长。</w:t>
      </w:r>
    </w:p>
    <w:p w14:paraId="4DB5002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中标人在签订采购合同并按采购文件第（33）条规定提交履约担保金后，携带退保证金声明函、投标保证金汇款单复印件（加盖公章）和合同正本到采购人处办理投标保证金（无息）退回手续。</w:t>
      </w:r>
    </w:p>
    <w:p w14:paraId="3C3D3A2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下列任何情况发生时，投标保证金将不予退还：</w:t>
      </w:r>
    </w:p>
    <w:p w14:paraId="4A5FA567">
      <w:pPr>
        <w:widowControl w:val="0"/>
        <w:adjustRightInd/>
        <w:snapToGrid/>
        <w:ind w:left="540" w:leftChars="25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（1）投标人在采购文件中规定的投标有效期内撤回其投标；</w:t>
      </w:r>
    </w:p>
    <w:p w14:paraId="22EDC389">
      <w:pPr>
        <w:widowControl w:val="0"/>
        <w:adjustRightInd/>
        <w:snapToGrid/>
        <w:ind w:left="540" w:leftChars="25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（2）中标人无正当理由不与采购人订立合同，在签订合同时向采购人提出附加条件，或者不按照采购文件要求提交履约保证金的；</w:t>
      </w:r>
    </w:p>
    <w:p w14:paraId="208B2DFB">
      <w:pPr>
        <w:widowControl w:val="0"/>
        <w:adjustRightInd/>
        <w:snapToGrid/>
        <w:ind w:left="540" w:leftChars="25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（3）中标人将本项目转让给他人，或者在投标文件中未说明，且未经采购人同意，将中标项目分包给他人的；</w:t>
      </w:r>
    </w:p>
    <w:p w14:paraId="7EA24593">
      <w:pPr>
        <w:widowControl w:val="0"/>
        <w:adjustRightInd/>
        <w:snapToGrid/>
        <w:ind w:left="540" w:leftChars="25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（4）投标人提供虚假投标文件或虚假补充文件的。</w:t>
      </w:r>
    </w:p>
    <w:p w14:paraId="4649DFA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在中标通知书发出后，未中标投标人的投标保证金，由采购人自行返还至投标人的原转出账户。</w:t>
      </w:r>
    </w:p>
    <w:p w14:paraId="03F6F005">
      <w:pPr>
        <w:rPr>
          <w:rFonts w:hint="eastAsia" w:ascii="宋体" w:hAnsi="宋体" w:eastAsia="宋体" w:cs="宋体"/>
          <w:color w:val="auto"/>
          <w:highlight w:val="none"/>
        </w:rPr>
      </w:pPr>
    </w:p>
    <w:p w14:paraId="3FDA1BA4">
      <w:pPr>
        <w:pStyle w:val="4"/>
        <w:numPr>
          <w:ilvl w:val="0"/>
          <w:numId w:val="1"/>
        </w:numPr>
        <w:spacing w:before="0" w:after="0" w:line="360" w:lineRule="auto"/>
        <w:jc w:val="center"/>
        <w:rPr>
          <w:rFonts w:hint="eastAsia" w:ascii="宋体" w:hAnsi="宋体" w:eastAsia="宋体" w:cs="宋体"/>
          <w:color w:val="auto"/>
          <w:highlight w:val="none"/>
        </w:rPr>
      </w:pPr>
      <w:bookmarkStart w:id="68" w:name="_Toc26423"/>
      <w:bookmarkStart w:id="69" w:name="_Toc30352"/>
      <w:r>
        <w:rPr>
          <w:rFonts w:hint="eastAsia" w:ascii="宋体" w:hAnsi="宋体" w:eastAsia="宋体" w:cs="宋体"/>
          <w:color w:val="auto"/>
          <w:highlight w:val="none"/>
        </w:rPr>
        <w:t>投标文件的递交</w:t>
      </w:r>
      <w:bookmarkEnd w:id="68"/>
      <w:bookmarkEnd w:id="69"/>
    </w:p>
    <w:p w14:paraId="2CAB2745">
      <w:pPr>
        <w:pStyle w:val="5"/>
        <w:widowControl w:val="0"/>
        <w:numPr>
          <w:ilvl w:val="0"/>
          <w:numId w:val="2"/>
        </w:numPr>
        <w:overflowPunct w:val="0"/>
        <w:rPr>
          <w:rFonts w:hint="eastAsia" w:ascii="宋体" w:hAnsi="宋体" w:eastAsia="宋体" w:cs="宋体"/>
          <w:color w:val="auto"/>
          <w:sz w:val="21"/>
          <w:szCs w:val="21"/>
          <w:highlight w:val="none"/>
        </w:rPr>
      </w:pPr>
      <w:bookmarkStart w:id="70" w:name="_Toc303084264"/>
      <w:bookmarkStart w:id="71" w:name="_Toc141"/>
      <w:bookmarkStart w:id="72" w:name="_Toc382049111"/>
      <w:bookmarkStart w:id="73" w:name="_Toc24997"/>
      <w:bookmarkStart w:id="74" w:name="_Toc24150"/>
      <w:r>
        <w:rPr>
          <w:rFonts w:hint="eastAsia" w:ascii="宋体" w:hAnsi="宋体" w:eastAsia="宋体" w:cs="宋体"/>
          <w:color w:val="auto"/>
          <w:sz w:val="21"/>
          <w:szCs w:val="21"/>
          <w:highlight w:val="none"/>
        </w:rPr>
        <w:t>投标文件的装订，签署，密封和标记</w:t>
      </w:r>
      <w:bookmarkEnd w:id="70"/>
      <w:bookmarkEnd w:id="71"/>
      <w:bookmarkEnd w:id="72"/>
      <w:bookmarkEnd w:id="73"/>
      <w:bookmarkEnd w:id="74"/>
    </w:p>
    <w:p w14:paraId="400DA074">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44159DE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投标人应按《投标资料表》的份数准备价格文件、商务文件、技术文件、唱标信封和电子文件（</w:t>
      </w:r>
      <w:r>
        <w:rPr>
          <w:rFonts w:hint="eastAsia" w:ascii="宋体" w:hAnsi="宋体" w:eastAsia="宋体" w:cs="宋体"/>
          <w:b/>
          <w:color w:val="auto"/>
          <w:szCs w:val="21"/>
          <w:highlight w:val="none"/>
        </w:rPr>
        <w:t>价格文件、商务文件、技术文件分别单独装订成册</w:t>
      </w:r>
      <w:r>
        <w:rPr>
          <w:rFonts w:hint="eastAsia" w:ascii="宋体" w:hAnsi="宋体" w:eastAsia="宋体" w:cs="宋体"/>
          <w:color w:val="auto"/>
          <w:szCs w:val="21"/>
          <w:highlight w:val="none"/>
        </w:rPr>
        <w:t>），每一份投标文件均需编上页次，装订成册（不允许使用活页夹，否则由此产生的风险由投标人自行承担）。所有投标文件必须封入密封完好的信封或包装，封口加盖公章。</w:t>
      </w:r>
    </w:p>
    <w:p w14:paraId="2AB8C34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14:paraId="3D3065C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联合体投标文件的【正本】及【副本】的封面及骑缝均须加盖所有联合体组成成员的公章。（文件每页盖章等同于盖骑缝章）</w:t>
      </w:r>
    </w:p>
    <w:p w14:paraId="2FDD905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14:paraId="777B424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除投标人对错误处修改外，全套投标文件应无涂改或行间插字和增删。如有修改，修改处须由法定代表人或其正式授权代表在旁边签字及盖章。</w:t>
      </w:r>
    </w:p>
    <w:p w14:paraId="708EAF3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投标人应将投标文件进行非透明的封装，以防止投标文件内容的泄露。采购代理机构将拒绝接收采用透明包装进行密封的投标文件。</w:t>
      </w:r>
    </w:p>
    <w:p w14:paraId="784D5C4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密封破损导致投标文件内容直接或间接泄露的投标文件，采购代理机构将拒绝接收。</w:t>
      </w:r>
    </w:p>
    <w:p w14:paraId="786F098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方便开标唱标，投标人应将开标一览表和授权委托书单独密封提交，并在信封上标明“唱标信封”字样。唱标信封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1份）。</w:t>
      </w:r>
    </w:p>
    <w:p w14:paraId="5A8C4106">
      <w:pPr>
        <w:widowControl w:val="0"/>
        <w:numPr>
          <w:ilvl w:val="1"/>
          <w:numId w:val="2"/>
        </w:numPr>
        <w:overflowPunct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未单独提交唱标信封的投标人投标文件不进行唱标，投标文件作无效处理。</w:t>
      </w:r>
    </w:p>
    <w:p w14:paraId="64EF326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所有的信封均应注明： </w:t>
      </w:r>
    </w:p>
    <w:p w14:paraId="4863B58D">
      <w:pPr>
        <w:widowControl w:val="0"/>
        <w:numPr>
          <w:ilvl w:val="0"/>
          <w:numId w:val="5"/>
        </w:numPr>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收件人： </w:t>
      </w:r>
    </w:p>
    <w:p w14:paraId="30186BF4">
      <w:pPr>
        <w:widowControl w:val="0"/>
        <w:numPr>
          <w:ilvl w:val="0"/>
          <w:numId w:val="5"/>
        </w:numPr>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投标单位名称：</w:t>
      </w:r>
    </w:p>
    <w:p w14:paraId="2FF609AE">
      <w:pPr>
        <w:widowControl w:val="0"/>
        <w:numPr>
          <w:ilvl w:val="0"/>
          <w:numId w:val="5"/>
        </w:numPr>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p w14:paraId="7CA999F0">
      <w:pPr>
        <w:widowControl w:val="0"/>
        <w:numPr>
          <w:ilvl w:val="0"/>
          <w:numId w:val="5"/>
        </w:numPr>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项目采购项目编号：</w:t>
      </w:r>
    </w:p>
    <w:p w14:paraId="4B1FC74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密封信封上的项目编号错误或项目名称出现严重歧义的（包括采购内容不符），采购代理机构将拒绝接收。</w:t>
      </w:r>
    </w:p>
    <w:p w14:paraId="3CA7040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采购代理机构对所有投标文件的误投或提前启封概不负责。</w:t>
      </w:r>
    </w:p>
    <w:p w14:paraId="0367A96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投标人同时参加几个包投标时必须按采购文件要求按包号分别制作投标文件，分别密封递交。</w:t>
      </w:r>
    </w:p>
    <w:p w14:paraId="6A2A8BC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传真、电传的投标文件将被拒绝。</w:t>
      </w:r>
    </w:p>
    <w:p w14:paraId="5FE98A5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递交的投标文件中所提供的通讯方式应保持联络畅通，因联系不上而导致的所有后果由投标人自行承担。</w:t>
      </w:r>
    </w:p>
    <w:p w14:paraId="6447D37D">
      <w:pPr>
        <w:rPr>
          <w:rFonts w:hint="eastAsia" w:ascii="宋体" w:hAnsi="宋体" w:eastAsia="宋体" w:cs="宋体"/>
          <w:color w:val="auto"/>
          <w:highlight w:val="none"/>
        </w:rPr>
      </w:pPr>
    </w:p>
    <w:p w14:paraId="2AF5F273">
      <w:pPr>
        <w:pStyle w:val="5"/>
        <w:widowControl w:val="0"/>
        <w:numPr>
          <w:ilvl w:val="0"/>
          <w:numId w:val="2"/>
        </w:numPr>
        <w:overflowPunct w:val="0"/>
        <w:rPr>
          <w:rFonts w:hint="eastAsia" w:ascii="宋体" w:hAnsi="宋体" w:eastAsia="宋体" w:cs="宋体"/>
          <w:color w:val="auto"/>
          <w:sz w:val="21"/>
          <w:szCs w:val="21"/>
          <w:highlight w:val="none"/>
        </w:rPr>
      </w:pPr>
      <w:bookmarkStart w:id="75" w:name="_Toc32364"/>
      <w:bookmarkStart w:id="76" w:name="_Toc25895"/>
      <w:r>
        <w:rPr>
          <w:rFonts w:hint="eastAsia" w:ascii="宋体" w:hAnsi="宋体" w:eastAsia="宋体" w:cs="宋体"/>
          <w:color w:val="auto"/>
          <w:sz w:val="21"/>
          <w:szCs w:val="21"/>
          <w:highlight w:val="none"/>
        </w:rPr>
        <w:t>迟交的投标文件</w:t>
      </w:r>
      <w:bookmarkEnd w:id="75"/>
      <w:bookmarkEnd w:id="76"/>
    </w:p>
    <w:p w14:paraId="43F733DD">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203146F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投标人在投标截止时间之后提交的投标文件，采购代理机构将拒绝接收。</w:t>
      </w:r>
    </w:p>
    <w:p w14:paraId="1A68B64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有违反其他法律规定情形的，采购代理机构将拒绝接收。</w:t>
      </w:r>
    </w:p>
    <w:p w14:paraId="24226B29">
      <w:pPr>
        <w:rPr>
          <w:rFonts w:hint="eastAsia" w:ascii="宋体" w:hAnsi="宋体" w:eastAsia="宋体" w:cs="宋体"/>
          <w:color w:val="auto"/>
          <w:highlight w:val="none"/>
        </w:rPr>
      </w:pPr>
    </w:p>
    <w:p w14:paraId="79A9EB2F">
      <w:pPr>
        <w:pStyle w:val="5"/>
        <w:widowControl w:val="0"/>
        <w:numPr>
          <w:ilvl w:val="0"/>
          <w:numId w:val="2"/>
        </w:numPr>
        <w:overflowPunct w:val="0"/>
        <w:rPr>
          <w:rFonts w:hint="eastAsia" w:ascii="宋体" w:hAnsi="宋体" w:eastAsia="宋体" w:cs="宋体"/>
          <w:color w:val="auto"/>
          <w:sz w:val="21"/>
          <w:szCs w:val="21"/>
          <w:highlight w:val="none"/>
        </w:rPr>
      </w:pPr>
      <w:bookmarkStart w:id="77" w:name="_Toc727"/>
      <w:bookmarkStart w:id="78" w:name="_Toc9143"/>
      <w:r>
        <w:rPr>
          <w:rFonts w:hint="eastAsia" w:ascii="宋体" w:hAnsi="宋体" w:eastAsia="宋体" w:cs="宋体"/>
          <w:color w:val="auto"/>
          <w:sz w:val="21"/>
          <w:szCs w:val="21"/>
          <w:highlight w:val="none"/>
        </w:rPr>
        <w:t>投标样品（如需提交）</w:t>
      </w:r>
      <w:bookmarkEnd w:id="77"/>
      <w:bookmarkEnd w:id="78"/>
    </w:p>
    <w:p w14:paraId="113B04A5">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4BBA457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如有必要，采购代理机构可以要求投标人提供本服务项目涉及的部分设备或产品样品，投标人在投标时应提交《样品清单》。</w:t>
      </w:r>
    </w:p>
    <w:p w14:paraId="0D53B6C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为方便评标，投标人在提供样品时，应在所提供的样品表面显著位置标注投标人的名称、包号、样品名称、采购文件规定的服务或货物编号。</w:t>
      </w:r>
    </w:p>
    <w:p w14:paraId="35D98F2E">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7F5F9378">
      <w:pPr>
        <w:rPr>
          <w:rFonts w:hint="eastAsia" w:ascii="宋体" w:hAnsi="宋体" w:eastAsia="宋体" w:cs="宋体"/>
          <w:color w:val="auto"/>
          <w:highlight w:val="none"/>
        </w:rPr>
      </w:pPr>
    </w:p>
    <w:p w14:paraId="4BEB5B9F">
      <w:pPr>
        <w:pStyle w:val="5"/>
        <w:widowControl w:val="0"/>
        <w:numPr>
          <w:ilvl w:val="0"/>
          <w:numId w:val="2"/>
        </w:numPr>
        <w:overflowPunct w:val="0"/>
        <w:rPr>
          <w:rFonts w:hint="eastAsia" w:ascii="宋体" w:hAnsi="宋体" w:eastAsia="宋体" w:cs="宋体"/>
          <w:color w:val="auto"/>
          <w:sz w:val="21"/>
          <w:szCs w:val="21"/>
          <w:highlight w:val="none"/>
        </w:rPr>
      </w:pPr>
      <w:bookmarkStart w:id="79" w:name="_Toc382049112"/>
      <w:bookmarkStart w:id="80" w:name="_Toc10354"/>
      <w:bookmarkStart w:id="81" w:name="_Toc9777"/>
      <w:bookmarkStart w:id="82" w:name="_Toc1712"/>
      <w:bookmarkStart w:id="83" w:name="_Toc303084265"/>
      <w:r>
        <w:rPr>
          <w:rFonts w:hint="eastAsia" w:ascii="宋体" w:hAnsi="宋体" w:eastAsia="宋体" w:cs="宋体"/>
          <w:color w:val="auto"/>
          <w:sz w:val="21"/>
          <w:szCs w:val="21"/>
          <w:highlight w:val="none"/>
        </w:rPr>
        <w:t>投标截止期</w:t>
      </w:r>
      <w:bookmarkEnd w:id="79"/>
      <w:bookmarkEnd w:id="80"/>
      <w:bookmarkEnd w:id="81"/>
      <w:bookmarkEnd w:id="82"/>
      <w:bookmarkEnd w:id="83"/>
    </w:p>
    <w:p w14:paraId="68982922">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5DF57F1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投标人应在采购文件规定的截止日期和时间内，将投标文件送达到指定地点。</w:t>
      </w:r>
    </w:p>
    <w:p w14:paraId="32B84B7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14:paraId="6F643127">
      <w:pPr>
        <w:rPr>
          <w:rFonts w:hint="eastAsia" w:ascii="宋体" w:hAnsi="宋体" w:eastAsia="宋体" w:cs="宋体"/>
          <w:color w:val="auto"/>
          <w:highlight w:val="none"/>
        </w:rPr>
      </w:pPr>
    </w:p>
    <w:p w14:paraId="7E47B87F">
      <w:pPr>
        <w:pStyle w:val="5"/>
        <w:widowControl w:val="0"/>
        <w:numPr>
          <w:ilvl w:val="0"/>
          <w:numId w:val="2"/>
        </w:numPr>
        <w:overflowPunct w:val="0"/>
        <w:rPr>
          <w:rFonts w:hint="eastAsia" w:ascii="宋体" w:hAnsi="宋体" w:eastAsia="宋体" w:cs="宋体"/>
          <w:color w:val="auto"/>
          <w:sz w:val="21"/>
          <w:szCs w:val="21"/>
          <w:highlight w:val="none"/>
        </w:rPr>
      </w:pPr>
      <w:bookmarkStart w:id="84" w:name="_Toc31417"/>
      <w:bookmarkStart w:id="85" w:name="_Toc22587"/>
      <w:r>
        <w:rPr>
          <w:rFonts w:hint="eastAsia" w:ascii="宋体" w:hAnsi="宋体" w:eastAsia="宋体" w:cs="宋体"/>
          <w:color w:val="auto"/>
          <w:sz w:val="21"/>
          <w:szCs w:val="21"/>
          <w:highlight w:val="none"/>
        </w:rPr>
        <w:t>投标文件的补充、修改与撤回</w:t>
      </w:r>
      <w:bookmarkEnd w:id="84"/>
      <w:bookmarkEnd w:id="85"/>
    </w:p>
    <w:p w14:paraId="11FB8D54">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3F66BD1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9FB56D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投标人对投标文件的补充、修改的内容应当按采购文件要求的签署、盖章、密封后，作为投标文件的组成部分。并按照采购文件规定密封和标记的要求提交，并在投标文件密封袋上标明“补充、修改”字样。</w:t>
      </w:r>
    </w:p>
    <w:p w14:paraId="7D958DC6">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投标文件一经递交不予退还。</w:t>
      </w:r>
    </w:p>
    <w:p w14:paraId="58ED388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在提交投标文件截止时间至投标有效期满之前，投标人不得撤回其投标，否则其投标保证金将不予退还。</w:t>
      </w:r>
    </w:p>
    <w:p w14:paraId="6077DFDC">
      <w:pPr>
        <w:pStyle w:val="9"/>
        <w:rPr>
          <w:rFonts w:hint="eastAsia" w:ascii="宋体" w:hAnsi="宋体" w:eastAsia="宋体" w:cs="宋体"/>
          <w:color w:val="auto"/>
          <w:highlight w:val="none"/>
        </w:rPr>
      </w:pPr>
    </w:p>
    <w:p w14:paraId="68795C61">
      <w:pPr>
        <w:pStyle w:val="4"/>
        <w:numPr>
          <w:ilvl w:val="0"/>
          <w:numId w:val="1"/>
        </w:numPr>
        <w:spacing w:before="0" w:after="0" w:line="360" w:lineRule="auto"/>
        <w:jc w:val="center"/>
        <w:rPr>
          <w:rFonts w:hint="eastAsia" w:ascii="宋体" w:hAnsi="宋体" w:eastAsia="宋体" w:cs="宋体"/>
          <w:color w:val="auto"/>
          <w:highlight w:val="none"/>
        </w:rPr>
      </w:pPr>
      <w:bookmarkStart w:id="86" w:name="_Toc31618"/>
      <w:bookmarkStart w:id="87" w:name="_Toc7410"/>
      <w:r>
        <w:rPr>
          <w:rFonts w:hint="eastAsia" w:ascii="宋体" w:hAnsi="宋体" w:eastAsia="宋体" w:cs="宋体"/>
          <w:color w:val="auto"/>
          <w:highlight w:val="none"/>
        </w:rPr>
        <w:t>开标与评标</w:t>
      </w:r>
      <w:bookmarkEnd w:id="86"/>
      <w:bookmarkEnd w:id="87"/>
    </w:p>
    <w:p w14:paraId="14CA4CFB">
      <w:pPr>
        <w:pStyle w:val="5"/>
        <w:widowControl w:val="0"/>
        <w:numPr>
          <w:ilvl w:val="0"/>
          <w:numId w:val="2"/>
        </w:numPr>
        <w:overflowPunct w:val="0"/>
        <w:rPr>
          <w:rFonts w:hint="eastAsia" w:ascii="宋体" w:hAnsi="宋体" w:eastAsia="宋体" w:cs="宋体"/>
          <w:color w:val="auto"/>
          <w:sz w:val="21"/>
          <w:szCs w:val="21"/>
          <w:highlight w:val="none"/>
        </w:rPr>
      </w:pPr>
      <w:bookmarkStart w:id="88" w:name="_Toc31865"/>
      <w:bookmarkStart w:id="89" w:name="_Toc31671"/>
      <w:r>
        <w:rPr>
          <w:rFonts w:hint="eastAsia" w:ascii="宋体" w:hAnsi="宋体" w:eastAsia="宋体" w:cs="宋体"/>
          <w:color w:val="auto"/>
          <w:sz w:val="21"/>
          <w:szCs w:val="21"/>
          <w:highlight w:val="none"/>
        </w:rPr>
        <w:t>开标</w:t>
      </w:r>
      <w:bookmarkEnd w:id="88"/>
      <w:bookmarkEnd w:id="89"/>
    </w:p>
    <w:p w14:paraId="56AC60A1">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6A6D3A5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采购代理机构按本采购文件所规定的时间和地点公开开标，并邀请所有投标人代表参加。</w:t>
      </w:r>
    </w:p>
    <w:p w14:paraId="12E7943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开标程序：</w:t>
      </w:r>
    </w:p>
    <w:p w14:paraId="30FFB631">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开标会由采购代理机构主持，投标人的法定代表人或其授权代表携带有效身份证明准时参加开标会并签名报到。</w:t>
      </w:r>
    </w:p>
    <w:p w14:paraId="4BEB827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14:paraId="2B459B7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540E4BE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投标人未参加开标的，视同认可开标结果。</w:t>
      </w:r>
    </w:p>
    <w:p w14:paraId="7285B96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合格投标人不足3家的，不得开标；</w:t>
      </w:r>
    </w:p>
    <w:p w14:paraId="780B0BA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开标过程应当由采购人或者采购代理机构负责记录，由参加开标的各投标人代表和相关工作人员签字确认。</w:t>
      </w:r>
    </w:p>
    <w:p w14:paraId="55AC0D2D">
      <w:pPr>
        <w:widowControl w:val="0"/>
        <w:adjustRightInd/>
        <w:snapToGrid/>
        <w:ind w:left="567"/>
        <w:jc w:val="both"/>
        <w:rPr>
          <w:rFonts w:hint="eastAsia" w:ascii="宋体" w:hAnsi="宋体" w:eastAsia="宋体" w:cs="宋体"/>
          <w:color w:val="auto"/>
          <w:highlight w:val="none"/>
        </w:rPr>
      </w:pPr>
    </w:p>
    <w:p w14:paraId="3A2B26F4">
      <w:pPr>
        <w:pStyle w:val="5"/>
        <w:widowControl w:val="0"/>
        <w:numPr>
          <w:ilvl w:val="0"/>
          <w:numId w:val="2"/>
        </w:numPr>
        <w:overflowPunct w:val="0"/>
        <w:rPr>
          <w:rFonts w:hint="eastAsia" w:ascii="宋体" w:hAnsi="宋体" w:eastAsia="宋体" w:cs="宋体"/>
          <w:color w:val="auto"/>
          <w:sz w:val="21"/>
          <w:szCs w:val="21"/>
          <w:highlight w:val="none"/>
        </w:rPr>
      </w:pPr>
      <w:bookmarkStart w:id="90" w:name="_Toc3528"/>
      <w:bookmarkStart w:id="91" w:name="_Toc28957"/>
      <w:r>
        <w:rPr>
          <w:rFonts w:hint="eastAsia" w:ascii="宋体" w:hAnsi="宋体" w:eastAsia="宋体" w:cs="宋体"/>
          <w:color w:val="auto"/>
          <w:sz w:val="21"/>
          <w:szCs w:val="21"/>
          <w:highlight w:val="none"/>
        </w:rPr>
        <w:t>评标委员会及评标方法</w:t>
      </w:r>
      <w:bookmarkEnd w:id="90"/>
      <w:bookmarkEnd w:id="91"/>
    </w:p>
    <w:p w14:paraId="58601884">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176ADBD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14:paraId="569E9C32">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评审方法：本次采购的评审方法采用综合评分法。</w:t>
      </w:r>
    </w:p>
    <w:p w14:paraId="5951B71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定标原则：在最大限度满足采购文件实质性要求前提下，按照采购文件规定的各项评价因素进行量化打分，以评标总得分最高的投标人作为中标候选人或中标人。</w:t>
      </w:r>
    </w:p>
    <w:p w14:paraId="5DAAA42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5FB0351E">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472B776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评标委员会和采购人在评审过程中有权核对投标文件中相关材料的原件，投标人在接到通知后应在评标委员会规定的时间内提交原件核查。</w:t>
      </w:r>
    </w:p>
    <w:p w14:paraId="06E32566">
      <w:pPr>
        <w:rPr>
          <w:rFonts w:hint="eastAsia" w:ascii="宋体" w:hAnsi="宋体" w:eastAsia="宋体" w:cs="宋体"/>
          <w:color w:val="auto"/>
          <w:highlight w:val="none"/>
        </w:rPr>
      </w:pPr>
    </w:p>
    <w:p w14:paraId="60D87659">
      <w:pPr>
        <w:pStyle w:val="5"/>
        <w:widowControl w:val="0"/>
        <w:numPr>
          <w:ilvl w:val="0"/>
          <w:numId w:val="2"/>
        </w:numPr>
        <w:overflowPunct w:val="0"/>
        <w:rPr>
          <w:rFonts w:hint="eastAsia" w:ascii="宋体" w:hAnsi="宋体" w:eastAsia="宋体" w:cs="宋体"/>
          <w:color w:val="auto"/>
          <w:sz w:val="21"/>
          <w:szCs w:val="21"/>
          <w:highlight w:val="none"/>
        </w:rPr>
      </w:pPr>
      <w:bookmarkStart w:id="92" w:name="_Toc4198"/>
      <w:bookmarkStart w:id="93" w:name="_Toc17608"/>
      <w:r>
        <w:rPr>
          <w:rFonts w:hint="eastAsia" w:ascii="宋体" w:hAnsi="宋体" w:eastAsia="宋体" w:cs="宋体"/>
          <w:color w:val="auto"/>
          <w:sz w:val="21"/>
          <w:szCs w:val="21"/>
          <w:highlight w:val="none"/>
        </w:rPr>
        <w:t>评审原则及评标过程的保密</w:t>
      </w:r>
      <w:bookmarkEnd w:id="92"/>
      <w:bookmarkEnd w:id="93"/>
    </w:p>
    <w:p w14:paraId="401E480F">
      <w:pPr>
        <w:pStyle w:val="40"/>
        <w:widowControl w:val="0"/>
        <w:numPr>
          <w:ilvl w:val="0"/>
          <w:numId w:val="3"/>
        </w:numPr>
        <w:adjustRightInd/>
        <w:snapToGrid/>
        <w:ind w:firstLineChars="0"/>
        <w:jc w:val="both"/>
        <w:rPr>
          <w:rFonts w:hint="eastAsia" w:ascii="宋体" w:hAnsi="宋体" w:eastAsia="宋体" w:cs="宋体"/>
          <w:vanish/>
          <w:color w:val="auto"/>
          <w:szCs w:val="21"/>
          <w:highlight w:val="none"/>
        </w:rPr>
      </w:pPr>
    </w:p>
    <w:p w14:paraId="4F7988B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评审的基本原则：评标委员会将依据采购文件的规定，遵循“公开、公平、公正、择优、信用”的原则进行评审工作。</w:t>
      </w:r>
    </w:p>
    <w:p w14:paraId="542938B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从公开开标到签订合同，凡与审查、澄清、评审和投标有关的资料以及定标意见相关的事项，均不得向投标人及与评标无关的其他人透露。</w:t>
      </w:r>
    </w:p>
    <w:p w14:paraId="1D91FCD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任何单位和个人不得非法干预、影响评标的过程和结果。</w:t>
      </w:r>
    </w:p>
    <w:p w14:paraId="73B013A6">
      <w:pPr>
        <w:rPr>
          <w:rFonts w:hint="eastAsia" w:ascii="宋体" w:hAnsi="宋体" w:eastAsia="宋体" w:cs="宋体"/>
          <w:color w:val="auto"/>
          <w:highlight w:val="none"/>
        </w:rPr>
      </w:pPr>
    </w:p>
    <w:p w14:paraId="622832DA">
      <w:pPr>
        <w:pStyle w:val="5"/>
        <w:widowControl w:val="0"/>
        <w:numPr>
          <w:ilvl w:val="0"/>
          <w:numId w:val="2"/>
        </w:numPr>
        <w:overflowPunct w:val="0"/>
        <w:rPr>
          <w:rFonts w:hint="eastAsia" w:ascii="宋体" w:hAnsi="宋体" w:eastAsia="宋体" w:cs="宋体"/>
          <w:color w:val="auto"/>
          <w:sz w:val="21"/>
          <w:szCs w:val="21"/>
          <w:highlight w:val="none"/>
        </w:rPr>
      </w:pPr>
      <w:bookmarkStart w:id="94" w:name="_Toc11377"/>
      <w:r>
        <w:rPr>
          <w:rFonts w:hint="eastAsia" w:ascii="宋体" w:hAnsi="宋体" w:eastAsia="宋体" w:cs="宋体"/>
          <w:color w:val="auto"/>
          <w:sz w:val="21"/>
          <w:szCs w:val="21"/>
          <w:highlight w:val="none"/>
        </w:rPr>
        <w:t>评标程序</w:t>
      </w:r>
      <w:bookmarkEnd w:id="94"/>
    </w:p>
    <w:p w14:paraId="1078517A">
      <w:pPr>
        <w:widowControl w:val="0"/>
        <w:numPr>
          <w:ilvl w:val="1"/>
          <w:numId w:val="2"/>
        </w:numPr>
        <w:overflowPunct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资格性、符合性审查</w:t>
      </w:r>
    </w:p>
    <w:p w14:paraId="2E76B3B3">
      <w:pPr>
        <w:widowControl w:val="0"/>
        <w:overflowPunct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3家的，不得评标。未通过资格性、符合性审查的投标人不进入评标阶段的评审。</w:t>
      </w:r>
    </w:p>
    <w:p w14:paraId="549ED4B5">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《资格性、符合性审查表》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823"/>
      </w:tblGrid>
      <w:tr w14:paraId="4871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5C8E4A1C">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1AAB9235">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 审 内 容</w:t>
            </w:r>
          </w:p>
        </w:tc>
      </w:tr>
      <w:tr w14:paraId="75E2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restart"/>
            <w:tcBorders>
              <w:top w:val="single" w:color="auto" w:sz="4" w:space="0"/>
              <w:left w:val="single" w:color="auto" w:sz="4" w:space="0"/>
              <w:right w:val="single" w:color="auto" w:sz="4" w:space="0"/>
              <w:tl2br w:val="nil"/>
              <w:tr2bl w:val="nil"/>
            </w:tcBorders>
            <w:vAlign w:val="center"/>
          </w:tcPr>
          <w:p w14:paraId="42FA605A">
            <w:pPr>
              <w:numPr>
                <w:ilvl w:val="0"/>
                <w:numId w:val="6"/>
              </w:numPr>
              <w:tabs>
                <w:tab w:val="left" w:pos="176"/>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7D6FE6BF">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tc>
      </w:tr>
      <w:tr w14:paraId="438B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14:paraId="601E33BE">
            <w:pPr>
              <w:tabs>
                <w:tab w:val="left" w:pos="176"/>
                <w:tab w:val="left" w:pos="420"/>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66B6AE18">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（2）参加采购活动前三年内，在经营活动中没有重大违法记录（须提供书面声明）；</w:t>
            </w:r>
          </w:p>
        </w:tc>
      </w:tr>
      <w:tr w14:paraId="2648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14:paraId="0090A83E">
            <w:pPr>
              <w:tabs>
                <w:tab w:val="left" w:pos="176"/>
                <w:tab w:val="left" w:pos="420"/>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03A36DFA">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（3）投标人的单位负责人为同一人或者存在直接控股、管理关系的不同投标人，不得参加同一合同项下的采购活动；</w:t>
            </w:r>
          </w:p>
        </w:tc>
      </w:tr>
      <w:tr w14:paraId="14FF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14:paraId="2308DC1C">
            <w:pPr>
              <w:tabs>
                <w:tab w:val="left" w:pos="176"/>
                <w:tab w:val="left" w:pos="420"/>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5248BFBD">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tc>
      </w:tr>
      <w:tr w14:paraId="2B0B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0" w:type="pct"/>
            <w:vMerge w:val="continue"/>
            <w:tcBorders>
              <w:left w:val="single" w:color="auto" w:sz="4" w:space="0"/>
              <w:right w:val="single" w:color="auto" w:sz="4" w:space="0"/>
              <w:tl2br w:val="nil"/>
              <w:tr2bl w:val="nil"/>
            </w:tcBorders>
            <w:vAlign w:val="center"/>
          </w:tcPr>
          <w:p w14:paraId="6009D8A3">
            <w:pPr>
              <w:tabs>
                <w:tab w:val="left" w:pos="176"/>
                <w:tab w:val="left" w:pos="420"/>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58AC8E92">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（5）未被列入东实环境及下属企业相关领域黑名单。</w:t>
            </w:r>
          </w:p>
        </w:tc>
      </w:tr>
      <w:tr w14:paraId="4DF9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6555EB66">
            <w:pPr>
              <w:numPr>
                <w:ilvl w:val="0"/>
                <w:numId w:val="6"/>
              </w:numPr>
              <w:tabs>
                <w:tab w:val="left" w:pos="176"/>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5FC2F5EA">
            <w:pP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投标人按照采购文件要求提交投标保证金；</w:t>
            </w:r>
          </w:p>
        </w:tc>
      </w:tr>
      <w:tr w14:paraId="0E5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3D678F75">
            <w:pPr>
              <w:numPr>
                <w:ilvl w:val="0"/>
                <w:numId w:val="6"/>
              </w:numPr>
              <w:tabs>
                <w:tab w:val="left" w:pos="176"/>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7C2223A6">
            <w:pP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投标文件按照采购文件要求签署盖章；</w:t>
            </w:r>
          </w:p>
        </w:tc>
      </w:tr>
      <w:tr w14:paraId="0295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4487BCAF">
            <w:pPr>
              <w:numPr>
                <w:ilvl w:val="0"/>
                <w:numId w:val="6"/>
              </w:numPr>
              <w:tabs>
                <w:tab w:val="left" w:pos="176"/>
                <w:tab w:val="left" w:pos="612"/>
              </w:tabs>
              <w:jc w:val="center"/>
              <w:rPr>
                <w:rFonts w:hint="eastAsia" w:ascii="宋体" w:hAnsi="宋体" w:eastAsia="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58EBF74C">
            <w:pP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投标总价未超出采购预算或最高限价；</w:t>
            </w:r>
          </w:p>
        </w:tc>
      </w:tr>
      <w:tr w14:paraId="1C7A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59C95F4E">
            <w:pPr>
              <w:tabs>
                <w:tab w:val="left" w:pos="176"/>
                <w:tab w:val="left" w:pos="612"/>
              </w:tabs>
              <w:ind w:firstLine="210" w:firstLineChars="1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42A04B02">
            <w:pP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投标文件未含有采购人不能接受的附加条件；</w:t>
            </w:r>
          </w:p>
        </w:tc>
      </w:tr>
      <w:tr w14:paraId="51DE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0ADD1F78">
            <w:pPr>
              <w:tabs>
                <w:tab w:val="left" w:pos="176"/>
                <w:tab w:val="left" w:pos="612"/>
              </w:tabs>
              <w:ind w:firstLine="210" w:firstLineChars="1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15049138">
            <w:pP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无负偏离标注“★”符号的条款。</w:t>
            </w:r>
          </w:p>
        </w:tc>
      </w:tr>
      <w:tr w14:paraId="0ACC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6E6E4B2C">
            <w:pPr>
              <w:tabs>
                <w:tab w:val="left" w:pos="176"/>
                <w:tab w:val="left" w:pos="612"/>
              </w:tabs>
              <w:ind w:firstLine="210" w:firstLineChars="1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4BBA2DFE">
            <w:pP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未出现</w:t>
            </w:r>
            <w:r>
              <w:rPr>
                <w:rFonts w:hint="eastAsia" w:ascii="宋体" w:hAnsi="宋体" w:eastAsia="宋体" w:cs="宋体"/>
                <w:color w:val="auto"/>
                <w:szCs w:val="21"/>
                <w:highlight w:val="none"/>
                <w:lang w:bidi="ar"/>
              </w:rPr>
              <w:t>法律、法规和</w:t>
            </w:r>
            <w:r>
              <w:rPr>
                <w:rFonts w:hint="eastAsia" w:ascii="宋体" w:hAnsi="宋体" w:cs="宋体"/>
                <w:color w:val="auto"/>
                <w:szCs w:val="21"/>
                <w:highlight w:val="none"/>
                <w:lang w:val="en-US" w:eastAsia="zh-CN" w:bidi="ar"/>
              </w:rPr>
              <w:t>采购</w:t>
            </w:r>
            <w:r>
              <w:rPr>
                <w:rFonts w:hint="eastAsia" w:ascii="宋体" w:hAnsi="宋体" w:eastAsia="宋体" w:cs="宋体"/>
                <w:color w:val="auto"/>
                <w:szCs w:val="21"/>
                <w:highlight w:val="none"/>
                <w:lang w:bidi="ar"/>
              </w:rPr>
              <w:t>文件规定的其他无效情形。</w:t>
            </w:r>
          </w:p>
        </w:tc>
      </w:tr>
    </w:tbl>
    <w:p w14:paraId="786A8662">
      <w:pPr>
        <w:widowControl w:val="0"/>
        <w:overflowPunct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资格性、符合性审查中带有不合格分项的投标文件，将作无效标处理。经评标委员会确认的无效投标文件，采购人和采购代理机构将予以拒绝，并且不允许通过修正或撤消其不符合要求的差异，使之成为具有符合性的投标文件。经评标委员会资格性、符合性审查确认具有有效投标文件的投标人不足三家时将重新组织采购</w:t>
      </w:r>
    </w:p>
    <w:p w14:paraId="3C7DF57D">
      <w:pPr>
        <w:widowControl w:val="0"/>
        <w:numPr>
          <w:ilvl w:val="1"/>
          <w:numId w:val="2"/>
        </w:numPr>
        <w:overflowPunct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投标文件报价出现前后不一致的，评标委员会按照下列规定修正：</w:t>
      </w:r>
    </w:p>
    <w:p w14:paraId="7417E4C3">
      <w:pPr>
        <w:widowControl w:val="0"/>
        <w:numPr>
          <w:ilvl w:val="0"/>
          <w:numId w:val="7"/>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投标文件中开标一览表（报价表）内容与投标文件中相应内容不一致的，以开标一览表（报价表）为准；</w:t>
      </w:r>
    </w:p>
    <w:p w14:paraId="7A10D884">
      <w:pPr>
        <w:widowControl w:val="0"/>
        <w:numPr>
          <w:ilvl w:val="0"/>
          <w:numId w:val="7"/>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大写金额和小写金额不一致的，以大写金额为准；</w:t>
      </w:r>
    </w:p>
    <w:p w14:paraId="6E375B38">
      <w:pPr>
        <w:widowControl w:val="0"/>
        <w:numPr>
          <w:ilvl w:val="0"/>
          <w:numId w:val="7"/>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单价金额小数点或者百分比有明显错位的，以开标一览表的总价为准，并修改单价；</w:t>
      </w:r>
    </w:p>
    <w:p w14:paraId="67A4DC3E">
      <w:pPr>
        <w:widowControl w:val="0"/>
        <w:numPr>
          <w:ilvl w:val="0"/>
          <w:numId w:val="7"/>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总价金额与按单价汇总金额不一致的，以单价金额计算结果为准。</w:t>
      </w:r>
    </w:p>
    <w:p w14:paraId="0BDEBC96">
      <w:pPr>
        <w:widowControl w:val="0"/>
        <w:numPr>
          <w:ilvl w:val="0"/>
          <w:numId w:val="7"/>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同时出现两种以上不一致的，按照前款规定的顺序修正。修正后的报价按照经投标人确认后产生约束力，投标人不确认的，其投标无效。</w:t>
      </w:r>
    </w:p>
    <w:p w14:paraId="6EC2EA71">
      <w:pPr>
        <w:widowControl w:val="0"/>
        <w:overflowPunct w:val="0"/>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  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14:paraId="19B81613">
      <w:pPr>
        <w:widowControl w:val="0"/>
        <w:overflowPunct w:val="0"/>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26.4  对于投标文件中不构成实质性偏差的不正规、不一致或不规则，评标委员会可以接受，但这种接受不能损害或影响任何投标人的相对排序。</w:t>
      </w:r>
    </w:p>
    <w:p w14:paraId="08AD5185">
      <w:pPr>
        <w:widowControl w:val="0"/>
        <w:overflowPunct w:val="0"/>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26.5  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77309FA4">
      <w:pPr>
        <w:pStyle w:val="9"/>
        <w:rPr>
          <w:rFonts w:hint="eastAsia" w:ascii="宋体" w:hAnsi="宋体" w:eastAsia="宋体" w:cs="宋体"/>
          <w:color w:val="auto"/>
          <w:highlight w:val="none"/>
        </w:rPr>
      </w:pPr>
    </w:p>
    <w:p w14:paraId="34C8D6DE">
      <w:pPr>
        <w:pStyle w:val="5"/>
        <w:widowControl w:val="0"/>
        <w:numPr>
          <w:ilvl w:val="0"/>
          <w:numId w:val="2"/>
        </w:numPr>
        <w:overflowPunct w:val="0"/>
        <w:rPr>
          <w:rFonts w:hint="eastAsia" w:ascii="宋体" w:hAnsi="宋体" w:eastAsia="宋体" w:cs="宋体"/>
          <w:color w:val="auto"/>
          <w:sz w:val="21"/>
          <w:szCs w:val="21"/>
          <w:highlight w:val="none"/>
        </w:rPr>
      </w:pPr>
      <w:bookmarkStart w:id="95" w:name="_Toc10024"/>
      <w:bookmarkStart w:id="96" w:name="_Toc4799"/>
      <w:r>
        <w:rPr>
          <w:rFonts w:hint="eastAsia" w:ascii="宋体" w:hAnsi="宋体" w:eastAsia="宋体" w:cs="宋体"/>
          <w:color w:val="auto"/>
          <w:sz w:val="21"/>
          <w:szCs w:val="21"/>
          <w:highlight w:val="none"/>
        </w:rPr>
        <w:t>商务、技术、价格评审（具体评审项目详见投标资料表）</w:t>
      </w:r>
      <w:bookmarkEnd w:id="95"/>
      <w:bookmarkEnd w:id="96"/>
    </w:p>
    <w:p w14:paraId="15E28E2F">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25FF9928">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对通过资格性、符合性审查的有效供应商方有资格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14:paraId="335D45B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14:paraId="14D49B66">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综合评分法的，评标结果按评审后得分由高到低顺序排列。综合得分相同的，按价格评分由高到低顺序排列。综合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p>
    <w:p w14:paraId="5BF8223A">
      <w:pPr>
        <w:widowControl w:val="0"/>
        <w:tabs>
          <w:tab w:val="left" w:pos="907"/>
        </w:tabs>
        <w:adjustRightInd/>
        <w:snapToGrid/>
        <w:ind w:left="567"/>
        <w:jc w:val="both"/>
        <w:rPr>
          <w:rFonts w:hint="eastAsia" w:ascii="宋体" w:hAnsi="宋体" w:eastAsia="宋体" w:cs="宋体"/>
          <w:color w:val="auto"/>
          <w:szCs w:val="21"/>
          <w:highlight w:val="none"/>
        </w:rPr>
      </w:pPr>
    </w:p>
    <w:p w14:paraId="2E61E072">
      <w:pPr>
        <w:pStyle w:val="5"/>
        <w:widowControl w:val="0"/>
        <w:numPr>
          <w:ilvl w:val="0"/>
          <w:numId w:val="2"/>
        </w:numPr>
        <w:overflowPunct w:val="0"/>
        <w:rPr>
          <w:rFonts w:hint="eastAsia" w:ascii="宋体" w:hAnsi="宋体" w:eastAsia="宋体" w:cs="宋体"/>
          <w:color w:val="auto"/>
          <w:sz w:val="21"/>
          <w:szCs w:val="21"/>
          <w:highlight w:val="none"/>
        </w:rPr>
      </w:pPr>
      <w:bookmarkStart w:id="97" w:name="_Toc316375620"/>
      <w:bookmarkStart w:id="98" w:name="_Toc21663"/>
      <w:bookmarkStart w:id="99" w:name="_Toc20328"/>
      <w:bookmarkStart w:id="100" w:name="_Toc382049120"/>
      <w:bookmarkStart w:id="101" w:name="_Toc21731"/>
      <w:r>
        <w:rPr>
          <w:rFonts w:hint="eastAsia" w:ascii="宋体" w:hAnsi="宋体" w:eastAsia="宋体" w:cs="宋体"/>
          <w:color w:val="auto"/>
          <w:sz w:val="21"/>
          <w:szCs w:val="21"/>
          <w:highlight w:val="none"/>
        </w:rPr>
        <w:t>纪律和保密</w:t>
      </w:r>
      <w:bookmarkEnd w:id="97"/>
      <w:r>
        <w:rPr>
          <w:rFonts w:hint="eastAsia" w:ascii="宋体" w:hAnsi="宋体" w:eastAsia="宋体" w:cs="宋体"/>
          <w:color w:val="auto"/>
          <w:sz w:val="21"/>
          <w:szCs w:val="21"/>
          <w:highlight w:val="none"/>
        </w:rPr>
        <w:t>事项</w:t>
      </w:r>
      <w:bookmarkEnd w:id="98"/>
      <w:bookmarkEnd w:id="99"/>
      <w:bookmarkEnd w:id="100"/>
      <w:bookmarkEnd w:id="101"/>
    </w:p>
    <w:p w14:paraId="4439CEAF">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3398A62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575B731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投标人不得串通作弊，以不正当的手段妨碍、排挤其他投标人，扰乱采购市场，破坏公平竞争原则。否则将按相关法律规定严肃处理。</w:t>
      </w:r>
    </w:p>
    <w:p w14:paraId="0C515CC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获得本采购文件的投标人，应对文件进行保密，不得用作本次投标以外的任何用途。开标后，投标人应归还采购文件中要求保密的文件和资料。</w:t>
      </w:r>
    </w:p>
    <w:p w14:paraId="242507B5">
      <w:pPr>
        <w:rPr>
          <w:rFonts w:hint="eastAsia" w:ascii="宋体" w:hAnsi="宋体" w:eastAsia="宋体" w:cs="宋体"/>
          <w:color w:val="auto"/>
          <w:highlight w:val="none"/>
        </w:rPr>
      </w:pPr>
    </w:p>
    <w:p w14:paraId="3CF776F5">
      <w:pPr>
        <w:pStyle w:val="4"/>
        <w:numPr>
          <w:ilvl w:val="0"/>
          <w:numId w:val="1"/>
        </w:numPr>
        <w:spacing w:before="0" w:after="0" w:line="360" w:lineRule="auto"/>
        <w:jc w:val="center"/>
        <w:rPr>
          <w:rFonts w:hint="eastAsia" w:ascii="宋体" w:hAnsi="宋体" w:eastAsia="宋体" w:cs="宋体"/>
          <w:color w:val="auto"/>
          <w:highlight w:val="none"/>
        </w:rPr>
      </w:pPr>
      <w:bookmarkStart w:id="102" w:name="_Toc1109"/>
      <w:bookmarkStart w:id="103" w:name="_Toc6465"/>
      <w:r>
        <w:rPr>
          <w:rFonts w:hint="eastAsia" w:ascii="宋体" w:hAnsi="宋体" w:eastAsia="宋体" w:cs="宋体"/>
          <w:color w:val="auto"/>
          <w:highlight w:val="none"/>
        </w:rPr>
        <w:t>授予合同</w:t>
      </w:r>
      <w:bookmarkEnd w:id="102"/>
      <w:bookmarkEnd w:id="103"/>
    </w:p>
    <w:p w14:paraId="2076F20D">
      <w:pPr>
        <w:pStyle w:val="5"/>
        <w:widowControl w:val="0"/>
        <w:numPr>
          <w:ilvl w:val="0"/>
          <w:numId w:val="2"/>
        </w:numPr>
        <w:overflowPunct w:val="0"/>
        <w:rPr>
          <w:rFonts w:hint="eastAsia" w:ascii="宋体" w:hAnsi="宋体" w:eastAsia="宋体" w:cs="宋体"/>
          <w:color w:val="auto"/>
          <w:sz w:val="21"/>
          <w:szCs w:val="21"/>
          <w:highlight w:val="none"/>
        </w:rPr>
      </w:pPr>
      <w:bookmarkStart w:id="104" w:name="_Toc508284011"/>
      <w:bookmarkStart w:id="105" w:name="_Toc11750"/>
      <w:bookmarkStart w:id="106" w:name="_Toc22623"/>
      <w:r>
        <w:rPr>
          <w:rFonts w:hint="eastAsia" w:ascii="宋体" w:hAnsi="宋体" w:eastAsia="宋体" w:cs="宋体"/>
          <w:color w:val="auto"/>
          <w:sz w:val="21"/>
          <w:szCs w:val="21"/>
          <w:highlight w:val="none"/>
        </w:rPr>
        <w:t>合同授予标准</w:t>
      </w:r>
      <w:bookmarkEnd w:id="104"/>
      <w:bookmarkEnd w:id="105"/>
      <w:bookmarkEnd w:id="106"/>
    </w:p>
    <w:p w14:paraId="6FED2799">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7AAE6E2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根据评标委员会的评审结果，采购人按照评审报告推荐的中标候选人中按顺序依法确定中标人。</w:t>
      </w:r>
    </w:p>
    <w:p w14:paraId="67F614D5">
      <w:pPr>
        <w:rPr>
          <w:rFonts w:hint="eastAsia" w:ascii="宋体" w:hAnsi="宋体" w:eastAsia="宋体" w:cs="宋体"/>
          <w:color w:val="auto"/>
          <w:highlight w:val="none"/>
        </w:rPr>
      </w:pPr>
    </w:p>
    <w:p w14:paraId="24459803">
      <w:pPr>
        <w:pStyle w:val="5"/>
        <w:widowControl w:val="0"/>
        <w:numPr>
          <w:ilvl w:val="0"/>
          <w:numId w:val="2"/>
        </w:numPr>
        <w:overflowPunct w:val="0"/>
        <w:rPr>
          <w:rFonts w:hint="eastAsia" w:ascii="宋体" w:hAnsi="宋体" w:eastAsia="宋体" w:cs="宋体"/>
          <w:color w:val="auto"/>
          <w:sz w:val="21"/>
          <w:szCs w:val="21"/>
          <w:highlight w:val="none"/>
        </w:rPr>
      </w:pPr>
      <w:bookmarkStart w:id="107" w:name="_Toc10545"/>
      <w:bookmarkStart w:id="108" w:name="_Toc508284013"/>
      <w:bookmarkStart w:id="109" w:name="_Toc11112"/>
      <w:r>
        <w:rPr>
          <w:rFonts w:hint="eastAsia" w:ascii="宋体" w:hAnsi="宋体" w:eastAsia="宋体" w:cs="宋体"/>
          <w:color w:val="auto"/>
          <w:sz w:val="21"/>
          <w:szCs w:val="21"/>
          <w:highlight w:val="none"/>
        </w:rPr>
        <w:t>发布中标结果</w:t>
      </w:r>
      <w:bookmarkEnd w:id="107"/>
      <w:bookmarkEnd w:id="108"/>
      <w:bookmarkEnd w:id="109"/>
    </w:p>
    <w:p w14:paraId="0F99D6ED">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08B839C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评标委员会提出评标书面报告和推荐中标意见报采购人确认后，采购代理机构将在指定的信息发布媒体上发布公告。</w:t>
      </w:r>
    </w:p>
    <w:p w14:paraId="6A3D508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中标公告期限为3个日历日。</w:t>
      </w:r>
    </w:p>
    <w:p w14:paraId="2F823E4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《中标通知书》是合同的一个组成部分，《中标通知书》对采购人和中标人均具有同等法律效力。</w:t>
      </w:r>
    </w:p>
    <w:p w14:paraId="49F8C2AA">
      <w:pPr>
        <w:widowControl w:val="0"/>
        <w:tabs>
          <w:tab w:val="left" w:pos="907"/>
        </w:tabs>
        <w:adjustRightInd/>
        <w:snapToGrid/>
        <w:jc w:val="both"/>
        <w:rPr>
          <w:rFonts w:hint="eastAsia" w:ascii="宋体" w:hAnsi="宋体" w:eastAsia="宋体" w:cs="宋体"/>
          <w:color w:val="auto"/>
          <w:szCs w:val="21"/>
          <w:highlight w:val="none"/>
        </w:rPr>
      </w:pPr>
    </w:p>
    <w:p w14:paraId="43ABB7EC">
      <w:pPr>
        <w:pStyle w:val="5"/>
        <w:widowControl w:val="0"/>
        <w:numPr>
          <w:ilvl w:val="0"/>
          <w:numId w:val="2"/>
        </w:numPr>
        <w:overflowPunct w:val="0"/>
        <w:rPr>
          <w:rFonts w:hint="eastAsia" w:ascii="宋体" w:hAnsi="宋体" w:eastAsia="宋体" w:cs="宋体"/>
          <w:color w:val="auto"/>
          <w:sz w:val="21"/>
          <w:szCs w:val="21"/>
          <w:highlight w:val="none"/>
        </w:rPr>
      </w:pPr>
      <w:bookmarkStart w:id="110" w:name="_Toc11420"/>
      <w:bookmarkStart w:id="111" w:name="_Toc7813"/>
      <w:r>
        <w:rPr>
          <w:rFonts w:hint="eastAsia" w:ascii="宋体" w:hAnsi="宋体" w:eastAsia="宋体" w:cs="宋体"/>
          <w:color w:val="auto"/>
          <w:sz w:val="21"/>
          <w:szCs w:val="21"/>
          <w:highlight w:val="none"/>
        </w:rPr>
        <w:t>资格后审</w:t>
      </w:r>
      <w:bookmarkEnd w:id="110"/>
      <w:bookmarkEnd w:id="111"/>
    </w:p>
    <w:p w14:paraId="7C7E6043">
      <w:pPr>
        <w:pStyle w:val="40"/>
        <w:widowControl w:val="0"/>
        <w:numPr>
          <w:ilvl w:val="0"/>
          <w:numId w:val="3"/>
        </w:numPr>
        <w:tabs>
          <w:tab w:val="left" w:pos="567"/>
          <w:tab w:val="left" w:pos="907"/>
        </w:tabs>
        <w:adjustRightInd/>
        <w:snapToGrid/>
        <w:ind w:firstLineChars="0"/>
        <w:jc w:val="both"/>
        <w:rPr>
          <w:rFonts w:hint="eastAsia" w:ascii="宋体" w:hAnsi="宋体" w:eastAsia="宋体" w:cs="宋体"/>
          <w:vanish/>
          <w:color w:val="auto"/>
          <w:szCs w:val="21"/>
          <w:highlight w:val="none"/>
        </w:rPr>
      </w:pPr>
    </w:p>
    <w:p w14:paraId="51E84796">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采购人将有权根据本文件中的要求，对评委会推荐的中标候选人进行资格后审。</w:t>
      </w:r>
    </w:p>
    <w:p w14:paraId="4D881565">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中标候选人须无条件配合资格后审，否则采购人有权取消其中标资格，且投标保证金可不予退还。</w:t>
      </w:r>
    </w:p>
    <w:p w14:paraId="36D12E3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后审须提供包括但不限于营业执照、税务登记证和在投标文件中提供的资质证明文件、业绩等重要证明文件的原件进行核对，综合考察中标人的履约能力。如采购人要求还须提供业绩证明的其他材料,中标候选人须配合提供。如授权其分支机构进行项目实施或提供售后服务的，亦应提供其与分支机构关系的法律证明材料。</w:t>
      </w:r>
    </w:p>
    <w:p w14:paraId="3FE410B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14:paraId="421AB6B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14:paraId="6C7BA185">
      <w:pPr>
        <w:rPr>
          <w:rFonts w:hint="eastAsia" w:ascii="宋体" w:hAnsi="宋体" w:eastAsia="宋体" w:cs="宋体"/>
          <w:color w:val="auto"/>
          <w:highlight w:val="none"/>
        </w:rPr>
      </w:pPr>
    </w:p>
    <w:p w14:paraId="15FF782A">
      <w:pPr>
        <w:pStyle w:val="5"/>
        <w:widowControl w:val="0"/>
        <w:numPr>
          <w:ilvl w:val="0"/>
          <w:numId w:val="2"/>
        </w:numPr>
        <w:overflowPunct w:val="0"/>
        <w:rPr>
          <w:rFonts w:hint="eastAsia" w:ascii="宋体" w:hAnsi="宋体" w:eastAsia="宋体" w:cs="宋体"/>
          <w:color w:val="auto"/>
          <w:sz w:val="21"/>
          <w:szCs w:val="21"/>
          <w:highlight w:val="none"/>
        </w:rPr>
      </w:pPr>
      <w:bookmarkStart w:id="112" w:name="_Toc27302"/>
      <w:bookmarkStart w:id="113" w:name="_Toc26738"/>
      <w:r>
        <w:rPr>
          <w:rFonts w:hint="eastAsia" w:ascii="宋体" w:hAnsi="宋体" w:eastAsia="宋体" w:cs="宋体"/>
          <w:color w:val="auto"/>
          <w:sz w:val="21"/>
          <w:szCs w:val="21"/>
          <w:highlight w:val="none"/>
        </w:rPr>
        <w:t>合同的签订与履行</w:t>
      </w:r>
      <w:bookmarkEnd w:id="112"/>
      <w:bookmarkEnd w:id="113"/>
    </w:p>
    <w:p w14:paraId="06E71225">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27D7920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应当自采购人发出中标通知书之日起30日内，按照采购文件和中标人投标文件的规定，与采购人签订书面合同，否则采购人有权取消其中标资格。所签订的合同不得对采购文件确定的事项和中标人投标文件作实质性修改。在合同签订时，应注意合同中约定的工期开始时间不得早于合同签订时间。</w:t>
      </w:r>
    </w:p>
    <w:p w14:paraId="200DEDE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采购人与中标人应当根据合同的约定依法履行合同义务。</w:t>
      </w:r>
    </w:p>
    <w:p w14:paraId="4AF0A32C">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采购合同的履行、违约责任和解决争议的方法等适用《中华人民共和国民法典》。</w:t>
      </w:r>
    </w:p>
    <w:p w14:paraId="248BDBA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在评审结束当天至合同履行结束，若因不可抗力的因素（如国家出台新法律法规等）造成投标人资质的变动，投标人应以纸质版形式通知采购人。若资质变动导致中标人不再具备履行合同资质要求，采购人有权中止合同。</w:t>
      </w:r>
    </w:p>
    <w:p w14:paraId="4A32FC45">
      <w:pPr>
        <w:widowControl w:val="0"/>
        <w:tabs>
          <w:tab w:val="left" w:pos="907"/>
        </w:tabs>
        <w:adjustRightInd/>
        <w:snapToGrid/>
        <w:jc w:val="both"/>
        <w:rPr>
          <w:rFonts w:hint="eastAsia" w:ascii="宋体" w:hAnsi="宋体" w:eastAsia="宋体" w:cs="宋体"/>
          <w:color w:val="auto"/>
          <w:highlight w:val="none"/>
        </w:rPr>
      </w:pPr>
    </w:p>
    <w:p w14:paraId="378D7D55">
      <w:pPr>
        <w:pStyle w:val="5"/>
        <w:widowControl w:val="0"/>
        <w:numPr>
          <w:ilvl w:val="0"/>
          <w:numId w:val="2"/>
        </w:numPr>
        <w:overflowPunct w:val="0"/>
        <w:rPr>
          <w:rFonts w:hint="eastAsia" w:ascii="宋体" w:hAnsi="宋体" w:eastAsia="宋体" w:cs="宋体"/>
          <w:color w:val="auto"/>
          <w:sz w:val="21"/>
          <w:szCs w:val="21"/>
          <w:highlight w:val="none"/>
        </w:rPr>
      </w:pPr>
      <w:bookmarkStart w:id="114" w:name="_Toc303084277"/>
      <w:bookmarkStart w:id="115" w:name="_Toc29009"/>
      <w:bookmarkStart w:id="116" w:name="_Toc382049124"/>
      <w:bookmarkStart w:id="117" w:name="_Toc6617"/>
      <w:bookmarkStart w:id="118" w:name="_Toc11855"/>
      <w:r>
        <w:rPr>
          <w:rFonts w:hint="eastAsia" w:ascii="宋体" w:hAnsi="宋体" w:eastAsia="宋体" w:cs="宋体"/>
          <w:color w:val="auto"/>
          <w:sz w:val="21"/>
          <w:szCs w:val="21"/>
          <w:highlight w:val="none"/>
        </w:rPr>
        <w:t>履约</w:t>
      </w:r>
      <w:bookmarkEnd w:id="114"/>
      <w:bookmarkEnd w:id="115"/>
      <w:bookmarkEnd w:id="116"/>
      <w:r>
        <w:rPr>
          <w:rFonts w:hint="eastAsia" w:ascii="宋体" w:hAnsi="宋体" w:eastAsia="宋体" w:cs="宋体"/>
          <w:color w:val="auto"/>
          <w:sz w:val="21"/>
          <w:szCs w:val="21"/>
          <w:highlight w:val="none"/>
        </w:rPr>
        <w:t>担保</w:t>
      </w:r>
      <w:bookmarkEnd w:id="117"/>
      <w:bookmarkEnd w:id="118"/>
    </w:p>
    <w:p w14:paraId="716D81D0">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03A0B88F">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人在采购（合同签署）时提交履约担保，履约担保金额不超过中标合同金额的10%，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14:paraId="6D9BD5C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履约担保期限从合同签订之日起至项目服务期结束验收合格并结算完毕后，经双方签字7天内保持有效。</w:t>
      </w:r>
    </w:p>
    <w:p w14:paraId="1EAE2D4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履约担保可以采用下列任何一种形式：</w:t>
      </w:r>
    </w:p>
    <w:p w14:paraId="147F4B24">
      <w:pPr>
        <w:widowControl w:val="0"/>
        <w:overflowPunct w:val="0"/>
        <w:ind w:left="636" w:leftChars="303"/>
        <w:rPr>
          <w:rFonts w:hint="eastAsia" w:ascii="宋体" w:hAnsi="宋体" w:eastAsia="宋体" w:cs="宋体"/>
          <w:color w:val="auto"/>
          <w:szCs w:val="21"/>
          <w:highlight w:val="none"/>
        </w:rPr>
      </w:pPr>
      <w:r>
        <w:rPr>
          <w:rFonts w:hint="eastAsia" w:ascii="宋体" w:hAnsi="宋体" w:eastAsia="宋体" w:cs="宋体"/>
          <w:color w:val="auto"/>
          <w:szCs w:val="21"/>
          <w:highlight w:val="none"/>
        </w:rPr>
        <w:t>（1）履约保函。如果中标人的履约担保是以银行保函形式提供的，则该银行保函应：</w:t>
      </w:r>
    </w:p>
    <w:p w14:paraId="69244B7F">
      <w:pPr>
        <w:widowControl w:val="0"/>
        <w:overflowPunct w:val="0"/>
        <w:ind w:left="636" w:leftChars="303"/>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①保函应由银行支行或以上银行机构开具。</w:t>
      </w:r>
    </w:p>
    <w:p w14:paraId="799C09C2">
      <w:pPr>
        <w:widowControl w:val="0"/>
        <w:overflowPunct w:val="0"/>
        <w:ind w:left="636" w:leftChars="303"/>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14:paraId="29D956ED">
      <w:pPr>
        <w:widowControl w:val="0"/>
        <w:overflowPunct w:val="0"/>
        <w:ind w:left="636" w:leftChars="303"/>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③履约保函必须打印，手写、涂改无效。</w:t>
      </w:r>
    </w:p>
    <w:p w14:paraId="55D99BE0">
      <w:pPr>
        <w:widowControl w:val="0"/>
        <w:overflowPunct w:val="0"/>
        <w:ind w:left="636" w:leftChars="303"/>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履约保证金。可采用电汇、银行汇票等银行转账方式提交，但不可以采用现金方式提交。履约保证金金额为中标价的10%。中标人人必须保证履约保证金以中标人的名称在（合同约定的日期）前提交至采购人指定账户。</w:t>
      </w:r>
    </w:p>
    <w:p w14:paraId="497D2287">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中标人不能按本采购文件（33.1至33.3）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14:paraId="6791D980">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为取得履约担保所需的费用，由中标人承担；若工期延误，履约担保时间延长，延长费用由中标人承担。</w:t>
      </w:r>
    </w:p>
    <w:p w14:paraId="77EBC3E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14:paraId="1901A1DD">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下列任何情况发生时，采购人有权行使享有的担保权利：</w:t>
      </w:r>
    </w:p>
    <w:p w14:paraId="7556FF34">
      <w:pPr>
        <w:widowControl w:val="0"/>
        <w:tabs>
          <w:tab w:val="left" w:pos="907"/>
        </w:tabs>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（1）中标人将本项目转让给他人，或者在投标文件中未说明，且未经采购人同意，将中标项目分包给他人的；</w:t>
      </w:r>
    </w:p>
    <w:p w14:paraId="7AFB6787">
      <w:pPr>
        <w:widowControl w:val="0"/>
        <w:tabs>
          <w:tab w:val="left" w:pos="907"/>
        </w:tabs>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（2）中标人在履行采购合同期间，违反有关法律法规的规定及合同约定的条款，损害了采购人的利益。</w:t>
      </w:r>
    </w:p>
    <w:p w14:paraId="430D2251">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在整个项目验收合格后，中标人向采购人提交退回履约担保的申请，采购人办理履约担保退还手续。</w:t>
      </w:r>
    </w:p>
    <w:p w14:paraId="0134C406">
      <w:pPr>
        <w:widowControl w:val="0"/>
        <w:tabs>
          <w:tab w:val="left" w:pos="907"/>
        </w:tabs>
        <w:adjustRightInd/>
        <w:snapToGrid/>
        <w:jc w:val="both"/>
        <w:rPr>
          <w:rFonts w:hint="eastAsia" w:ascii="宋体" w:hAnsi="宋体" w:eastAsia="宋体" w:cs="宋体"/>
          <w:color w:val="auto"/>
          <w:highlight w:val="none"/>
        </w:rPr>
      </w:pPr>
    </w:p>
    <w:p w14:paraId="1A3F4D32">
      <w:pPr>
        <w:pStyle w:val="5"/>
        <w:widowControl w:val="0"/>
        <w:numPr>
          <w:ilvl w:val="0"/>
          <w:numId w:val="2"/>
        </w:numPr>
        <w:overflowPunct w:val="0"/>
        <w:rPr>
          <w:rFonts w:hint="eastAsia" w:ascii="宋体" w:hAnsi="宋体" w:eastAsia="宋体" w:cs="宋体"/>
          <w:color w:val="auto"/>
          <w:sz w:val="21"/>
          <w:szCs w:val="21"/>
          <w:highlight w:val="none"/>
        </w:rPr>
      </w:pPr>
      <w:bookmarkStart w:id="119" w:name="_Toc2432"/>
      <w:bookmarkStart w:id="120" w:name="_Toc18880"/>
      <w:r>
        <w:rPr>
          <w:rFonts w:hint="eastAsia" w:ascii="宋体" w:hAnsi="宋体" w:eastAsia="宋体" w:cs="宋体"/>
          <w:color w:val="auto"/>
          <w:sz w:val="21"/>
          <w:szCs w:val="21"/>
          <w:highlight w:val="none"/>
        </w:rPr>
        <w:t>预付款保函（适用于预付款支付）</w:t>
      </w:r>
      <w:bookmarkEnd w:id="119"/>
      <w:bookmarkEnd w:id="120"/>
    </w:p>
    <w:p w14:paraId="7FF31CA8">
      <w:pPr>
        <w:pStyle w:val="40"/>
        <w:widowControl w:val="0"/>
        <w:numPr>
          <w:ilvl w:val="0"/>
          <w:numId w:val="3"/>
        </w:numPr>
        <w:tabs>
          <w:tab w:val="left" w:pos="567"/>
          <w:tab w:val="left" w:pos="907"/>
        </w:tabs>
        <w:adjustRightInd/>
        <w:snapToGrid/>
        <w:ind w:firstLineChars="0"/>
        <w:jc w:val="both"/>
        <w:rPr>
          <w:rFonts w:hint="eastAsia" w:ascii="宋体" w:hAnsi="宋体" w:eastAsia="宋体" w:cs="宋体"/>
          <w:vanish/>
          <w:color w:val="auto"/>
          <w:szCs w:val="21"/>
          <w:highlight w:val="none"/>
        </w:rPr>
      </w:pPr>
    </w:p>
    <w:p w14:paraId="1FBEF94B">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签订合同时，中标人应按本须知规定向采购人提交一份合同预付款等额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15日内，无条件办理预付款保函延期手续。否则视为中标人违约，采购人可在预付款保函到期前将未抵扣的预付款转为现金存入采购人账户</w:t>
      </w:r>
    </w:p>
    <w:p w14:paraId="02E03AD4">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预付款保函应：</w:t>
      </w:r>
    </w:p>
    <w:p w14:paraId="6D5E8DC3">
      <w:pPr>
        <w:widowControl w:val="0"/>
        <w:numPr>
          <w:ilvl w:val="0"/>
          <w:numId w:val="8"/>
        </w:numPr>
        <w:tabs>
          <w:tab w:val="left" w:pos="907"/>
        </w:tabs>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由东莞市行政区域内的银行支行及以上银行机构开具。</w:t>
      </w:r>
    </w:p>
    <w:p w14:paraId="7C265D6C">
      <w:pPr>
        <w:widowControl w:val="0"/>
        <w:tabs>
          <w:tab w:val="left" w:pos="907"/>
        </w:tabs>
        <w:adjustRightInd/>
        <w:snapToGrid/>
        <w:ind w:left="567"/>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（2）必须打印，手写、涂改无效</w:t>
      </w:r>
    </w:p>
    <w:p w14:paraId="441473BA">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若中标人不能按本须知（34.1至34.2）的规定执行，采购人将不予支付预付款。</w:t>
      </w:r>
    </w:p>
    <w:p w14:paraId="487C65B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果中标人提交的预付款保函的有效期先于采购文件要求的预付款保函有效期到达，中标人应在原提交的预付款保函有效期满前15天内，无条件办理预付款保函延期手续。否则视为中标人违约，采购人可在预付款保函到期前将未抵扣的预付款金额转为现金存入采购人账户。</w:t>
      </w:r>
    </w:p>
    <w:p w14:paraId="42BBE8FD">
      <w:pPr>
        <w:rPr>
          <w:rFonts w:hint="eastAsia" w:ascii="宋体" w:hAnsi="宋体" w:eastAsia="宋体" w:cs="宋体"/>
          <w:color w:val="auto"/>
          <w:highlight w:val="none"/>
        </w:rPr>
      </w:pPr>
    </w:p>
    <w:p w14:paraId="5891E990">
      <w:pPr>
        <w:pStyle w:val="4"/>
        <w:numPr>
          <w:ilvl w:val="0"/>
          <w:numId w:val="1"/>
        </w:numPr>
        <w:spacing w:before="0" w:after="0" w:line="360" w:lineRule="auto"/>
        <w:jc w:val="center"/>
        <w:rPr>
          <w:rFonts w:hint="eastAsia" w:ascii="宋体" w:hAnsi="宋体" w:eastAsia="宋体" w:cs="宋体"/>
          <w:color w:val="auto"/>
          <w:highlight w:val="none"/>
        </w:rPr>
      </w:pPr>
      <w:bookmarkStart w:id="121" w:name="_Toc27263"/>
      <w:bookmarkStart w:id="122" w:name="_Toc21814"/>
      <w:r>
        <w:rPr>
          <w:rFonts w:hint="eastAsia" w:ascii="宋体" w:hAnsi="宋体" w:eastAsia="宋体" w:cs="宋体"/>
          <w:color w:val="auto"/>
          <w:highlight w:val="none"/>
        </w:rPr>
        <w:t>异议</w:t>
      </w:r>
      <w:bookmarkEnd w:id="121"/>
      <w:bookmarkEnd w:id="122"/>
    </w:p>
    <w:p w14:paraId="28A1A07D">
      <w:pPr>
        <w:pStyle w:val="5"/>
        <w:widowControl w:val="0"/>
        <w:numPr>
          <w:ilvl w:val="0"/>
          <w:numId w:val="2"/>
        </w:numPr>
        <w:overflowPunct w:val="0"/>
        <w:rPr>
          <w:rFonts w:hint="eastAsia" w:ascii="宋体" w:hAnsi="宋体" w:eastAsia="宋体" w:cs="宋体"/>
          <w:color w:val="auto"/>
          <w:sz w:val="21"/>
          <w:szCs w:val="21"/>
          <w:highlight w:val="none"/>
        </w:rPr>
      </w:pPr>
      <w:bookmarkStart w:id="123" w:name="_Toc9791"/>
      <w:bookmarkStart w:id="124" w:name="_Toc17656"/>
      <w:r>
        <w:rPr>
          <w:rFonts w:hint="eastAsia" w:ascii="宋体" w:hAnsi="宋体" w:eastAsia="宋体" w:cs="宋体"/>
          <w:color w:val="auto"/>
          <w:sz w:val="21"/>
          <w:szCs w:val="21"/>
          <w:highlight w:val="none"/>
        </w:rPr>
        <w:t>异议</w:t>
      </w:r>
      <w:bookmarkEnd w:id="123"/>
      <w:bookmarkEnd w:id="124"/>
    </w:p>
    <w:p w14:paraId="254B2E16">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2F4AD653">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采购文件的异议</w:t>
      </w:r>
      <w:r>
        <w:rPr>
          <w:rFonts w:hint="eastAsia" w:ascii="宋体" w:hAnsi="宋体" w:eastAsia="宋体" w:cs="宋体"/>
          <w:color w:val="auto"/>
          <w:szCs w:val="21"/>
          <w:highlight w:val="none"/>
        </w:rPr>
        <w:t xml:space="preserve">  </w:t>
      </w:r>
    </w:p>
    <w:p w14:paraId="64CD6B67">
      <w:pPr>
        <w:widowControl w:val="0"/>
        <w:tabs>
          <w:tab w:val="left" w:pos="907"/>
        </w:tabs>
        <w:adjustRightInd/>
        <w:snapToGrid/>
        <w:ind w:firstLine="420" w:firstLineChars="200"/>
        <w:jc w:val="both"/>
        <w:rPr>
          <w:rFonts w:hint="eastAsia" w:ascii="宋体" w:hAnsi="宋体" w:eastAsia="宋体" w:cs="宋体"/>
          <w:color w:val="auto"/>
          <w:szCs w:val="21"/>
          <w:highlight w:val="none"/>
        </w:rPr>
      </w:pPr>
      <w:r>
        <w:rPr>
          <w:rFonts w:hint="eastAsia" w:ascii="宋体" w:hAnsi="宋体" w:eastAsia="宋体" w:cs="宋体"/>
          <w:bCs/>
          <w:color w:val="auto"/>
          <w:kern w:val="2"/>
          <w:szCs w:val="21"/>
          <w:highlight w:val="none"/>
          <w:lang w:val="zh-CN"/>
        </w:rPr>
        <w:t>投标人或者其他利害关系人对采购文件有异议的，应当在投标截止时间10日前</w:t>
      </w:r>
      <w:r>
        <w:rPr>
          <w:rFonts w:hint="eastAsia" w:ascii="宋体" w:hAnsi="宋体" w:eastAsia="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eastAsia="宋体" w:cs="宋体"/>
          <w:bCs/>
          <w:color w:val="auto"/>
          <w:kern w:val="2"/>
          <w:szCs w:val="21"/>
          <w:highlight w:val="none"/>
          <w:lang w:val="zh-CN"/>
        </w:rPr>
        <w:t>异议</w:t>
      </w:r>
      <w:r>
        <w:rPr>
          <w:rFonts w:hint="eastAsia" w:ascii="宋体" w:hAnsi="宋体" w:eastAsia="宋体" w:cs="宋体"/>
          <w:color w:val="auto"/>
          <w:kern w:val="2"/>
          <w:szCs w:val="21"/>
          <w:highlight w:val="none"/>
          <w:lang w:val="zh-CN"/>
        </w:rPr>
        <w:t>书面材料必须加盖投标人法人公章，并注明联系人、联系电话、联系地址。</w:t>
      </w:r>
      <w:r>
        <w:rPr>
          <w:rFonts w:hint="eastAsia" w:ascii="宋体" w:hAnsi="宋体" w:eastAsia="宋体" w:cs="宋体"/>
          <w:bCs/>
          <w:color w:val="auto"/>
          <w:kern w:val="2"/>
          <w:szCs w:val="21"/>
          <w:highlight w:val="none"/>
          <w:lang w:val="zh-CN"/>
        </w:rPr>
        <w:t>超出</w:t>
      </w:r>
      <w:r>
        <w:rPr>
          <w:rFonts w:hint="eastAsia" w:ascii="宋体" w:hAnsi="宋体" w:eastAsia="宋体" w:cs="宋体"/>
          <w:color w:val="auto"/>
          <w:kern w:val="2"/>
          <w:szCs w:val="21"/>
          <w:highlight w:val="none"/>
          <w:lang w:val="zh-CN"/>
        </w:rPr>
        <w:t>提交接收异议截止时间而</w:t>
      </w:r>
      <w:r>
        <w:rPr>
          <w:rFonts w:hint="eastAsia" w:ascii="宋体" w:hAnsi="宋体" w:eastAsia="宋体" w:cs="宋体"/>
          <w:bCs/>
          <w:color w:val="auto"/>
          <w:kern w:val="2"/>
          <w:szCs w:val="21"/>
          <w:highlight w:val="none"/>
          <w:lang w:val="zh-CN"/>
        </w:rPr>
        <w:t>提出的任何疑问，</w:t>
      </w:r>
      <w:r>
        <w:rPr>
          <w:rFonts w:hint="eastAsia" w:ascii="宋体" w:hAnsi="宋体" w:eastAsia="宋体" w:cs="宋体"/>
          <w:bCs/>
          <w:color w:val="auto"/>
          <w:kern w:val="2"/>
          <w:szCs w:val="21"/>
          <w:highlight w:val="none"/>
        </w:rPr>
        <w:t>采购人或</w:t>
      </w:r>
      <w:r>
        <w:rPr>
          <w:rFonts w:hint="eastAsia" w:ascii="宋体" w:hAnsi="宋体" w:eastAsia="宋体" w:cs="宋体"/>
          <w:bCs/>
          <w:color w:val="auto"/>
          <w:kern w:val="2"/>
          <w:szCs w:val="21"/>
          <w:highlight w:val="none"/>
          <w:lang w:val="zh-CN"/>
        </w:rPr>
        <w:t>采购代理机构可不予答复。</w:t>
      </w:r>
    </w:p>
    <w:p w14:paraId="67451A79">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评标结果异议</w:t>
      </w:r>
      <w:r>
        <w:rPr>
          <w:rFonts w:hint="eastAsia" w:ascii="宋体" w:hAnsi="宋体" w:eastAsia="宋体" w:cs="宋体"/>
          <w:color w:val="auto"/>
          <w:szCs w:val="21"/>
          <w:highlight w:val="none"/>
        </w:rPr>
        <w:t xml:space="preserve">   </w:t>
      </w:r>
    </w:p>
    <w:p w14:paraId="4D61DC42">
      <w:pPr>
        <w:widowControl w:val="0"/>
        <w:tabs>
          <w:tab w:val="left" w:pos="907"/>
        </w:tabs>
        <w:adjustRightInd/>
        <w:snapToGrid/>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14:paraId="349865F3">
      <w:pPr>
        <w:widowControl w:val="0"/>
        <w:tabs>
          <w:tab w:val="left" w:pos="907"/>
        </w:tabs>
        <w:adjustRightInd/>
        <w:snapToGrid/>
        <w:ind w:firstLine="420" w:firstLineChars="200"/>
        <w:jc w:val="both"/>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14:paraId="5A93EC81">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以联合体形式参加采购活动的，其异议应当由组成联合体的所有投标人共同提出。</w:t>
      </w:r>
    </w:p>
    <w:p w14:paraId="2EFDF0A4">
      <w:pPr>
        <w:rPr>
          <w:rFonts w:hint="eastAsia" w:ascii="宋体" w:hAnsi="宋体" w:eastAsia="宋体" w:cs="宋体"/>
          <w:color w:val="auto"/>
          <w:highlight w:val="none"/>
        </w:rPr>
      </w:pPr>
    </w:p>
    <w:p w14:paraId="05897F4E">
      <w:pPr>
        <w:pStyle w:val="4"/>
        <w:numPr>
          <w:ilvl w:val="0"/>
          <w:numId w:val="1"/>
        </w:numPr>
        <w:spacing w:before="0" w:after="0" w:line="360" w:lineRule="auto"/>
        <w:jc w:val="center"/>
        <w:rPr>
          <w:rFonts w:hint="eastAsia" w:ascii="宋体" w:hAnsi="宋体" w:eastAsia="宋体" w:cs="宋体"/>
          <w:color w:val="auto"/>
          <w:highlight w:val="none"/>
        </w:rPr>
      </w:pPr>
      <w:bookmarkStart w:id="125" w:name="_Toc32157"/>
      <w:bookmarkStart w:id="126" w:name="_Toc18965"/>
      <w:r>
        <w:rPr>
          <w:rFonts w:hint="eastAsia" w:ascii="宋体" w:hAnsi="宋体" w:eastAsia="宋体" w:cs="宋体"/>
          <w:color w:val="auto"/>
          <w:highlight w:val="none"/>
        </w:rPr>
        <w:t>其他</w:t>
      </w:r>
      <w:bookmarkEnd w:id="125"/>
      <w:bookmarkEnd w:id="126"/>
    </w:p>
    <w:p w14:paraId="4A751828">
      <w:pPr>
        <w:pStyle w:val="5"/>
        <w:widowControl w:val="0"/>
        <w:numPr>
          <w:ilvl w:val="0"/>
          <w:numId w:val="2"/>
        </w:numPr>
        <w:overflowPunct w:val="0"/>
        <w:rPr>
          <w:rFonts w:hint="eastAsia" w:ascii="宋体" w:hAnsi="宋体" w:eastAsia="宋体" w:cs="宋体"/>
          <w:color w:val="auto"/>
          <w:sz w:val="21"/>
          <w:szCs w:val="21"/>
          <w:highlight w:val="none"/>
        </w:rPr>
      </w:pPr>
      <w:bookmarkStart w:id="127" w:name="_Toc31279"/>
      <w:bookmarkStart w:id="128" w:name="_Toc1587"/>
      <w:r>
        <w:rPr>
          <w:rFonts w:hint="eastAsia" w:ascii="宋体" w:hAnsi="宋体" w:eastAsia="宋体" w:cs="宋体"/>
          <w:color w:val="auto"/>
          <w:sz w:val="21"/>
          <w:szCs w:val="21"/>
          <w:highlight w:val="none"/>
        </w:rPr>
        <w:t>采购文件的解释权</w:t>
      </w:r>
      <w:bookmarkEnd w:id="127"/>
      <w:bookmarkEnd w:id="128"/>
    </w:p>
    <w:p w14:paraId="648C5835">
      <w:pPr>
        <w:pStyle w:val="40"/>
        <w:widowControl w:val="0"/>
        <w:numPr>
          <w:ilvl w:val="0"/>
          <w:numId w:val="3"/>
        </w:numPr>
        <w:tabs>
          <w:tab w:val="left" w:pos="907"/>
        </w:tabs>
        <w:adjustRightInd/>
        <w:snapToGrid/>
        <w:ind w:firstLineChars="0"/>
        <w:jc w:val="both"/>
        <w:rPr>
          <w:rFonts w:hint="eastAsia" w:ascii="宋体" w:hAnsi="宋体" w:eastAsia="宋体" w:cs="宋体"/>
          <w:vanish/>
          <w:color w:val="auto"/>
          <w:szCs w:val="21"/>
          <w:highlight w:val="none"/>
        </w:rPr>
      </w:pPr>
    </w:p>
    <w:p w14:paraId="79ED41C1">
      <w:pPr>
        <w:widowControl w:val="0"/>
        <w:numPr>
          <w:ilvl w:val="1"/>
          <w:numId w:val="2"/>
        </w:numPr>
        <w:overflowPunct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本采购文件是根据国家有关法律、法规以及采购管理有关规定和参照国际惯例编制，解释权属本采购代理机构。</w:t>
      </w:r>
    </w:p>
    <w:p w14:paraId="113EB297">
      <w:pPr>
        <w:widowControl w:val="0"/>
        <w:numPr>
          <w:ilvl w:val="1"/>
          <w:numId w:val="9"/>
        </w:numPr>
        <w:tabs>
          <w:tab w:val="left" w:pos="907"/>
        </w:tabs>
        <w:adjustRightInd/>
        <w:snapToGrid/>
        <w:spacing w:line="360" w:lineRule="exact"/>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B14ECCB">
      <w:pPr>
        <w:pStyle w:val="2"/>
        <w:spacing w:before="0" w:after="0" w:line="240" w:lineRule="auto"/>
        <w:rPr>
          <w:rFonts w:hint="eastAsia" w:ascii="宋体" w:hAnsi="宋体" w:eastAsia="宋体" w:cs="宋体"/>
          <w:color w:val="auto"/>
          <w:sz w:val="28"/>
          <w:szCs w:val="28"/>
          <w:highlight w:val="none"/>
        </w:rPr>
      </w:pPr>
      <w:bookmarkStart w:id="129" w:name="_Toc21737"/>
      <w:r>
        <w:rPr>
          <w:rFonts w:hint="eastAsia" w:ascii="宋体" w:hAnsi="宋体" w:eastAsia="宋体" w:cs="宋体"/>
          <w:color w:val="auto"/>
          <w:sz w:val="28"/>
          <w:szCs w:val="28"/>
          <w:highlight w:val="none"/>
        </w:rPr>
        <w:t>第五部分  合同条款格式</w:t>
      </w:r>
      <w:bookmarkEnd w:id="129"/>
      <w:bookmarkStart w:id="130" w:name="_Toc15636"/>
    </w:p>
    <w:bookmarkEnd w:id="130"/>
    <w:p w14:paraId="419BB4C5">
      <w:pPr>
        <w:rPr>
          <w:rFonts w:hint="eastAsia" w:ascii="宋体" w:hAnsi="宋体" w:eastAsia="宋体" w:cs="宋体"/>
          <w:color w:val="auto"/>
          <w:highlight w:val="none"/>
          <w:lang w:bidi="zh-CN"/>
        </w:rPr>
      </w:pPr>
      <w:bookmarkStart w:id="131" w:name="_Hlt109815959"/>
      <w:bookmarkEnd w:id="131"/>
    </w:p>
    <w:p w14:paraId="377B88DC">
      <w:pPr>
        <w:jc w:val="center"/>
        <w:rPr>
          <w:rFonts w:hint="eastAsia" w:ascii="宋体" w:hAnsi="宋体" w:eastAsia="宋体" w:cs="宋体"/>
          <w:b/>
          <w:bCs/>
          <w:color w:val="auto"/>
          <w:spacing w:val="60"/>
          <w:sz w:val="48"/>
          <w:szCs w:val="48"/>
          <w:highlight w:val="none"/>
          <w:lang w:eastAsia="zh-CN"/>
        </w:rPr>
      </w:pPr>
      <w:r>
        <w:rPr>
          <w:rFonts w:hint="eastAsia" w:ascii="宋体" w:hAnsi="宋体" w:cs="宋体"/>
          <w:b/>
          <w:bCs/>
          <w:color w:val="auto"/>
          <w:spacing w:val="60"/>
          <w:sz w:val="48"/>
          <w:szCs w:val="48"/>
          <w:highlight w:val="none"/>
          <w:lang w:eastAsia="zh-CN"/>
        </w:rPr>
        <w:t>东莞市新东元环保投资有限公司2026-2028年度生产区生产辅助服务采购项目</w:t>
      </w:r>
    </w:p>
    <w:p w14:paraId="6F68232C">
      <w:pPr>
        <w:jc w:val="center"/>
        <w:rPr>
          <w:rFonts w:hint="eastAsia" w:ascii="宋体" w:hAnsi="宋体" w:eastAsia="宋体" w:cs="宋体"/>
          <w:b/>
          <w:bCs/>
          <w:color w:val="auto"/>
          <w:spacing w:val="60"/>
          <w:sz w:val="52"/>
          <w:szCs w:val="52"/>
          <w:highlight w:val="none"/>
        </w:rPr>
      </w:pPr>
      <w:r>
        <w:rPr>
          <w:rFonts w:hint="eastAsia" w:ascii="宋体" w:hAnsi="宋体" w:eastAsia="宋体" w:cs="宋体"/>
          <w:b/>
          <w:bCs/>
          <w:color w:val="auto"/>
          <w:spacing w:val="60"/>
          <w:sz w:val="52"/>
          <w:szCs w:val="52"/>
          <w:highlight w:val="none"/>
        </w:rPr>
        <w:t>合同文件</w:t>
      </w:r>
    </w:p>
    <w:p w14:paraId="42DD095D">
      <w:pPr>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（合同编号：         ）</w:t>
      </w:r>
    </w:p>
    <w:p w14:paraId="24B297E0">
      <w:pPr>
        <w:rPr>
          <w:rFonts w:hint="eastAsia" w:ascii="宋体" w:hAnsi="宋体" w:eastAsia="宋体" w:cs="宋体"/>
          <w:b/>
          <w:bCs/>
          <w:color w:val="auto"/>
          <w:szCs w:val="21"/>
          <w:highlight w:val="none"/>
        </w:rPr>
      </w:pPr>
    </w:p>
    <w:p w14:paraId="72929521">
      <w:pPr>
        <w:rPr>
          <w:rFonts w:hint="eastAsia" w:ascii="宋体" w:hAnsi="宋体" w:eastAsia="宋体" w:cs="宋体"/>
          <w:b/>
          <w:bCs/>
          <w:color w:val="auto"/>
          <w:szCs w:val="21"/>
          <w:highlight w:val="none"/>
        </w:rPr>
      </w:pPr>
    </w:p>
    <w:p w14:paraId="0A059C71">
      <w:pPr>
        <w:rPr>
          <w:rFonts w:hint="eastAsia" w:ascii="宋体" w:hAnsi="宋体" w:eastAsia="宋体" w:cs="宋体"/>
          <w:b/>
          <w:bCs/>
          <w:color w:val="auto"/>
          <w:szCs w:val="21"/>
          <w:highlight w:val="none"/>
        </w:rPr>
      </w:pPr>
    </w:p>
    <w:p w14:paraId="68B82B4C">
      <w:pPr>
        <w:rPr>
          <w:rFonts w:hint="eastAsia" w:ascii="宋体" w:hAnsi="宋体" w:eastAsia="宋体" w:cs="宋体"/>
          <w:b/>
          <w:bCs/>
          <w:color w:val="auto"/>
          <w:szCs w:val="21"/>
          <w:highlight w:val="none"/>
        </w:rPr>
      </w:pPr>
    </w:p>
    <w:p w14:paraId="73DB862F">
      <w:pPr>
        <w:rPr>
          <w:rFonts w:hint="eastAsia" w:ascii="宋体" w:hAnsi="宋体" w:eastAsia="宋体" w:cs="宋体"/>
          <w:b/>
          <w:bCs/>
          <w:color w:val="auto"/>
          <w:szCs w:val="21"/>
          <w:highlight w:val="none"/>
        </w:rPr>
      </w:pPr>
    </w:p>
    <w:tbl>
      <w:tblPr>
        <w:tblStyle w:val="29"/>
        <w:tblW w:w="8522" w:type="dxa"/>
        <w:jc w:val="center"/>
        <w:tblLayout w:type="fixed"/>
        <w:tblCellMar>
          <w:top w:w="0" w:type="dxa"/>
          <w:left w:w="108" w:type="dxa"/>
          <w:bottom w:w="0" w:type="dxa"/>
          <w:right w:w="108" w:type="dxa"/>
        </w:tblCellMar>
      </w:tblPr>
      <w:tblGrid>
        <w:gridCol w:w="2739"/>
        <w:gridCol w:w="5783"/>
      </w:tblGrid>
      <w:tr w14:paraId="27BDF918">
        <w:tblPrEx>
          <w:tblCellMar>
            <w:top w:w="0" w:type="dxa"/>
            <w:left w:w="108" w:type="dxa"/>
            <w:bottom w:w="0" w:type="dxa"/>
            <w:right w:w="108" w:type="dxa"/>
          </w:tblCellMar>
        </w:tblPrEx>
        <w:trPr>
          <w:trHeight w:val="770" w:hRule="atLeast"/>
          <w:jc w:val="center"/>
        </w:trPr>
        <w:tc>
          <w:tcPr>
            <w:tcW w:w="2739" w:type="dxa"/>
          </w:tcPr>
          <w:p w14:paraId="77A1ADDC">
            <w:pPr>
              <w:rPr>
                <w:rFonts w:hint="eastAsia" w:ascii="宋体" w:hAnsi="宋体" w:eastAsia="宋体" w:cs="宋体"/>
                <w:b/>
                <w:bCs/>
                <w:color w:val="auto"/>
                <w:sz w:val="28"/>
                <w:szCs w:val="21"/>
                <w:highlight w:val="none"/>
              </w:rPr>
            </w:pPr>
            <w:r>
              <w:rPr>
                <w:rFonts w:hint="eastAsia" w:ascii="宋体" w:hAnsi="宋体" w:eastAsia="宋体" w:cs="宋体"/>
                <w:b/>
                <w:bCs/>
                <w:color w:val="auto"/>
                <w:sz w:val="28"/>
                <w:szCs w:val="21"/>
                <w:highlight w:val="none"/>
              </w:rPr>
              <w:t>甲方（招标人）：</w:t>
            </w:r>
          </w:p>
        </w:tc>
        <w:tc>
          <w:tcPr>
            <w:tcW w:w="5783" w:type="dxa"/>
          </w:tcPr>
          <w:p w14:paraId="0CFF083E">
            <w:pPr>
              <w:rPr>
                <w:rFonts w:hint="eastAsia" w:ascii="宋体" w:hAnsi="宋体" w:eastAsia="宋体" w:cs="宋体"/>
                <w:b/>
                <w:bCs/>
                <w:color w:val="auto"/>
                <w:sz w:val="28"/>
                <w:szCs w:val="21"/>
                <w:highlight w:val="none"/>
                <w:u w:val="single"/>
              </w:rPr>
            </w:pPr>
            <w:r>
              <w:rPr>
                <w:rFonts w:hint="eastAsia" w:ascii="宋体" w:hAnsi="宋体" w:eastAsia="宋体" w:cs="宋体"/>
                <w:b/>
                <w:bCs/>
                <w:color w:val="auto"/>
                <w:sz w:val="28"/>
                <w:szCs w:val="21"/>
                <w:highlight w:val="none"/>
                <w:u w:val="single"/>
              </w:rPr>
              <w:t xml:space="preserve">东莞市新东元环保投资有限公司 </w:t>
            </w:r>
          </w:p>
        </w:tc>
      </w:tr>
      <w:tr w14:paraId="355189D5">
        <w:tblPrEx>
          <w:tblCellMar>
            <w:top w:w="0" w:type="dxa"/>
            <w:left w:w="108" w:type="dxa"/>
            <w:bottom w:w="0" w:type="dxa"/>
            <w:right w:w="108" w:type="dxa"/>
          </w:tblCellMar>
        </w:tblPrEx>
        <w:trPr>
          <w:trHeight w:val="708" w:hRule="atLeast"/>
          <w:jc w:val="center"/>
        </w:trPr>
        <w:tc>
          <w:tcPr>
            <w:tcW w:w="2739" w:type="dxa"/>
          </w:tcPr>
          <w:p w14:paraId="57754A25">
            <w:pPr>
              <w:rPr>
                <w:rFonts w:hint="eastAsia" w:ascii="宋体" w:hAnsi="宋体" w:eastAsia="宋体" w:cs="宋体"/>
                <w:b/>
                <w:bCs/>
                <w:color w:val="auto"/>
                <w:sz w:val="28"/>
                <w:szCs w:val="21"/>
                <w:highlight w:val="none"/>
              </w:rPr>
            </w:pPr>
            <w:r>
              <w:rPr>
                <w:rFonts w:hint="eastAsia" w:ascii="宋体" w:hAnsi="宋体" w:eastAsia="宋体" w:cs="宋体"/>
                <w:b/>
                <w:bCs/>
                <w:color w:val="auto"/>
                <w:sz w:val="28"/>
                <w:szCs w:val="21"/>
                <w:highlight w:val="none"/>
              </w:rPr>
              <w:t>乙方（中标人）：</w:t>
            </w:r>
          </w:p>
        </w:tc>
        <w:tc>
          <w:tcPr>
            <w:tcW w:w="5783" w:type="dxa"/>
          </w:tcPr>
          <w:p w14:paraId="155FB1CF">
            <w:pPr>
              <w:rPr>
                <w:rFonts w:hint="eastAsia" w:ascii="宋体" w:hAnsi="宋体" w:eastAsia="宋体" w:cs="宋体"/>
                <w:b/>
                <w:bCs/>
                <w:color w:val="auto"/>
                <w:sz w:val="28"/>
                <w:szCs w:val="21"/>
                <w:highlight w:val="none"/>
                <w:u w:val="single"/>
              </w:rPr>
            </w:pPr>
          </w:p>
        </w:tc>
      </w:tr>
      <w:tr w14:paraId="1BEBC6C1">
        <w:tblPrEx>
          <w:tblCellMar>
            <w:top w:w="0" w:type="dxa"/>
            <w:left w:w="108" w:type="dxa"/>
            <w:bottom w:w="0" w:type="dxa"/>
            <w:right w:w="108" w:type="dxa"/>
          </w:tblCellMar>
        </w:tblPrEx>
        <w:trPr>
          <w:trHeight w:val="706" w:hRule="atLeast"/>
          <w:jc w:val="center"/>
        </w:trPr>
        <w:tc>
          <w:tcPr>
            <w:tcW w:w="2739" w:type="dxa"/>
          </w:tcPr>
          <w:p w14:paraId="0FF12CB9">
            <w:pPr>
              <w:rPr>
                <w:rFonts w:hint="eastAsia" w:ascii="宋体" w:hAnsi="宋体" w:eastAsia="宋体" w:cs="宋体"/>
                <w:b/>
                <w:bCs/>
                <w:color w:val="auto"/>
                <w:spacing w:val="9"/>
                <w:sz w:val="28"/>
                <w:szCs w:val="21"/>
                <w:highlight w:val="none"/>
              </w:rPr>
            </w:pPr>
            <w:r>
              <w:rPr>
                <w:rFonts w:hint="eastAsia" w:ascii="宋体" w:hAnsi="宋体" w:eastAsia="宋体" w:cs="宋体"/>
                <w:b/>
                <w:bCs/>
                <w:color w:val="auto"/>
                <w:spacing w:val="9"/>
                <w:sz w:val="28"/>
                <w:szCs w:val="21"/>
                <w:highlight w:val="none"/>
              </w:rPr>
              <w:t>协议签订时间：</w:t>
            </w:r>
          </w:p>
        </w:tc>
        <w:tc>
          <w:tcPr>
            <w:tcW w:w="5783" w:type="dxa"/>
          </w:tcPr>
          <w:p w14:paraId="2D1FE01E">
            <w:pPr>
              <w:rPr>
                <w:rFonts w:hint="eastAsia" w:ascii="宋体" w:hAnsi="宋体" w:eastAsia="宋体" w:cs="宋体"/>
                <w:b/>
                <w:bCs/>
                <w:color w:val="auto"/>
                <w:sz w:val="28"/>
                <w:szCs w:val="21"/>
                <w:highlight w:val="none"/>
                <w:u w:val="single"/>
              </w:rPr>
            </w:pPr>
          </w:p>
        </w:tc>
      </w:tr>
    </w:tbl>
    <w:p w14:paraId="7A347ECC">
      <w:pPr>
        <w:rPr>
          <w:rFonts w:hint="eastAsia" w:ascii="宋体" w:hAnsi="宋体" w:eastAsia="宋体" w:cs="宋体"/>
          <w:b/>
          <w:bCs/>
          <w:color w:val="auto"/>
          <w:sz w:val="28"/>
          <w:szCs w:val="21"/>
          <w:highlight w:val="none"/>
        </w:rPr>
      </w:pPr>
    </w:p>
    <w:p w14:paraId="290E610D">
      <w:pPr>
        <w:rPr>
          <w:rFonts w:hint="eastAsia" w:ascii="宋体" w:hAnsi="宋体" w:eastAsia="宋体" w:cs="宋体"/>
          <w:b/>
          <w:bCs/>
          <w:color w:val="auto"/>
          <w:sz w:val="28"/>
          <w:szCs w:val="21"/>
          <w:highlight w:val="none"/>
        </w:rPr>
      </w:pPr>
    </w:p>
    <w:p w14:paraId="78902598">
      <w:pPr>
        <w:tabs>
          <w:tab w:val="left" w:pos="720"/>
        </w:tabs>
        <w:jc w:val="center"/>
        <w:rPr>
          <w:rFonts w:hint="eastAsia" w:ascii="宋体" w:hAnsi="宋体" w:eastAsia="宋体" w:cs="宋体"/>
          <w:b/>
          <w:color w:val="auto"/>
          <w:spacing w:val="20"/>
          <w:sz w:val="28"/>
          <w:szCs w:val="21"/>
          <w:highlight w:val="none"/>
        </w:rPr>
      </w:pPr>
      <w:r>
        <w:rPr>
          <w:rFonts w:hint="eastAsia" w:ascii="宋体" w:hAnsi="宋体" w:eastAsia="宋体" w:cs="宋体"/>
          <w:b/>
          <w:color w:val="auto"/>
          <w:spacing w:val="20"/>
          <w:sz w:val="28"/>
          <w:szCs w:val="21"/>
          <w:highlight w:val="none"/>
        </w:rPr>
        <w:t>二〇二</w:t>
      </w:r>
      <w:r>
        <w:rPr>
          <w:rFonts w:hint="eastAsia" w:ascii="宋体" w:hAnsi="宋体" w:cs="宋体"/>
          <w:b/>
          <w:color w:val="auto"/>
          <w:spacing w:val="20"/>
          <w:sz w:val="28"/>
          <w:szCs w:val="21"/>
          <w:highlight w:val="none"/>
          <w:lang w:val="en-US" w:eastAsia="zh-CN"/>
        </w:rPr>
        <w:t>六</w:t>
      </w:r>
      <w:r>
        <w:rPr>
          <w:rFonts w:hint="eastAsia" w:ascii="宋体" w:hAnsi="宋体" w:eastAsia="宋体" w:cs="宋体"/>
          <w:b/>
          <w:color w:val="auto"/>
          <w:spacing w:val="20"/>
          <w:sz w:val="28"/>
          <w:szCs w:val="21"/>
          <w:highlight w:val="none"/>
        </w:rPr>
        <w:t>年  月  日于东莞</w:t>
      </w:r>
    </w:p>
    <w:p w14:paraId="72FD4209">
      <w:pPr>
        <w:ind w:firstLine="315" w:firstLineChars="150"/>
        <w:rPr>
          <w:rFonts w:hint="eastAsia" w:ascii="宋体" w:hAnsi="宋体" w:eastAsia="宋体" w:cs="宋体"/>
          <w:color w:val="auto"/>
          <w:szCs w:val="21"/>
          <w:highlight w:val="none"/>
        </w:rPr>
      </w:pPr>
    </w:p>
    <w:p w14:paraId="28B8B382">
      <w:pPr>
        <w:adjustRightInd/>
        <w:snapToGrid/>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5A68DC5C">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甲方：东莞市新东元环保投资有限公司</w:t>
      </w:r>
    </w:p>
    <w:p w14:paraId="3F37CCBC">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                            </w:t>
      </w:r>
    </w:p>
    <w:p w14:paraId="4BCEA37B">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EA46699">
      <w:pPr>
        <w:tabs>
          <w:tab w:val="left" w:pos="709"/>
          <w:tab w:val="left" w:pos="993"/>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甲、乙双方经友好协商，就</w:t>
      </w:r>
      <w:r>
        <w:rPr>
          <w:rFonts w:hint="eastAsia" w:ascii="宋体" w:hAnsi="宋体" w:cs="宋体"/>
          <w:color w:val="auto"/>
          <w:szCs w:val="21"/>
          <w:highlight w:val="none"/>
          <w:lang w:eastAsia="zh-CN"/>
        </w:rPr>
        <w:t>东莞市新东元环保投资有限公司2026-2028年度生产区生产辅助服务采购项目</w:t>
      </w:r>
      <w:r>
        <w:rPr>
          <w:rFonts w:hint="eastAsia" w:ascii="宋体" w:hAnsi="宋体" w:eastAsia="宋体" w:cs="宋体"/>
          <w:color w:val="auto"/>
          <w:szCs w:val="21"/>
          <w:highlight w:val="none"/>
        </w:rPr>
        <w:t>事宜达成一致，订立合同条款如下：</w:t>
      </w:r>
    </w:p>
    <w:p w14:paraId="0474D0F7">
      <w:pPr>
        <w:pStyle w:val="9"/>
        <w:rPr>
          <w:rFonts w:hint="eastAsia" w:ascii="宋体" w:hAnsi="宋体" w:eastAsia="宋体" w:cs="宋体"/>
          <w:b/>
          <w:bCs/>
          <w:color w:val="auto"/>
          <w:sz w:val="21"/>
          <w:szCs w:val="21"/>
          <w:highlight w:val="none"/>
        </w:rPr>
      </w:pPr>
    </w:p>
    <w:p w14:paraId="229CB7F7">
      <w:pPr>
        <w:spacing w:before="120"/>
        <w:ind w:left="1847" w:right="103" w:hanging="1847" w:hangingChars="876"/>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第一条 服务的范围及要求</w:t>
      </w:r>
    </w:p>
    <w:p w14:paraId="79249784">
      <w:pPr>
        <w:spacing w:before="120"/>
        <w:ind w:left="533" w:right="103"/>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1、本合同项下，乙方为甲方提供的服务的范围及要求，详见附件《</w:t>
      </w:r>
      <w:r>
        <w:rPr>
          <w:rFonts w:hint="eastAsia" w:ascii="宋体" w:hAnsi="宋体" w:cs="宋体"/>
          <w:color w:val="auto"/>
          <w:szCs w:val="21"/>
          <w:highlight w:val="none"/>
          <w:lang w:eastAsia="zh-CN"/>
        </w:rPr>
        <w:t>东莞市新东元环保投资有限公司2026-2028年度生产区生产辅助服务采购项目</w:t>
      </w:r>
      <w:r>
        <w:rPr>
          <w:rFonts w:hint="eastAsia" w:ascii="宋体" w:hAnsi="宋体" w:eastAsia="宋体" w:cs="宋体"/>
          <w:color w:val="auto"/>
          <w:szCs w:val="21"/>
          <w:highlight w:val="none"/>
        </w:rPr>
        <w:t xml:space="preserve">技术需求书》。 </w:t>
      </w:r>
    </w:p>
    <w:p w14:paraId="4F906884">
      <w:pPr>
        <w:spacing w:before="120"/>
        <w:ind w:left="113" w:right="118"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2、乙方负责提供履行本合同项下义务所需用的设备、材料、安全防护用品、</w:t>
      </w:r>
      <w:r>
        <w:rPr>
          <w:rFonts w:hint="eastAsia" w:ascii="宋体" w:hAnsi="宋体" w:eastAsia="宋体" w:cs="宋体"/>
          <w:color w:val="auto"/>
          <w:spacing w:val="-7"/>
          <w:szCs w:val="21"/>
          <w:highlight w:val="none"/>
        </w:rPr>
        <w:t>劳保用品及人员（以下称“乙方人员”）并自行解决乙方人员的食宿。因此发生的</w:t>
      </w:r>
      <w:r>
        <w:rPr>
          <w:rFonts w:hint="eastAsia" w:ascii="宋体" w:hAnsi="宋体" w:eastAsia="宋体" w:cs="宋体"/>
          <w:color w:val="auto"/>
          <w:szCs w:val="21"/>
          <w:highlight w:val="none"/>
        </w:rPr>
        <w:t xml:space="preserve">费用已包括在本合同服务费中。 </w:t>
      </w:r>
    </w:p>
    <w:p w14:paraId="30F5578D">
      <w:pPr>
        <w:spacing w:before="120"/>
        <w:ind w:left="113" w:right="118" w:firstLine="420"/>
        <w:rPr>
          <w:rFonts w:hint="eastAsia" w:ascii="宋体" w:hAnsi="宋体" w:eastAsia="宋体" w:cs="宋体"/>
          <w:color w:val="auto"/>
          <w:szCs w:val="21"/>
          <w:highlight w:val="none"/>
        </w:rPr>
      </w:pPr>
      <w:r>
        <w:rPr>
          <w:rFonts w:hint="eastAsia" w:ascii="宋体" w:hAnsi="宋体" w:eastAsia="宋体" w:cs="宋体"/>
          <w:color w:val="auto"/>
          <w:spacing w:val="-1"/>
          <w:szCs w:val="21"/>
          <w:highlight w:val="none"/>
        </w:rPr>
        <w:t>3、乙方应按照本合同约定提供服务。当甲方认为乙方不能按本合同约定提供</w:t>
      </w:r>
      <w:r>
        <w:rPr>
          <w:rFonts w:hint="eastAsia" w:ascii="宋体" w:hAnsi="宋体" w:eastAsia="宋体" w:cs="宋体"/>
          <w:color w:val="auto"/>
          <w:spacing w:val="-2"/>
          <w:szCs w:val="21"/>
          <w:highlight w:val="none"/>
        </w:rPr>
        <w:t>服务时，甲方有权解除本合同并另行委托第三方提供服务，甲方因此发生的费用和损失由乙方</w:t>
      </w:r>
      <w:r>
        <w:rPr>
          <w:rFonts w:hint="eastAsia" w:ascii="宋体" w:hAnsi="宋体" w:eastAsia="宋体" w:cs="宋体"/>
          <w:color w:val="auto"/>
          <w:szCs w:val="21"/>
          <w:highlight w:val="none"/>
        </w:rPr>
        <w:t xml:space="preserve">承担，甲方有权将前述费用和损失从应向乙方支付的服务费中扣除。 </w:t>
      </w:r>
    </w:p>
    <w:p w14:paraId="6CE11896">
      <w:pPr>
        <w:spacing w:before="120"/>
        <w:ind w:left="113" w:right="118" w:firstLine="420"/>
        <w:rPr>
          <w:rFonts w:hint="eastAsia" w:ascii="宋体" w:hAnsi="宋体" w:eastAsia="宋体" w:cs="宋体"/>
          <w:color w:val="auto"/>
          <w:szCs w:val="21"/>
          <w:highlight w:val="none"/>
        </w:rPr>
      </w:pPr>
      <w:r>
        <w:rPr>
          <w:rFonts w:hint="eastAsia" w:ascii="宋体" w:hAnsi="宋体" w:eastAsia="宋体" w:cs="宋体"/>
          <w:color w:val="auto"/>
          <w:spacing w:val="-7"/>
          <w:szCs w:val="21"/>
          <w:highlight w:val="none"/>
        </w:rPr>
        <w:t>4、在乙方提供服务过程中，甲方可根据具体情况指示乙方完成服务的期限（以</w:t>
      </w:r>
      <w:r>
        <w:rPr>
          <w:rFonts w:hint="eastAsia" w:ascii="宋体" w:hAnsi="宋体" w:eastAsia="宋体" w:cs="宋体"/>
          <w:color w:val="auto"/>
          <w:spacing w:val="-9"/>
          <w:szCs w:val="21"/>
          <w:highlight w:val="none"/>
        </w:rPr>
        <w:t>下称“甲方指示期限”），乙方应在甲方指示期限内完成。如乙方未在指示期限内</w:t>
      </w:r>
      <w:r>
        <w:rPr>
          <w:rFonts w:hint="eastAsia" w:ascii="宋体" w:hAnsi="宋体" w:eastAsia="宋体" w:cs="宋体"/>
          <w:color w:val="auto"/>
          <w:szCs w:val="21"/>
          <w:highlight w:val="none"/>
        </w:rPr>
        <w:t>完成，乙方应向甲方支付本合同服务费金额的10%作为违约金。</w:t>
      </w:r>
    </w:p>
    <w:p w14:paraId="28250E8F">
      <w:pPr>
        <w:spacing w:before="120"/>
        <w:ind w:left="533" w:right="103"/>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5、乙方不得将本合同项下全部或部分义务分包或者转包给任何第三方。 </w:t>
      </w:r>
    </w:p>
    <w:p w14:paraId="50C53680">
      <w:pPr>
        <w:spacing w:before="120"/>
        <w:rPr>
          <w:rFonts w:hint="eastAsia" w:ascii="宋体" w:hAnsi="宋体" w:eastAsia="宋体" w:cs="宋体"/>
          <w:color w:val="auto"/>
          <w:szCs w:val="21"/>
          <w:highlight w:val="none"/>
        </w:rPr>
      </w:pPr>
    </w:p>
    <w:p w14:paraId="59BB546B">
      <w:pPr>
        <w:spacing w:before="120"/>
        <w:ind w:left="2258" w:right="103" w:hanging="2258" w:hangingChars="1051"/>
        <w:rPr>
          <w:rFonts w:hint="eastAsia" w:ascii="宋体" w:hAnsi="宋体" w:eastAsia="宋体" w:cs="宋体"/>
          <w:color w:val="auto"/>
          <w:szCs w:val="21"/>
          <w:highlight w:val="none"/>
        </w:rPr>
      </w:pPr>
      <w:r>
        <w:rPr>
          <w:rFonts w:hint="eastAsia" w:ascii="宋体" w:hAnsi="宋体" w:eastAsia="宋体" w:cs="宋体"/>
          <w:b/>
          <w:bCs/>
          <w:color w:val="auto"/>
          <w:spacing w:val="2"/>
          <w:szCs w:val="21"/>
          <w:highlight w:val="none"/>
        </w:rPr>
        <w:t xml:space="preserve">第二条 </w:t>
      </w:r>
      <w:r>
        <w:rPr>
          <w:rFonts w:hint="eastAsia" w:ascii="宋体" w:hAnsi="宋体" w:eastAsia="宋体" w:cs="宋体"/>
          <w:b/>
          <w:bCs/>
          <w:color w:val="auto"/>
          <w:szCs w:val="21"/>
          <w:highlight w:val="none"/>
        </w:rPr>
        <w:t>服务的期限和乙方义务</w:t>
      </w:r>
    </w:p>
    <w:p w14:paraId="5D88010F">
      <w:pPr>
        <w:spacing w:before="120"/>
        <w:ind w:left="113" w:right="103"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1、本合同项下乙方提供服务的期限为202</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年  月  日起至202</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 xml:space="preserve">年  月   </w:t>
      </w:r>
      <w:r>
        <w:rPr>
          <w:rFonts w:hint="eastAsia" w:ascii="宋体" w:hAnsi="宋体" w:eastAsia="宋体" w:cs="宋体"/>
          <w:color w:val="auto"/>
          <w:spacing w:val="-3"/>
          <w:szCs w:val="21"/>
          <w:highlight w:val="none"/>
        </w:rPr>
        <w:t>日止。在前述服务的期限内,甲方有权</w:t>
      </w:r>
      <w:r>
        <w:rPr>
          <w:rFonts w:hint="eastAsia" w:ascii="宋体" w:hAnsi="宋体" w:eastAsia="宋体" w:cs="宋体"/>
          <w:color w:val="auto"/>
          <w:szCs w:val="21"/>
          <w:highlight w:val="none"/>
        </w:rPr>
        <w:t xml:space="preserve">以提前3日发出书面通知的方式解除本合同，前述书面通知自甲方发出之日起3日后视为到达乙方，自此本合同自动解除。甲方因此解除本合同的，无需对乙方承担任何责任。 </w:t>
      </w:r>
    </w:p>
    <w:p w14:paraId="0B02562E">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2、乙方义务</w:t>
      </w:r>
    </w:p>
    <w:p w14:paraId="6B541604">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(1)乙方应根据甲方的需要，对乙方人员进行特殊岗位上岗培训。</w:t>
      </w:r>
    </w:p>
    <w:p w14:paraId="4AFC9291">
      <w:pPr>
        <w:spacing w:before="120"/>
        <w:ind w:left="13" w:leftChars="6" w:right="103" w:firstLine="442" w:firstLineChars="215"/>
        <w:rPr>
          <w:rFonts w:hint="eastAsia" w:ascii="宋体" w:hAnsi="宋体" w:eastAsia="宋体" w:cs="宋体"/>
          <w:color w:val="auto"/>
          <w:szCs w:val="21"/>
          <w:highlight w:val="none"/>
        </w:rPr>
      </w:pPr>
      <w:r>
        <w:rPr>
          <w:rFonts w:hint="eastAsia" w:ascii="宋体" w:hAnsi="宋体" w:eastAsia="宋体" w:cs="宋体"/>
          <w:color w:val="auto"/>
          <w:spacing w:val="-2"/>
          <w:szCs w:val="21"/>
          <w:highlight w:val="none"/>
        </w:rPr>
        <w:t>(2)乙方应保证乙方人员在本合同履行期间严格按安全标</w:t>
      </w:r>
      <w:r>
        <w:rPr>
          <w:rFonts w:hint="eastAsia" w:ascii="宋体" w:hAnsi="宋体" w:eastAsia="宋体" w:cs="宋体"/>
          <w:color w:val="auto"/>
          <w:szCs w:val="21"/>
          <w:highlight w:val="none"/>
        </w:rPr>
        <w:t>准组织日常清洁和维护保养服务，严格遵守甲方的各项规章制度及安全操作规程，采取必要的安全防护措施，消除事故隐患。由于乙方原因造成事故的一切责任和因此发生的费用，由乙方承担。</w:t>
      </w:r>
    </w:p>
    <w:p w14:paraId="49AF67B8">
      <w:pPr>
        <w:spacing w:before="120"/>
        <w:ind w:left="13" w:leftChars="6" w:right="103" w:firstLine="442" w:firstLineChars="215"/>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(3)乙方应按时足额为乙方工作人员购买社保、发放工资、福利等，甲方在任何时候与乙方工作人员均不存在劳动合同关系。若因乙方与乙方工作人员之间的争议纠纷导致甲方被投诉、起诉、仲裁的，造成甲方损失的，由乙方向甲方承担赔偿责任。</w:t>
      </w:r>
    </w:p>
    <w:p w14:paraId="74587193">
      <w:pPr>
        <w:spacing w:before="120"/>
        <w:ind w:left="13" w:leftChars="6" w:right="103" w:firstLine="442" w:firstLineChars="215"/>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(4)乙方在服务本项目期间自负自身安全责任，服从甲方项目和场地管理，乙方在履行本合同义务过程中造成的一切人身、财产损失，均由乙方自行承担责任，与甲方无关。</w:t>
      </w:r>
    </w:p>
    <w:p w14:paraId="2C60CA24">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乙方人员在服务过程中致甲方或第三方的人员或财产遭受损失的，乙方应赔偿甲方或第三方全部损失，并承担相应责任。 </w:t>
      </w:r>
    </w:p>
    <w:p w14:paraId="08C21354">
      <w:pPr>
        <w:spacing w:before="120"/>
        <w:ind w:left="13" w:leftChars="6" w:right="103" w:firstLine="451" w:firstLineChars="215"/>
        <w:rPr>
          <w:rFonts w:hint="eastAsia" w:ascii="宋体" w:hAnsi="宋体" w:eastAsia="宋体" w:cs="宋体"/>
          <w:strike/>
          <w:color w:val="auto"/>
          <w:szCs w:val="21"/>
          <w:highlight w:val="none"/>
        </w:rPr>
      </w:pPr>
      <w:r>
        <w:rPr>
          <w:rFonts w:hint="eastAsia" w:ascii="宋体" w:hAnsi="宋体" w:eastAsia="宋体" w:cs="宋体"/>
          <w:color w:val="auto"/>
          <w:szCs w:val="21"/>
          <w:highlight w:val="none"/>
        </w:rPr>
        <w:t>(5)乙方及其现场人员保证其具有履行本合同项下义务的法定专业资质许可和/或合同约定的专业安全员及现场负责人，否则甲方有权随时解除合同，合同因此解除的，甲方有权要求乙方赔偿甲方因此所遭受的全部损失并按合同价款的 20%向甲方支付违约金。</w:t>
      </w:r>
    </w:p>
    <w:p w14:paraId="4C636133">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(6)对于乙方在甲方现场的所有现场人员，乙方除依法为其投保各项</w:t>
      </w:r>
      <w:r>
        <w:rPr>
          <w:rFonts w:hint="eastAsia" w:ascii="宋体" w:hAnsi="宋体" w:eastAsia="宋体" w:cs="宋体"/>
          <w:b/>
          <w:bCs/>
          <w:color w:val="auto"/>
          <w:szCs w:val="21"/>
          <w:highlight w:val="none"/>
        </w:rPr>
        <w:t>法定社会保险之外</w:t>
      </w:r>
      <w:r>
        <w:rPr>
          <w:rFonts w:hint="eastAsia" w:ascii="宋体" w:hAnsi="宋体" w:eastAsia="宋体" w:cs="宋体"/>
          <w:color w:val="auto"/>
          <w:szCs w:val="21"/>
          <w:highlight w:val="none"/>
        </w:rPr>
        <w:t>，还必须为其</w:t>
      </w:r>
      <w:r>
        <w:rPr>
          <w:rFonts w:hint="eastAsia" w:ascii="宋体" w:hAnsi="宋体" w:eastAsia="宋体" w:cs="宋体"/>
          <w:b/>
          <w:bCs/>
          <w:color w:val="auto"/>
          <w:szCs w:val="21"/>
          <w:highlight w:val="none"/>
        </w:rPr>
        <w:t>购买人身意外伤害保险。在该购买的人身意外伤害保险项下，被保险人因意外伤害死亡时的赔偿金额应不低于人民币</w:t>
      </w:r>
      <w:r>
        <w:rPr>
          <w:rFonts w:hint="eastAsia" w:ascii="宋体" w:hAnsi="宋体" w:cs="宋体"/>
          <w:b/>
          <w:bCs/>
          <w:color w:val="auto"/>
          <w:szCs w:val="21"/>
          <w:highlight w:val="none"/>
          <w:lang w:eastAsia="zh-CN"/>
        </w:rPr>
        <w:t>100万</w:t>
      </w:r>
      <w:r>
        <w:rPr>
          <w:rFonts w:hint="eastAsia" w:ascii="宋体" w:hAnsi="宋体" w:eastAsia="宋体" w:cs="宋体"/>
          <w:b/>
          <w:bCs/>
          <w:color w:val="auto"/>
          <w:szCs w:val="21"/>
          <w:highlight w:val="none"/>
        </w:rPr>
        <w:t>/人，</w:t>
      </w:r>
      <w:r>
        <w:rPr>
          <w:rFonts w:hint="eastAsia" w:ascii="宋体" w:hAnsi="宋体" w:eastAsia="宋体" w:cs="宋体"/>
          <w:color w:val="auto"/>
          <w:szCs w:val="21"/>
          <w:highlight w:val="none"/>
        </w:rPr>
        <w:t xml:space="preserve">且保险期限不短于本合同履行期间，乙方因此发生的保险费已包含在合同价款中。 </w:t>
      </w:r>
    </w:p>
    <w:p w14:paraId="15534C22">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(7)履行本合同项下有关义务所需专业清洁用具及清洁液、剂等，由乙方承担采购的费用并自行安排。</w:t>
      </w:r>
    </w:p>
    <w:p w14:paraId="400680D0">
      <w:pPr>
        <w:spacing w:before="120"/>
        <w:ind w:left="13" w:leftChars="6" w:right="103" w:firstLine="451" w:firstLineChars="215"/>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(8)乙方应严格按照国家、地方、行业有关电力业务、安全生产、环保以及技术标准和规范履行本合同项下义务。</w:t>
      </w:r>
    </w:p>
    <w:p w14:paraId="0969E719">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第三条 双方代表和其他相关人员 </w:t>
      </w:r>
    </w:p>
    <w:p w14:paraId="3A0C7462">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甲方代表和其他甲方人员甲方可指定1名甲方代表，代表甲方根据本合同与乙方进行沟通与联络，并下达甲方指令。甲方应将甲方代表的姓名、联系方式和授权范围通知乙方。本合同履行期间，甲方代表根据甲方的授权，代表甲方行使本合同项下的权利。如果甲方希望替换任何已指定的甲方代表，该替换在甲方将替换人的姓名、联系方式和授权范围以及任命日期以书面形式通知乙方后对乙方生效。 </w:t>
      </w:r>
    </w:p>
    <w:p w14:paraId="3AC94415">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甲方或甲方代表可随时指派和委托其他人员行使甲方或甲方代表的部分和全部权力，也可撤销这些指派和委托。 </w:t>
      </w:r>
    </w:p>
    <w:p w14:paraId="481D759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2、甲方指令 甲方和甲方代表向乙方发出乙方根据本合同履行义务而采取具体行为的指令。 </w:t>
      </w:r>
    </w:p>
    <w:p w14:paraId="15B5F11E">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3、乙方代表 乙方应指定一名乙方代表和一名负责人。本合同履行期间，乙方代表根据乙方的授权，代表乙方行使本合同项下的权利。乙方应在本合同签署之日，将其拟指定为乙方代表的姓名和履历、资质证书、联系方式和授权范围提交给甲方审核与备案。乙方撤销或替换乙方代表和技术负责人，应事先   日以书面形式通知甲方。 </w:t>
      </w:r>
    </w:p>
    <w:p w14:paraId="479C28B0">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4、乙方人员 </w:t>
      </w:r>
    </w:p>
    <w:p w14:paraId="3C268764">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4.1 乙方应根据甲方要求在甲方位于广东省东莞市麻涌镇大步村海心沙的海心沙环保热电厂项目现场（以下称“现场”）安排经甲方事先确认的乙方人员，由甲方安排在现场或外出指定地点提供服务或按照本合同约定提供服务。乙方人员须为已与乙方签订劳动合同的具有完全民事行为能力的自然人。乙方应在开始提供服务前一周内需向甲方提供所有乙方人员的身份证复印件及相关资质证书交甲方备案留档，并在甲方所在地自行办理居住证。</w:t>
      </w:r>
    </w:p>
    <w:p w14:paraId="10456A33">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4.2 乙方人员必须具有提供服务的能力和知识，年龄在18 周岁～55 周岁，并能够满足甲方岗位的要求。乙方应在本合同签署后 1 日内将乙方人员名单提交甲方确认。甲方有权要求乙方更换不符合要求的乙方人员，乙方应重新选派符合甲方要求的人员。乙方应在甲方提出该项要求之日起 2 日内完成人员的更换。</w:t>
      </w:r>
    </w:p>
    <w:p w14:paraId="231EBEA6">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4.3 本合同履行期间，未经甲方书面同意，乙方不得擅自更换乙方人员。在甲方同意更换乙方人员的情况下，乙方应为更换后的乙方人员投保本合同第二条第（6）项约定的人身意外伤害保险。在乙方向甲方提交为更换后的乙方人员投保人身意外伤害保险凭证且经甲方审核无误后，更换后的乙方人员方可进入现场工作。乙方违反本款约定（包括但不限于擅自更换乙方人员或不为更换后乙方人员投保等），甲方有权立即解除本合同。本合同因此解除的，乙方应向甲方支付本合同价款20%的违约金并赔偿甲方因此遭受的损失。 </w:t>
      </w:r>
    </w:p>
    <w:p w14:paraId="12351896">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4.4 本合同履行期间，乙方应保证乙方人员人数满足提供服务的需要。在甲方进行生产调整时，有权以提前 3日的方式要求乙方增加或减少乙方人员人数，乙方应在接到甲方书面通知之日起 3 日内，按照甲方的要求调整乙方人员人数。 </w:t>
      </w:r>
    </w:p>
    <w:p w14:paraId="359B313D">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4.5 乙方应保证乙方人员在服务中严格遵守安全标准和甲方的各项规章制度及安全操作规程，采取必要的安全防护措施，消除事故隐患。由于乙方原因造成的事故，由乙方承担一切责任和因此发生的费用。 </w:t>
      </w:r>
    </w:p>
    <w:p w14:paraId="0D043025">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5.甲方有权对乙方的工作进行监督及提出整改建议，并有权对乙方人员进行考核，乙方在收到甲方的整改建议后应在甲方限定时间内完成整改，逾期整改的，乙方应向甲方支付本合同价款20%的违约金。逾期整改的次数达到三次的，甲方有权解除合同。甲方有权对考核不成功的人员提出更换，乙方应予积极配合。拒绝更换考核不成功或不符合本合同服务要求的工作人员的，甲方有权解除合同，乙方应向甲方支付本合同价款20%的违约金。</w:t>
      </w:r>
    </w:p>
    <w:p w14:paraId="149558EF">
      <w:pPr>
        <w:spacing w:before="120"/>
        <w:ind w:left="2216" w:right="103" w:hanging="2216" w:hangingChars="1051"/>
        <w:rPr>
          <w:rFonts w:hint="eastAsia" w:ascii="宋体" w:hAnsi="宋体" w:eastAsia="宋体" w:cs="宋体"/>
          <w:b/>
          <w:bCs/>
          <w:color w:val="auto"/>
          <w:szCs w:val="21"/>
          <w:highlight w:val="none"/>
        </w:rPr>
      </w:pPr>
    </w:p>
    <w:p w14:paraId="49EE5FC5">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第四条 服务费及支付方式 </w:t>
      </w:r>
    </w:p>
    <w:p w14:paraId="412CE767">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合同约定，甲方向乙方应支付本合同项下的服务费（生产辅助服务费）每月为    元，总额为大写人民币            （￥     ），按月结算。（每月服务费则对应包括各月发生的随后所列各该款项和费用）包括但不限于清洁费、辅材费、人工费、交通费、保险费(含人身意外伤害险)、6%增值税费等乙方为履行本合同项下全部义务而发生可预见及不可预见的所有费用。</w:t>
      </w:r>
    </w:p>
    <w:p w14:paraId="58B7E2F4">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月结方式，乙方每月5日向甲方提交上月生产辅助服务费申请及经双方确认的上月服务内容清单，并提供等额增值税专用发票，甲方在收到费用申请、服务内容清单及有效增值税专用发票后30个日历天内付款。若因乙方未能提交齐全前述材料，造成甲方迟延付款的，由乙方自行承担责任，甲方无需承担迟延付款责任。</w:t>
      </w:r>
    </w:p>
    <w:p w14:paraId="3F9FC424">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履约保证金：乙方在合同签订之日起7天内，向甲方提交金额为本合同总价10%的不可撤销银行保函或履约保证金作为履行合同的担保，履约担保期限从合同签订之日起至项目服务期结束后，双方签字确认之日起7天内保持有效；若本合同因乙方违约导致提前终止或解除，甲方有权没收履约保证金（或向银行申请索赔，乙方不得以任何理由要求甲方退回相关款项）。</w:t>
      </w:r>
    </w:p>
    <w:p w14:paraId="24852EE2">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第五条 保密 </w:t>
      </w:r>
    </w:p>
    <w:p w14:paraId="104FAB1D">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1、乙方及乙方人员应对因履行本合同而了解到的所有甲方及甲方关联公司的商业秘密（包括但不限于甲方及甲方关联公司技术情况、销售渠道、厂房布局、 组织结构、规章制度等甲方未对外公开的所有资料、技术、信息内容）负永久保密义务。若乙方违反保密义务造成甲方及其关联公司损失的，甲方有权解除合同，乙方应向甲方支付本合同总价款20%的违约金，并赔偿甲方及其关联公司的损失。本条约定在本合同终止后继续有效且不因合同的无效而无效。</w:t>
      </w:r>
    </w:p>
    <w:p w14:paraId="5C99120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2、乙方不得将甲方提供的资料用于本合同以外的其他目的，并应在本合同履行完毕后及时向甲方归还或按照甲方指示销毁。 </w:t>
      </w:r>
    </w:p>
    <w:p w14:paraId="34860F43">
      <w:pPr>
        <w:spacing w:before="120"/>
        <w:ind w:left="2216" w:right="103" w:hanging="2216" w:hangingChars="1051"/>
        <w:rPr>
          <w:rFonts w:hint="eastAsia" w:ascii="宋体" w:hAnsi="宋体" w:eastAsia="宋体" w:cs="宋体"/>
          <w:b/>
          <w:bCs/>
          <w:color w:val="auto"/>
          <w:szCs w:val="21"/>
          <w:highlight w:val="none"/>
        </w:rPr>
      </w:pPr>
    </w:p>
    <w:p w14:paraId="2521A04E">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第六条不可抗力 </w:t>
      </w:r>
    </w:p>
    <w:p w14:paraId="0FC486E7">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甲、乙任何一方由于战争、严重的火灾、台风、地震、水灾和其它不能预见、不可避免和不能克服的不可抗力事件而影响其履行本合同所约定义务的，受影响的一方对因不可抗力事件而不能履行或延迟履行本合同义务不承担违约责任。 双方在不可抗力发生后及时以书面形式通知对方，并在其后二日内向对方提供有效证明文件。</w:t>
      </w:r>
    </w:p>
    <w:p w14:paraId="534A229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甲、乙双方在不可抗力事件停止后或影响消除后应立即恢复履行各自的合同义务，履行期限相应延伸，如果不可抗力事件持续20天以上时，甲、乙任何一方有权书面通知对方解除本合同。本合同因不可抗力事件解除时，甲、乙双方应协商解决因此产生的所有问题。</w:t>
      </w:r>
    </w:p>
    <w:p w14:paraId="70EBE282">
      <w:pPr>
        <w:spacing w:before="120"/>
        <w:ind w:left="2216" w:right="103" w:hanging="2216" w:hangingChars="1051"/>
        <w:rPr>
          <w:rFonts w:hint="eastAsia" w:ascii="宋体" w:hAnsi="宋体" w:eastAsia="宋体" w:cs="宋体"/>
          <w:b/>
          <w:bCs/>
          <w:color w:val="auto"/>
          <w:szCs w:val="21"/>
          <w:highlight w:val="none"/>
        </w:rPr>
      </w:pPr>
    </w:p>
    <w:p w14:paraId="781BF44C">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第七条 违约责任 </w:t>
      </w:r>
    </w:p>
    <w:p w14:paraId="5270A33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1、如果甲方未在本合同约定的期限向乙方支付到期应付服务费，甲方应当承担迟延履行的违约责任，每逾期一日，甲方应按到期应付服务费的万分之一向乙方支付违约金。</w:t>
      </w:r>
    </w:p>
    <w:p w14:paraId="62BECCFF">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2、本合同违约责任的承担不解除乙方完成服务的义务，或合同规定的其可能承担的其他责任、义务；甲方有权从应支付给乙方的服务费中扣除乙方在本合同项下应支付的违约金。</w:t>
      </w:r>
    </w:p>
    <w:p w14:paraId="7699BDB7">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3、未经甲方书面同意，乙方不得更换项目经理和专职安全员，乙方随意更换的，需向甲方承担2000元/次/人的违约金，更换5次以上的，甲方可单方解除合同并要求乙方承担合同金额20%的违约金。</w:t>
      </w:r>
    </w:p>
    <w:p w14:paraId="6D11B6D4">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pacing w:val="-8"/>
          <w:sz w:val="21"/>
          <w:szCs w:val="21"/>
          <w:highlight w:val="none"/>
        </w:rPr>
        <w:t>乙方投标时投标文件中的所有投标承诺的服务响应时间作为履约过程的考核及检验要求，如履约及验收过程中发生乙方无法达到投标承诺的服务响应时间，甲方有权针对承诺而未满足条款按时间承诺最短到最长依次每次扣罚</w:t>
      </w:r>
      <w:r>
        <w:rPr>
          <w:rFonts w:hint="eastAsia" w:ascii="宋体" w:hAnsi="宋体" w:eastAsia="宋体" w:cs="宋体"/>
          <w:b w:val="0"/>
          <w:bCs w:val="0"/>
          <w:color w:val="auto"/>
          <w:spacing w:val="-8"/>
          <w:sz w:val="21"/>
          <w:szCs w:val="21"/>
          <w:highlight w:val="none"/>
        </w:rPr>
        <w:t>伍万元、叁万元、</w:t>
      </w:r>
      <w:r>
        <w:rPr>
          <w:rFonts w:hint="eastAsia" w:ascii="宋体" w:hAnsi="宋体" w:eastAsia="宋体" w:cs="宋体"/>
          <w:b w:val="0"/>
          <w:bCs w:val="0"/>
          <w:color w:val="auto"/>
          <w:spacing w:val="-8"/>
          <w:sz w:val="21"/>
          <w:szCs w:val="21"/>
          <w:highlight w:val="none"/>
          <w:lang w:eastAsia="zh-CN"/>
        </w:rPr>
        <w:t>贰</w:t>
      </w:r>
      <w:r>
        <w:rPr>
          <w:rFonts w:hint="eastAsia" w:ascii="宋体" w:hAnsi="宋体" w:eastAsia="宋体" w:cs="宋体"/>
          <w:b w:val="0"/>
          <w:bCs w:val="0"/>
          <w:color w:val="auto"/>
          <w:spacing w:val="-8"/>
          <w:sz w:val="21"/>
          <w:szCs w:val="21"/>
          <w:highlight w:val="none"/>
        </w:rPr>
        <w:t>万元</w:t>
      </w:r>
      <w:r>
        <w:rPr>
          <w:rFonts w:hint="eastAsia" w:ascii="宋体" w:hAnsi="宋体" w:eastAsia="宋体" w:cs="宋体"/>
          <w:b w:val="0"/>
          <w:bCs w:val="0"/>
          <w:color w:val="auto"/>
          <w:spacing w:val="-8"/>
          <w:sz w:val="21"/>
          <w:szCs w:val="21"/>
          <w:highlight w:val="none"/>
          <w:lang w:eastAsia="zh-CN"/>
        </w:rPr>
        <w:t>、</w:t>
      </w:r>
      <w:r>
        <w:rPr>
          <w:rFonts w:hint="eastAsia" w:ascii="宋体" w:hAnsi="宋体" w:eastAsia="宋体" w:cs="宋体"/>
          <w:b w:val="0"/>
          <w:bCs w:val="0"/>
          <w:color w:val="auto"/>
          <w:spacing w:val="-8"/>
          <w:sz w:val="21"/>
          <w:szCs w:val="21"/>
          <w:highlight w:val="none"/>
        </w:rPr>
        <w:t>壹万元</w:t>
      </w:r>
      <w:r>
        <w:rPr>
          <w:rFonts w:hint="eastAsia" w:ascii="宋体" w:hAnsi="宋体" w:eastAsia="宋体" w:cs="宋体"/>
          <w:b w:val="0"/>
          <w:bCs w:val="0"/>
          <w:color w:val="auto"/>
          <w:spacing w:val="-8"/>
          <w:sz w:val="21"/>
          <w:szCs w:val="21"/>
          <w:highlight w:val="none"/>
          <w:lang w:eastAsia="zh-CN"/>
        </w:rPr>
        <w:t>，</w:t>
      </w:r>
      <w:r>
        <w:rPr>
          <w:rFonts w:hint="eastAsia" w:ascii="宋体" w:hAnsi="宋体" w:eastAsia="宋体" w:cs="宋体"/>
          <w:color w:val="auto"/>
          <w:spacing w:val="-8"/>
          <w:sz w:val="21"/>
          <w:szCs w:val="21"/>
          <w:highlight w:val="none"/>
        </w:rPr>
        <w:t>乙方</w:t>
      </w:r>
      <w:r>
        <w:rPr>
          <w:rFonts w:hint="eastAsia" w:ascii="宋体" w:hAnsi="宋体" w:eastAsia="宋体" w:cs="宋体"/>
          <w:b w:val="0"/>
          <w:bCs w:val="0"/>
          <w:color w:val="auto"/>
          <w:spacing w:val="-8"/>
          <w:sz w:val="21"/>
          <w:szCs w:val="21"/>
          <w:highlight w:val="none"/>
          <w:lang w:eastAsia="zh-CN"/>
        </w:rPr>
        <w:t>满3次未响应甲方，甲方有权解除合同</w:t>
      </w:r>
      <w:r>
        <w:rPr>
          <w:rFonts w:hint="eastAsia" w:ascii="宋体" w:hAnsi="宋体" w:eastAsia="宋体" w:cs="宋体"/>
          <w:color w:val="auto"/>
          <w:spacing w:val="-8"/>
          <w:sz w:val="21"/>
          <w:szCs w:val="21"/>
          <w:highlight w:val="none"/>
        </w:rPr>
        <w:t>，追究对方违约责任</w:t>
      </w:r>
      <w:r>
        <w:rPr>
          <w:rFonts w:hint="eastAsia" w:ascii="宋体" w:hAnsi="宋体" w:eastAsia="宋体" w:cs="宋体"/>
          <w:color w:val="auto"/>
          <w:spacing w:val="-8"/>
          <w:sz w:val="21"/>
          <w:szCs w:val="21"/>
          <w:highlight w:val="none"/>
          <w:lang w:eastAsia="zh-CN"/>
        </w:rPr>
        <w:t>并</w:t>
      </w:r>
      <w:r>
        <w:rPr>
          <w:rFonts w:hint="eastAsia" w:ascii="宋体" w:hAnsi="宋体" w:eastAsia="宋体" w:cs="宋体"/>
          <w:color w:val="auto"/>
          <w:spacing w:val="-8"/>
          <w:sz w:val="21"/>
          <w:szCs w:val="21"/>
          <w:highlight w:val="none"/>
        </w:rPr>
        <w:t>没收履约保证金。</w:t>
      </w:r>
    </w:p>
    <w:p w14:paraId="6E2883A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 xml:space="preserve">除本合同另有约定外，如果乙方违反或拒绝履行本合同的约定，甲方有权以书面形式通知乙方做出改正，乙方应在按照通知或约定的期限内完成甲方通知事项的改正。如乙方认为在通知或约定的期限内来不及改正时，应提出改正计划并需得到甲方认可。如无正当理由不改正或提不出改正计划，甲方有权解除合同，合同因此解除的，甲方有权要求乙方赔偿甲方因此所遭受的全部损失，同时有权要求乙方按照本合同服务费总额的 20%向甲方支付违约金。 </w:t>
      </w:r>
    </w:p>
    <w:p w14:paraId="25A464E7">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 xml:space="preserve">、乙方不履行本合同项下义务或将本合同义务分包或者转包的，甲方有权解除本合同，停止向乙方支付服务费。乙方应按本合同服务费的20%向甲方支付违约金，退还甲方已支付的服务费（如有），并赔偿甲方因此遭受的一切损失。 </w:t>
      </w:r>
    </w:p>
    <w:p w14:paraId="15955FBF">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 xml:space="preserve">、乙方无故解除本合同的，应退还甲方已支付的服务费（如有），向甲方支付服务费 20%的违约金并赔偿甲方因此遭受的所有损失。 </w:t>
      </w:r>
    </w:p>
    <w:p w14:paraId="0A13AE25">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 xml:space="preserve">、乙方违反本合同项下保密义务，应向甲方支付本合同服务费 20%的违约金并赔偿甲方因此所遭受的一切损失。 </w:t>
      </w:r>
    </w:p>
    <w:p w14:paraId="692ED40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 xml:space="preserve">、甲方若因乙方违约行为向人民法院起诉的，乙方应承担甲方由此支出的律师费、诉讼费、保全费、保全担保费等主张权利的一切费用。 </w:t>
      </w:r>
    </w:p>
    <w:p w14:paraId="26ED4975">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、甲方按考核评分表对乙方供货质量、服务情况等进行季度考核。季度考核综合得分大于等于80分，乙方继续履行合同；季度考核综合得分小于80分，甲方有权解除合同。</w:t>
      </w:r>
    </w:p>
    <w:p w14:paraId="4F8EC92B">
      <w:pPr>
        <w:spacing w:before="120"/>
        <w:ind w:left="2216" w:right="103" w:hanging="2216" w:hangingChars="1051"/>
        <w:rPr>
          <w:rFonts w:hint="eastAsia" w:ascii="宋体" w:hAnsi="宋体" w:eastAsia="宋体" w:cs="宋体"/>
          <w:b/>
          <w:bCs/>
          <w:color w:val="auto"/>
          <w:szCs w:val="21"/>
          <w:highlight w:val="none"/>
        </w:rPr>
      </w:pPr>
    </w:p>
    <w:p w14:paraId="27ED398E">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第八条争议解决 </w:t>
      </w:r>
    </w:p>
    <w:p w14:paraId="5BC7C909">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因本合同的履行引起的或与本合同有关的任何争议，双方应友好协商解决，协商不成的，任何一方均有权将争议提交甲方所在地有管辖权的法院起诉。诉讼期间，除有争议的部分外，双方应继续履行本合同所约定的义务。 </w:t>
      </w:r>
    </w:p>
    <w:p w14:paraId="09A44DAA">
      <w:pPr>
        <w:spacing w:before="120"/>
        <w:ind w:left="2216" w:right="103" w:hanging="2216" w:hangingChars="1051"/>
        <w:rPr>
          <w:rFonts w:hint="eastAsia" w:ascii="宋体" w:hAnsi="宋体" w:eastAsia="宋体" w:cs="宋体"/>
          <w:b/>
          <w:bCs/>
          <w:color w:val="auto"/>
          <w:szCs w:val="21"/>
          <w:highlight w:val="none"/>
        </w:rPr>
      </w:pPr>
    </w:p>
    <w:p w14:paraId="53B63D5A">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第九条 合同生效与终止 </w:t>
      </w:r>
    </w:p>
    <w:p w14:paraId="1DA77E7C">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本合同从双方法定代表人或其授权代表签字并加盖公司公章之日起生效；并在约定的合作期限到期之日或根据本合同约定提前解除本合同时而终止。 </w:t>
      </w:r>
    </w:p>
    <w:p w14:paraId="06F074AA">
      <w:pPr>
        <w:spacing w:before="120"/>
        <w:ind w:left="2216" w:right="103" w:hanging="2216" w:hangingChars="105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第十条 其它</w:t>
      </w:r>
    </w:p>
    <w:p w14:paraId="354F157A">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1．本合同未尽事宜，双方将以友好协商的方式解决。双方将根据国家法律、法规或政策的变化，对本合同进行相应的修改或补充。任何修改或补充文件一经双方签署，即成为本合同不可分割的组成部分。 </w:t>
      </w:r>
    </w:p>
    <w:p w14:paraId="1AC08E75">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法律允许的范围内，任何一方未能行使或迟延行使本合同及其附件项下的任何权利、权力或特权时，不应视为弃权,而且任何权利、权力或特权的单独或部分行使并不妨碍以后对任何该权利、权力或特权的行使。</w:t>
      </w:r>
    </w:p>
    <w:p w14:paraId="563C3200">
      <w:pPr>
        <w:tabs>
          <w:tab w:val="left" w:pos="900"/>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凡本合同履行过程中的通知、文件、法律文书等，均以下述方式作为甲乙双方确认之有效送达方式。如任一方变更，须提前书面通知对方，否则，由此导致的相关通知、文件、法律文书等退件、拒收、无法送达等情形均视为送达成功。且如采用邮寄方式送达，自发出之日起三日后即视为成功送达，如采用电子方式送达的，自相关信息发出之日即视为成功送达。</w:t>
      </w:r>
    </w:p>
    <w:p w14:paraId="7B09A3BD">
      <w:pPr>
        <w:tabs>
          <w:tab w:val="left" w:pos="900"/>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甲方：邮寄送达地址：               ，收件人：      ，联系电话：              ；指定联系人（姓名：     ，职务：     ）的电子送达地址邮箱：          。</w:t>
      </w:r>
    </w:p>
    <w:p w14:paraId="43558754">
      <w:pPr>
        <w:tabs>
          <w:tab w:val="left" w:pos="900"/>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乙方：邮寄送达地址：               ，收件人：      ，联系电话：              ；指定联系人（姓名：     ，职务：     ）的电子送达地址邮箱：          。 </w:t>
      </w:r>
    </w:p>
    <w:p w14:paraId="13ED5A8E">
      <w:pPr>
        <w:spacing w:before="120"/>
        <w:ind w:left="13" w:leftChars="6" w:right="103" w:firstLine="451" w:firstLineChars="215"/>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3.本协议一式伍份，甲方执叁份、乙方执贰份，每份具有同等法律效力。 本合同的附件，与本合同条款具有同等法律效力，但其中与本合同条款相冲突的内容，本合同条款效力优先。</w:t>
      </w:r>
    </w:p>
    <w:p w14:paraId="20E9A3F8">
      <w:pPr>
        <w:spacing w:before="120"/>
        <w:ind w:right="103"/>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本合同附件：</w:t>
      </w:r>
    </w:p>
    <w:p w14:paraId="7CED999A">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附件一：《</w:t>
      </w:r>
      <w:r>
        <w:rPr>
          <w:rFonts w:hint="eastAsia" w:ascii="宋体" w:hAnsi="宋体" w:cs="宋体"/>
          <w:color w:val="auto"/>
          <w:szCs w:val="21"/>
          <w:highlight w:val="none"/>
          <w:lang w:eastAsia="zh-CN"/>
        </w:rPr>
        <w:t>东莞市新东元环保投资有限公司2026-2028年度生产区生产辅助服务采购项目</w:t>
      </w:r>
      <w:r>
        <w:rPr>
          <w:rFonts w:hint="eastAsia" w:ascii="宋体" w:hAnsi="宋体" w:eastAsia="宋体" w:cs="宋体"/>
          <w:color w:val="auto"/>
          <w:szCs w:val="21"/>
          <w:highlight w:val="none"/>
        </w:rPr>
        <w:t>技术需求书》；</w:t>
      </w:r>
    </w:p>
    <w:p w14:paraId="41E2CFF4">
      <w:pPr>
        <w:spacing w:before="120"/>
        <w:ind w:right="4584"/>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附件二：《安全管理协议》；</w:t>
      </w:r>
    </w:p>
    <w:p w14:paraId="1D9476F7">
      <w:pPr>
        <w:spacing w:before="120"/>
        <w:ind w:right="4584"/>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附件三：《阳光合作协议》；</w:t>
      </w:r>
    </w:p>
    <w:p w14:paraId="3E6ABD09">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（以下无正文，为签署页）</w:t>
      </w:r>
    </w:p>
    <w:p w14:paraId="7E924983">
      <w:pPr>
        <w:pStyle w:val="9"/>
        <w:rPr>
          <w:rFonts w:hint="eastAsia" w:ascii="宋体" w:hAnsi="宋体" w:eastAsia="宋体" w:cs="宋体"/>
          <w:color w:val="auto"/>
          <w:sz w:val="21"/>
          <w:szCs w:val="21"/>
          <w:highlight w:val="none"/>
        </w:rPr>
      </w:pPr>
    </w:p>
    <w:p w14:paraId="560ED7D5">
      <w:pPr>
        <w:pStyle w:val="9"/>
        <w:rPr>
          <w:rFonts w:hint="eastAsia" w:ascii="宋体" w:hAnsi="宋体" w:eastAsia="宋体" w:cs="宋体"/>
          <w:color w:val="auto"/>
          <w:sz w:val="21"/>
          <w:szCs w:val="21"/>
          <w:highlight w:val="none"/>
        </w:rPr>
      </w:pPr>
    </w:p>
    <w:p w14:paraId="4D013D1C">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甲方：</w:t>
      </w:r>
    </w:p>
    <w:p w14:paraId="33313B75">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w:t>
      </w:r>
    </w:p>
    <w:p w14:paraId="6015B2BB">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法定代表人或授权代表： </w:t>
      </w:r>
    </w:p>
    <w:p w14:paraId="36175F11">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w:t>
      </w:r>
    </w:p>
    <w:p w14:paraId="52DC7A59">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日期：</w:t>
      </w:r>
    </w:p>
    <w:p w14:paraId="20B7ECCE">
      <w:pPr>
        <w:pStyle w:val="9"/>
        <w:rPr>
          <w:rFonts w:hint="eastAsia" w:ascii="宋体" w:hAnsi="宋体" w:eastAsia="宋体" w:cs="宋体"/>
          <w:color w:val="auto"/>
          <w:sz w:val="21"/>
          <w:szCs w:val="21"/>
          <w:highlight w:val="none"/>
        </w:rPr>
      </w:pPr>
    </w:p>
    <w:p w14:paraId="44E623DB">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乙方：</w:t>
      </w:r>
    </w:p>
    <w:p w14:paraId="267097AC">
      <w:pPr>
        <w:pStyle w:val="9"/>
        <w:rPr>
          <w:rFonts w:hint="eastAsia" w:ascii="宋体" w:hAnsi="宋体" w:eastAsia="宋体" w:cs="宋体"/>
          <w:color w:val="auto"/>
          <w:sz w:val="21"/>
          <w:szCs w:val="21"/>
          <w:highlight w:val="none"/>
        </w:rPr>
      </w:pPr>
    </w:p>
    <w:p w14:paraId="7D18B1EB">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法定代表人或授权代表：</w:t>
      </w:r>
    </w:p>
    <w:p w14:paraId="7BF5A634">
      <w:pPr>
        <w:pStyle w:val="9"/>
        <w:rPr>
          <w:rFonts w:hint="eastAsia" w:ascii="宋体" w:hAnsi="宋体" w:eastAsia="宋体" w:cs="宋体"/>
          <w:color w:val="auto"/>
          <w:sz w:val="21"/>
          <w:szCs w:val="21"/>
          <w:highlight w:val="none"/>
        </w:rPr>
      </w:pPr>
    </w:p>
    <w:p w14:paraId="0A510A42">
      <w:pPr>
        <w:spacing w:before="120"/>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日期：</w:t>
      </w:r>
    </w:p>
    <w:p w14:paraId="200798E9">
      <w:pPr>
        <w:pStyle w:val="9"/>
        <w:rPr>
          <w:rFonts w:hint="eastAsia" w:ascii="宋体" w:hAnsi="宋体" w:eastAsia="宋体" w:cs="宋体"/>
          <w:color w:val="auto"/>
          <w:highlight w:val="none"/>
        </w:rPr>
      </w:pPr>
    </w:p>
    <w:p w14:paraId="3474BB37">
      <w:pPr>
        <w:pStyle w:val="4"/>
        <w:spacing w:before="0" w:after="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附件一：《</w:t>
      </w:r>
      <w:r>
        <w:rPr>
          <w:rFonts w:hint="eastAsia" w:ascii="宋体" w:hAnsi="宋体" w:cs="宋体"/>
          <w:color w:val="auto"/>
          <w:highlight w:val="none"/>
          <w:lang w:eastAsia="zh-CN"/>
        </w:rPr>
        <w:t>东莞市新东元环保投资有限公司2026-2028年度生产区生产辅助服务采购项目</w:t>
      </w:r>
      <w:r>
        <w:rPr>
          <w:rFonts w:hint="eastAsia" w:ascii="宋体" w:hAnsi="宋体" w:eastAsia="宋体" w:cs="宋体"/>
          <w:color w:val="auto"/>
          <w:highlight w:val="none"/>
        </w:rPr>
        <w:t>技术需求书》</w:t>
      </w:r>
    </w:p>
    <w:p w14:paraId="4F3AF18B">
      <w:pPr>
        <w:pStyle w:val="2"/>
        <w:spacing w:before="0" w:after="0" w:line="240" w:lineRule="auto"/>
        <w:rPr>
          <w:rFonts w:hint="eastAsia" w:ascii="宋体" w:hAnsi="宋体" w:eastAsia="宋体" w:cs="宋体"/>
          <w:color w:val="auto"/>
          <w:sz w:val="28"/>
          <w:szCs w:val="28"/>
          <w:highlight w:val="none"/>
        </w:rPr>
      </w:pPr>
    </w:p>
    <w:p w14:paraId="403E6BD7">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一、项目概况</w:t>
      </w:r>
    </w:p>
    <w:p w14:paraId="75A1B338">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为东莞市新东元环保投资有限公司提供生产区生产辅助服务；成交人负责项目除主厂房0米大堂、8.5米参观通道和中控室及办公室、13.5米办公室、27.5米垃圾吊控制室及参观通道外的全厂所有生产及非生产区域的设备、管道表面清洁，及车间地面卫生清洁服务工作；负责全厂生产现场卫生保洁工作；负责全厂清堵、清洗工作；负责协助采购人运行人员生产工作。</w:t>
      </w:r>
    </w:p>
    <w:p w14:paraId="53F3BC98">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二、总则</w:t>
      </w:r>
    </w:p>
    <w:p w14:paraId="2A70BE2B">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本技术规范书仅适用于海心沙资源综合利用中心环保热电厂项目（以下称“项目”）生产区生产辅助服务的采购。</w:t>
      </w:r>
    </w:p>
    <w:p w14:paraId="1AC2591D">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本技术需求书仅对</w:t>
      </w:r>
      <w:r>
        <w:rPr>
          <w:rFonts w:hint="eastAsia" w:ascii="宋体" w:hAnsi="宋体" w:eastAsia="宋体" w:cs="宋体"/>
          <w:sz w:val="21"/>
          <w:szCs w:val="21"/>
          <w:highlight w:val="none"/>
          <w:lang w:eastAsia="zh-CN"/>
        </w:rPr>
        <w:t>东莞市新东元环保投资有限公司</w:t>
      </w:r>
      <w:r>
        <w:rPr>
          <w:rFonts w:hint="eastAsia" w:cs="宋体"/>
          <w:sz w:val="21"/>
          <w:szCs w:val="21"/>
          <w:highlight w:val="none"/>
          <w:lang w:eastAsia="zh-CN"/>
        </w:rPr>
        <w:t>2026-2028</w:t>
      </w:r>
      <w:r>
        <w:rPr>
          <w:rFonts w:hint="eastAsia" w:ascii="宋体" w:hAnsi="宋体" w:eastAsia="宋体" w:cs="宋体"/>
          <w:sz w:val="21"/>
          <w:szCs w:val="21"/>
          <w:highlight w:val="none"/>
          <w:lang w:eastAsia="zh-CN"/>
        </w:rPr>
        <w:t>年度生产区生产辅助服务采购项目</w:t>
      </w:r>
      <w:r>
        <w:rPr>
          <w:rFonts w:hint="eastAsia" w:ascii="宋体" w:hAnsi="宋体" w:eastAsia="宋体" w:cs="宋体"/>
          <w:sz w:val="21"/>
          <w:szCs w:val="21"/>
          <w:highlight w:val="none"/>
        </w:rPr>
        <w:t>的内容、成交人的人员配置及技术要求等方面提出了相关的规定。</w:t>
      </w:r>
    </w:p>
    <w:p w14:paraId="2EE91E95">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本需求书提出的是最低限度的技术要求，并未对一切技术细节作出规定，也未充分引述有关标准和规范的条文。成交人应提供符合本需求书的服务，同时还应满足相应的国家行业标准的要求。</w:t>
      </w:r>
    </w:p>
    <w:p w14:paraId="1FB61C68">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成交人应按照投标文件技术规范的相关内容做出全面响应，内容应包括技术规范上所有条款，并最大限度的满足或优于本技术规范条款的要求。</w:t>
      </w:r>
    </w:p>
    <w:p w14:paraId="06BC7418">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 如果成交人没有以书面形式对本规范书条文提出异议，则意味着成交人提供的服务完全符合本规范书的要求。</w:t>
      </w:r>
    </w:p>
    <w:p w14:paraId="41A1352B">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三、环境条件</w:t>
      </w:r>
    </w:p>
    <w:p w14:paraId="5440F6CE">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3.1海拔高度</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≤1000m</w:t>
      </w:r>
    </w:p>
    <w:p w14:paraId="45EC950A">
      <w:pPr>
        <w:pStyle w:val="98"/>
        <w:ind w:firstLine="422"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 xml:space="preserve">2 </w:t>
      </w:r>
      <w:r>
        <w:rPr>
          <w:rFonts w:hint="eastAsia" w:ascii="宋体" w:hAnsi="宋体" w:eastAsia="宋体" w:cs="宋体"/>
          <w:sz w:val="21"/>
          <w:szCs w:val="21"/>
          <w:highlight w:val="none"/>
        </w:rPr>
        <w:t>地震基本烈度</w:t>
      </w:r>
    </w:p>
    <w:p w14:paraId="4DD9E3B5">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广东省地震活动由陆地到海域有明显递增趋势。按《广东省地震烈度区划图》划分，本区地震烈度参考Ⅶ度。按《建筑抗震设计规范》（GB50011-2001）中的规定，厂区内场地土类型划分为软土地层，场地的抗震设防烈度为Ⅶ度，设计基本地震加速度值为0.10g，特征周期Tg可取0.45s，建筑物应作相应的抗震设防。</w:t>
      </w:r>
    </w:p>
    <w:p w14:paraId="6BF31988">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本场地抗震设防烈度划分为Ⅶ度，在液化判别深度20米内分布有饱和的粉细砂层；地震时有液化的可能，场地内有较厚的淤泥质土层分布，地震时有发生震陷的可能，建筑物作相应的抗震设防。</w:t>
      </w:r>
    </w:p>
    <w:p w14:paraId="4D427C68">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3.4 工程建设规模</w:t>
      </w:r>
    </w:p>
    <w:p w14:paraId="5AF58F4B">
      <w:pPr>
        <w:pStyle w:val="97"/>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项目总规模日处理生活垃圾2250吨。焚烧炉配置3×750t/d机械炉排炉，汽轮发电机组配置2×40MW纯凝发电机组；余热锅炉产生的热蒸汽通过2台40MW的汽轮发电机发电，实现能源的综合利用。配置2台高效油浸式三相双绕组升压变压器，变压器高压侧通过钢芯铝绞线、电缆接到110KV GIS设备，高压侧电压等级为121KV，低压侧母线桥接入10.5kV发电机母线段。</w:t>
      </w:r>
    </w:p>
    <w:p w14:paraId="453EF7A7">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3.5 厂用电源</w:t>
      </w:r>
    </w:p>
    <w:p w14:paraId="3AA7DB0D">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交流电源供电电压：380/220V  直接接地；</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直流电源供电电压：220V（动力），220V（控制）</w:t>
      </w:r>
    </w:p>
    <w:p w14:paraId="6E110F42">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四、工作界面及内容</w:t>
      </w:r>
    </w:p>
    <w:p w14:paraId="3BF2C4A0">
      <w:pPr>
        <w:pStyle w:val="97"/>
        <w:ind w:firstLine="420" w:firstLineChars="200"/>
        <w:rPr>
          <w:rFonts w:hint="eastAsia" w:ascii="宋体" w:hAnsi="宋体" w:eastAsia="宋体" w:cs="宋体"/>
          <w:sz w:val="21"/>
          <w:szCs w:val="21"/>
          <w:highlight w:val="none"/>
        </w:rPr>
      </w:pPr>
      <w:r>
        <w:rPr>
          <w:rFonts w:hint="eastAsia" w:ascii="宋体" w:hAnsi="宋体" w:eastAsia="宋体" w:cs="宋体"/>
          <w:color w:val="FF0000"/>
          <w:sz w:val="21"/>
          <w:szCs w:val="21"/>
          <w:highlight w:val="none"/>
        </w:rPr>
        <w:t>成交人负责承接采购人项目除主厂房0米大堂、8.5米参观通道和中控室及办公室、13.5米办公室、27.5米垃圾吊控制室及参观通道外（此区域由园区物业公司统一清洁）的全厂所有生产及非生产区域的</w:t>
      </w:r>
      <w:r>
        <w:rPr>
          <w:rFonts w:hint="eastAsia" w:ascii="宋体" w:hAnsi="宋体" w:eastAsia="宋体" w:cs="宋体"/>
          <w:color w:val="FF0000"/>
          <w:sz w:val="21"/>
          <w:szCs w:val="21"/>
          <w:highlight w:val="none"/>
          <w:lang w:val="en-US" w:eastAsia="zh-CN"/>
        </w:rPr>
        <w:t>设备支架、</w:t>
      </w:r>
      <w:r>
        <w:rPr>
          <w:rFonts w:hint="eastAsia" w:ascii="宋体" w:hAnsi="宋体" w:eastAsia="宋体" w:cs="宋体"/>
          <w:color w:val="FF0000"/>
          <w:sz w:val="21"/>
          <w:szCs w:val="21"/>
          <w:highlight w:val="none"/>
        </w:rPr>
        <w:t>设备</w:t>
      </w:r>
      <w:r>
        <w:rPr>
          <w:rFonts w:hint="eastAsia" w:ascii="宋体" w:hAnsi="宋体" w:eastAsia="宋体" w:cs="宋体"/>
          <w:color w:val="FF0000"/>
          <w:sz w:val="21"/>
          <w:szCs w:val="21"/>
          <w:highlight w:val="none"/>
          <w:lang w:val="en-US" w:eastAsia="zh-CN"/>
        </w:rPr>
        <w:t>外壳、</w:t>
      </w:r>
      <w:r>
        <w:rPr>
          <w:rFonts w:hint="eastAsia" w:ascii="宋体" w:hAnsi="宋体" w:eastAsia="宋体" w:cs="宋体"/>
          <w:color w:val="FF0000"/>
          <w:sz w:val="21"/>
          <w:szCs w:val="21"/>
          <w:highlight w:val="none"/>
        </w:rPr>
        <w:t>管道表面清洁，及车间地面</w:t>
      </w:r>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lang w:val="en-US" w:eastAsia="zh-CN"/>
        </w:rPr>
        <w:t>墙面、屋面、网架下水道的</w:t>
      </w:r>
      <w:r>
        <w:rPr>
          <w:rFonts w:hint="eastAsia" w:ascii="宋体" w:hAnsi="宋体" w:eastAsia="宋体" w:cs="宋体"/>
          <w:color w:val="FF0000"/>
          <w:sz w:val="21"/>
          <w:szCs w:val="21"/>
          <w:highlight w:val="none"/>
        </w:rPr>
        <w:t>卫生清洁服务工作。包括但不限于：锅炉焚烧线（含所有焚烧炉、余热炉、烟气净化系统及公共区）、汽轮机、发电机</w:t>
      </w:r>
      <w:r>
        <w:rPr>
          <w:rFonts w:hint="eastAsia" w:ascii="宋体" w:hAnsi="宋体" w:eastAsia="宋体" w:cs="宋体"/>
          <w:color w:val="FF0000"/>
          <w:sz w:val="21"/>
          <w:szCs w:val="21"/>
          <w:highlight w:val="none"/>
          <w:lang w:val="en-US" w:eastAsia="zh-CN"/>
        </w:rPr>
        <w:t>设备</w:t>
      </w:r>
      <w:r>
        <w:rPr>
          <w:rFonts w:hint="eastAsia" w:ascii="宋体" w:hAnsi="宋体" w:eastAsia="宋体" w:cs="宋体"/>
          <w:color w:val="FF0000"/>
          <w:sz w:val="21"/>
          <w:szCs w:val="21"/>
          <w:highlight w:val="none"/>
        </w:rPr>
        <w:t>及车间地面卫生的清洁；负责全厂所有辅助设备的清洁，包括但不限于：给水泵、循环水泵、凝结水泵、空压机、引风机、一次风机、二次风机、渗滤液处理站、飞灰固化系统、压缩空气系统、除盐水系统、汽水取样间、工业废水处理系统、现场仪表及电动门等所包含的所有生产系统及全厂公用系统的、水处理附属设备保洁等设备清洁工作等。</w:t>
      </w:r>
    </w:p>
    <w:p w14:paraId="3E7346B3">
      <w:pPr>
        <w:pStyle w:val="97"/>
        <w:ind w:firstLine="420" w:firstLineChars="20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负责每季度一次锅炉区、烟气区、汽机区等设备钢架及管道的全面清洁（涉及高处作业的需要外聘有高处作业资质的专业清洁队伍进行，所产生费用由成交人负责）。</w:t>
      </w:r>
    </w:p>
    <w:p w14:paraId="7BB697F2">
      <w:pPr>
        <w:pStyle w:val="97"/>
        <w:ind w:firstLine="420" w:firstLineChars="200"/>
        <w:rPr>
          <w:rFonts w:hint="eastAsia" w:ascii="宋体" w:hAnsi="宋体" w:eastAsia="宋体" w:cs="宋体"/>
          <w:color w:val="FF0000"/>
          <w:sz w:val="21"/>
          <w:szCs w:val="21"/>
          <w:highlight w:val="none"/>
          <w:u w:val="single"/>
          <w:lang w:val="en-US" w:eastAsia="zh-CN"/>
        </w:rPr>
      </w:pPr>
      <w:r>
        <w:rPr>
          <w:rFonts w:hint="eastAsia" w:ascii="宋体" w:hAnsi="宋体" w:eastAsia="宋体" w:cs="宋体"/>
          <w:color w:val="FF0000"/>
          <w:sz w:val="21"/>
          <w:szCs w:val="21"/>
          <w:highlight w:val="none"/>
          <w:u w:val="single"/>
          <w:lang w:val="en-US" w:eastAsia="zh-CN"/>
        </w:rPr>
        <w:t>合同期间，乙方需按照甲方要求，提供墙面、地面等污渍破损修复服务。服务所需原材料及耗材由甲方负责提供，乙方仅负责组织人员完成相应修复工作。</w:t>
      </w:r>
    </w:p>
    <w:p w14:paraId="03202174">
      <w:pPr>
        <w:pStyle w:val="97"/>
        <w:ind w:firstLine="420" w:firstLineChars="200"/>
        <w:rPr>
          <w:rFonts w:hint="eastAsia" w:ascii="宋体" w:hAnsi="宋体" w:eastAsia="宋体" w:cs="宋体"/>
          <w:sz w:val="21"/>
          <w:szCs w:val="21"/>
          <w:highlight w:val="none"/>
        </w:rPr>
      </w:pPr>
      <w:r>
        <w:rPr>
          <w:rFonts w:hint="eastAsia" w:ascii="宋体" w:hAnsi="宋体" w:eastAsia="宋体" w:cs="宋体"/>
          <w:color w:val="FF0000"/>
          <w:sz w:val="21"/>
          <w:szCs w:val="21"/>
          <w:highlight w:val="none"/>
        </w:rPr>
        <w:t>负责全厂生产现场卫生保洁工作（包括但不限于设备、地面、平台、扶手、楼梯间、房间及门窗、走廊、槽沟等区域卫生清洁）。</w:t>
      </w:r>
    </w:p>
    <w:p w14:paraId="3D725BE9">
      <w:pPr>
        <w:pStyle w:val="97"/>
        <w:ind w:firstLine="420" w:firstLineChars="20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负责全厂清堵、清洗工作（包括但不限于炉渣清堵、飞灰清堵、槽沟清堵、物料仓清堵、滤网清洗</w:t>
      </w:r>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lang w:val="en-US" w:eastAsia="zh-CN"/>
        </w:rPr>
        <w:t>红线</w:t>
      </w:r>
      <w:r>
        <w:rPr>
          <w:rFonts w:hint="eastAsia" w:ascii="宋体" w:hAnsi="宋体" w:eastAsia="宋体" w:cs="宋体"/>
          <w:color w:val="FF0000"/>
          <w:sz w:val="21"/>
          <w:szCs w:val="21"/>
          <w:highlight w:val="none"/>
          <w:u w:val="single"/>
          <w:lang w:val="en-US" w:eastAsia="zh-CN"/>
        </w:rPr>
        <w:t>范围内的下水管道清淤</w:t>
      </w:r>
      <w:r>
        <w:rPr>
          <w:rFonts w:hint="eastAsia" w:ascii="宋体" w:hAnsi="宋体" w:eastAsia="宋体" w:cs="宋体"/>
          <w:color w:val="FF0000"/>
          <w:sz w:val="21"/>
          <w:szCs w:val="21"/>
          <w:highlight w:val="none"/>
          <w:u w:val="single"/>
        </w:rPr>
        <w:t>等</w:t>
      </w:r>
      <w:r>
        <w:rPr>
          <w:rFonts w:hint="eastAsia" w:ascii="宋体" w:hAnsi="宋体" w:eastAsia="宋体" w:cs="宋体"/>
          <w:color w:val="FF0000"/>
          <w:sz w:val="21"/>
          <w:szCs w:val="21"/>
          <w:highlight w:val="none"/>
        </w:rPr>
        <w:t>工作），卸料平台、出渣机需要24小时值班岗位。</w:t>
      </w:r>
    </w:p>
    <w:p w14:paraId="63A4C639">
      <w:pPr>
        <w:pStyle w:val="97"/>
        <w:ind w:firstLine="420" w:firstLineChars="200"/>
        <w:rPr>
          <w:rFonts w:hint="eastAsia" w:ascii="宋体" w:hAnsi="宋体" w:eastAsia="宋体" w:cs="宋体"/>
          <w:sz w:val="21"/>
          <w:szCs w:val="21"/>
          <w:highlight w:val="none"/>
        </w:rPr>
      </w:pPr>
      <w:r>
        <w:rPr>
          <w:rFonts w:hint="eastAsia" w:ascii="宋体" w:hAnsi="宋体" w:eastAsia="宋体" w:cs="宋体"/>
          <w:color w:val="FF0000"/>
          <w:sz w:val="21"/>
          <w:szCs w:val="21"/>
          <w:highlight w:val="none"/>
        </w:rPr>
        <w:t>负责垃圾库平台、渗滤液沟道间清洁疏通工作（有限空间风险作业）</w:t>
      </w:r>
      <w:r>
        <w:rPr>
          <w:rFonts w:hint="eastAsia" w:ascii="宋体" w:hAnsi="宋体" w:eastAsia="宋体" w:cs="宋体"/>
          <w:sz w:val="21"/>
          <w:szCs w:val="21"/>
          <w:highlight w:val="none"/>
        </w:rPr>
        <w:t>。</w:t>
      </w:r>
    </w:p>
    <w:p w14:paraId="3A9D2BCE">
      <w:pPr>
        <w:pStyle w:val="97"/>
        <w:ind w:firstLine="420" w:firstLineChars="20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负责协助采购人运行人员生产工作（包括但不限于物料搬运、生产操作、设备巡检、现场指挥、物料及药剂投加及配比等工作）。</w:t>
      </w:r>
    </w:p>
    <w:tbl>
      <w:tblPr>
        <w:tblStyle w:val="29"/>
        <w:tblpPr w:leftFromText="180" w:rightFromText="180" w:vertAnchor="text" w:horzAnchor="page" w:tblpX="1892" w:tblpY="869"/>
        <w:tblOverlap w:val="never"/>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91"/>
        <w:gridCol w:w="2116"/>
        <w:gridCol w:w="2397"/>
      </w:tblGrid>
      <w:tr w14:paraId="2DD9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vAlign w:val="center"/>
          </w:tcPr>
          <w:p w14:paraId="68823A8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工作分类</w:t>
            </w:r>
          </w:p>
        </w:tc>
        <w:tc>
          <w:tcPr>
            <w:tcW w:w="2491" w:type="dxa"/>
            <w:shd w:val="clear" w:color="auto" w:fill="auto"/>
            <w:vAlign w:val="center"/>
          </w:tcPr>
          <w:p w14:paraId="6A44CD1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卫生区域</w:t>
            </w:r>
          </w:p>
        </w:tc>
        <w:tc>
          <w:tcPr>
            <w:tcW w:w="2116" w:type="dxa"/>
            <w:shd w:val="clear" w:color="auto" w:fill="auto"/>
            <w:noWrap/>
            <w:vAlign w:val="center"/>
          </w:tcPr>
          <w:p w14:paraId="735B590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工作内容</w:t>
            </w:r>
          </w:p>
        </w:tc>
        <w:tc>
          <w:tcPr>
            <w:tcW w:w="2397" w:type="dxa"/>
            <w:shd w:val="clear" w:color="auto" w:fill="auto"/>
            <w:noWrap/>
            <w:vAlign w:val="center"/>
          </w:tcPr>
          <w:p w14:paraId="00433CF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卫生标准</w:t>
            </w:r>
          </w:p>
        </w:tc>
      </w:tr>
      <w:tr w14:paraId="37E7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41DE0A7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卸料平台及坡道</w:t>
            </w:r>
          </w:p>
        </w:tc>
        <w:tc>
          <w:tcPr>
            <w:tcW w:w="2491" w:type="dxa"/>
            <w:shd w:val="clear" w:color="auto" w:fill="auto"/>
            <w:vAlign w:val="center"/>
          </w:tcPr>
          <w:p w14:paraId="2A53B3B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垃圾车卸料路线指挥</w:t>
            </w:r>
          </w:p>
        </w:tc>
        <w:tc>
          <w:tcPr>
            <w:tcW w:w="2116" w:type="dxa"/>
            <w:shd w:val="clear" w:color="auto" w:fill="auto"/>
            <w:noWrap/>
            <w:vAlign w:val="center"/>
          </w:tcPr>
          <w:p w14:paraId="57B9D7C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指挥调度现场车辆</w:t>
            </w:r>
          </w:p>
        </w:tc>
        <w:tc>
          <w:tcPr>
            <w:tcW w:w="2397" w:type="dxa"/>
            <w:shd w:val="clear" w:color="auto" w:fill="auto"/>
            <w:noWrap/>
            <w:vAlign w:val="center"/>
          </w:tcPr>
          <w:p w14:paraId="748E386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维持卸料平台作业畅通</w:t>
            </w:r>
          </w:p>
        </w:tc>
      </w:tr>
      <w:tr w14:paraId="6361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B2216F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3DA76E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垃圾车卸料安全监督</w:t>
            </w:r>
          </w:p>
        </w:tc>
        <w:tc>
          <w:tcPr>
            <w:tcW w:w="2116" w:type="dxa"/>
            <w:shd w:val="clear" w:color="auto" w:fill="auto"/>
            <w:noWrap/>
            <w:vAlign w:val="center"/>
          </w:tcPr>
          <w:p w14:paraId="4B3E359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监护作业车辆安全作业</w:t>
            </w:r>
          </w:p>
        </w:tc>
        <w:tc>
          <w:tcPr>
            <w:tcW w:w="2397" w:type="dxa"/>
            <w:shd w:val="clear" w:color="auto" w:fill="auto"/>
            <w:noWrap/>
            <w:vAlign w:val="center"/>
          </w:tcPr>
          <w:p w14:paraId="56996B7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叫停违规作业</w:t>
            </w:r>
          </w:p>
        </w:tc>
      </w:tr>
      <w:tr w14:paraId="6F23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78D09A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D08369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地面、门窗卫生清洗</w:t>
            </w:r>
          </w:p>
        </w:tc>
        <w:tc>
          <w:tcPr>
            <w:tcW w:w="2116" w:type="dxa"/>
            <w:shd w:val="clear" w:color="auto" w:fill="auto"/>
            <w:noWrap/>
            <w:vAlign w:val="center"/>
          </w:tcPr>
          <w:p w14:paraId="2433F39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清洁卫生</w:t>
            </w:r>
          </w:p>
        </w:tc>
        <w:tc>
          <w:tcPr>
            <w:tcW w:w="2397" w:type="dxa"/>
            <w:shd w:val="clear" w:color="auto" w:fill="auto"/>
            <w:noWrap/>
            <w:vAlign w:val="center"/>
          </w:tcPr>
          <w:p w14:paraId="0701487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无积水、无杂物、无积灰</w:t>
            </w:r>
          </w:p>
        </w:tc>
      </w:tr>
      <w:tr w14:paraId="32D9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5C327F3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4A82B0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卸料平台跌落垃圾清扫</w:t>
            </w:r>
          </w:p>
        </w:tc>
        <w:tc>
          <w:tcPr>
            <w:tcW w:w="2116" w:type="dxa"/>
            <w:shd w:val="clear" w:color="auto" w:fill="auto"/>
            <w:noWrap/>
            <w:vAlign w:val="center"/>
          </w:tcPr>
          <w:p w14:paraId="6A44462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清洁卫生</w:t>
            </w:r>
          </w:p>
        </w:tc>
        <w:tc>
          <w:tcPr>
            <w:tcW w:w="2397" w:type="dxa"/>
            <w:shd w:val="clear" w:color="auto" w:fill="auto"/>
            <w:noWrap/>
            <w:vAlign w:val="center"/>
          </w:tcPr>
          <w:p w14:paraId="7D7151C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无积水、无杂物、无积灰</w:t>
            </w:r>
          </w:p>
        </w:tc>
      </w:tr>
      <w:tr w14:paraId="4F91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55" w:type="dxa"/>
            <w:vMerge w:val="continue"/>
            <w:shd w:val="clear" w:color="auto" w:fill="auto"/>
            <w:vAlign w:val="center"/>
          </w:tcPr>
          <w:p w14:paraId="5EB624F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4DB429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坡道（包括坡道下房间地面、设备及管阀等）卫生清理</w:t>
            </w:r>
          </w:p>
        </w:tc>
        <w:tc>
          <w:tcPr>
            <w:tcW w:w="2116" w:type="dxa"/>
            <w:shd w:val="clear" w:color="auto" w:fill="auto"/>
            <w:noWrap/>
            <w:vAlign w:val="center"/>
          </w:tcPr>
          <w:p w14:paraId="79AC8D4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清洁卫生</w:t>
            </w:r>
          </w:p>
        </w:tc>
        <w:tc>
          <w:tcPr>
            <w:tcW w:w="2397" w:type="dxa"/>
            <w:shd w:val="clear" w:color="auto" w:fill="auto"/>
            <w:noWrap/>
            <w:vAlign w:val="center"/>
          </w:tcPr>
          <w:p w14:paraId="31D8449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无积水、无杂物、无积灰</w:t>
            </w:r>
          </w:p>
        </w:tc>
      </w:tr>
      <w:tr w14:paraId="0027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55" w:type="dxa"/>
            <w:vMerge w:val="restart"/>
            <w:vAlign w:val="center"/>
          </w:tcPr>
          <w:p w14:paraId="709C064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垃圾投料平台及控制室、垃圾行车</w:t>
            </w:r>
          </w:p>
        </w:tc>
        <w:tc>
          <w:tcPr>
            <w:tcW w:w="2491" w:type="dxa"/>
            <w:shd w:val="clear" w:color="auto" w:fill="auto"/>
            <w:vAlign w:val="center"/>
          </w:tcPr>
          <w:p w14:paraId="02C3B7B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垃圾库27.5米投料平台地面、给料斗、管道</w:t>
            </w:r>
          </w:p>
        </w:tc>
        <w:tc>
          <w:tcPr>
            <w:tcW w:w="2116" w:type="dxa"/>
            <w:shd w:val="clear" w:color="auto" w:fill="auto"/>
            <w:noWrap/>
            <w:vAlign w:val="center"/>
          </w:tcPr>
          <w:p w14:paraId="174F76B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清扫、除尘</w:t>
            </w:r>
          </w:p>
        </w:tc>
        <w:tc>
          <w:tcPr>
            <w:tcW w:w="2397" w:type="dxa"/>
            <w:shd w:val="clear" w:color="auto" w:fill="auto"/>
            <w:vAlign w:val="center"/>
          </w:tcPr>
          <w:p w14:paraId="15C532B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无杂物（有限空间作业）</w:t>
            </w:r>
          </w:p>
        </w:tc>
      </w:tr>
      <w:tr w14:paraId="6231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55" w:type="dxa"/>
            <w:vMerge w:val="continue"/>
            <w:vAlign w:val="center"/>
          </w:tcPr>
          <w:p w14:paraId="36BC2DC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26CB04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垃圾吊控制室层走廊、楼梯间及门窗卫生清洁</w:t>
            </w:r>
          </w:p>
        </w:tc>
        <w:tc>
          <w:tcPr>
            <w:tcW w:w="2116" w:type="dxa"/>
            <w:shd w:val="clear" w:color="auto" w:fill="auto"/>
            <w:noWrap/>
            <w:vAlign w:val="center"/>
          </w:tcPr>
          <w:p w14:paraId="47A7842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4435D44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5C9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06ECB8C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F9FC66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垃圾吊控制室地面、门窗卫生清洁</w:t>
            </w:r>
          </w:p>
        </w:tc>
        <w:tc>
          <w:tcPr>
            <w:tcW w:w="2116" w:type="dxa"/>
            <w:shd w:val="clear" w:color="auto" w:fill="auto"/>
            <w:noWrap/>
            <w:vAlign w:val="center"/>
          </w:tcPr>
          <w:p w14:paraId="5F5E9AF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11877C7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370D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27E7034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C750D2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垃圾吊行车</w:t>
            </w:r>
          </w:p>
        </w:tc>
        <w:tc>
          <w:tcPr>
            <w:tcW w:w="2116" w:type="dxa"/>
            <w:shd w:val="clear" w:color="auto" w:fill="auto"/>
            <w:noWrap/>
            <w:vAlign w:val="center"/>
          </w:tcPr>
          <w:p w14:paraId="27C6FEF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大小车轨道卫生</w:t>
            </w:r>
          </w:p>
        </w:tc>
        <w:tc>
          <w:tcPr>
            <w:tcW w:w="2397" w:type="dxa"/>
            <w:shd w:val="clear" w:color="auto" w:fill="auto"/>
            <w:vAlign w:val="center"/>
          </w:tcPr>
          <w:p w14:paraId="7C7F304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轨道无积灰（有限空间作业）</w:t>
            </w:r>
          </w:p>
        </w:tc>
      </w:tr>
      <w:tr w14:paraId="0ACE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5" w:type="dxa"/>
            <w:vMerge w:val="restart"/>
            <w:vAlign w:val="center"/>
          </w:tcPr>
          <w:p w14:paraId="6112E82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锅炉本体及地面</w:t>
            </w:r>
          </w:p>
        </w:tc>
        <w:tc>
          <w:tcPr>
            <w:tcW w:w="2491" w:type="dxa"/>
            <w:shd w:val="clear" w:color="auto" w:fill="auto"/>
            <w:vAlign w:val="center"/>
          </w:tcPr>
          <w:p w14:paraId="0EDAF6D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0米捞渣机</w:t>
            </w:r>
          </w:p>
        </w:tc>
        <w:tc>
          <w:tcPr>
            <w:tcW w:w="2116" w:type="dxa"/>
            <w:shd w:val="clear" w:color="auto" w:fill="auto"/>
            <w:noWrap/>
            <w:vAlign w:val="center"/>
          </w:tcPr>
          <w:p w14:paraId="07D173F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水封、清淤</w:t>
            </w:r>
          </w:p>
        </w:tc>
        <w:tc>
          <w:tcPr>
            <w:tcW w:w="2397" w:type="dxa"/>
            <w:shd w:val="clear" w:color="auto" w:fill="auto"/>
            <w:vAlign w:val="center"/>
          </w:tcPr>
          <w:p w14:paraId="3C7A388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捞渣机水封正常、水箱内无严重积淤</w:t>
            </w:r>
          </w:p>
        </w:tc>
      </w:tr>
      <w:tr w14:paraId="4DEF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C873ECD">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667FAF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渗滤液收集斗</w:t>
            </w:r>
          </w:p>
        </w:tc>
        <w:tc>
          <w:tcPr>
            <w:tcW w:w="2116" w:type="dxa"/>
            <w:vAlign w:val="center"/>
          </w:tcPr>
          <w:p w14:paraId="2FD4827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清理</w:t>
            </w:r>
          </w:p>
        </w:tc>
        <w:tc>
          <w:tcPr>
            <w:tcW w:w="2397" w:type="dxa"/>
            <w:vAlign w:val="center"/>
          </w:tcPr>
          <w:p w14:paraId="4DCD68F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渗滤液收集斗内杂物及时清理，渗滤液无外溢</w:t>
            </w:r>
          </w:p>
        </w:tc>
      </w:tr>
      <w:tr w14:paraId="53AB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3FA720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CDCDA9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楼梯</w:t>
            </w:r>
          </w:p>
        </w:tc>
        <w:tc>
          <w:tcPr>
            <w:tcW w:w="2116" w:type="dxa"/>
            <w:vMerge w:val="restart"/>
            <w:vAlign w:val="center"/>
          </w:tcPr>
          <w:p w14:paraId="26763A6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vMerge w:val="restart"/>
            <w:vAlign w:val="center"/>
          </w:tcPr>
          <w:p w14:paraId="43D0548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2E44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8C64E4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417F58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汽包平台</w:t>
            </w:r>
          </w:p>
        </w:tc>
        <w:tc>
          <w:tcPr>
            <w:tcW w:w="2116" w:type="dxa"/>
            <w:vMerge w:val="continue"/>
            <w:vAlign w:val="center"/>
          </w:tcPr>
          <w:p w14:paraId="63838CDE">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6550A0EE">
            <w:pPr>
              <w:ind w:left="0" w:leftChars="0" w:firstLine="0" w:firstLineChars="0"/>
              <w:jc w:val="center"/>
              <w:rPr>
                <w:rFonts w:hint="eastAsia" w:ascii="宋体" w:hAnsi="宋体" w:eastAsia="宋体" w:cs="宋体"/>
                <w:sz w:val="21"/>
                <w:szCs w:val="21"/>
                <w:highlight w:val="none"/>
              </w:rPr>
            </w:pPr>
          </w:p>
        </w:tc>
      </w:tr>
      <w:tr w14:paraId="621E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3EC9C93">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A02B40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活性炭除臭设备</w:t>
            </w:r>
          </w:p>
        </w:tc>
        <w:tc>
          <w:tcPr>
            <w:tcW w:w="2116" w:type="dxa"/>
            <w:vMerge w:val="continue"/>
            <w:shd w:val="clear" w:color="auto" w:fill="auto"/>
            <w:noWrap/>
            <w:vAlign w:val="center"/>
          </w:tcPr>
          <w:p w14:paraId="0319319F">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5270B06E">
            <w:pPr>
              <w:ind w:left="0" w:leftChars="0" w:firstLine="0" w:firstLineChars="0"/>
              <w:jc w:val="center"/>
              <w:rPr>
                <w:rFonts w:hint="eastAsia" w:ascii="宋体" w:hAnsi="宋体" w:eastAsia="宋体" w:cs="宋体"/>
                <w:sz w:val="21"/>
                <w:szCs w:val="21"/>
                <w:highlight w:val="none"/>
              </w:rPr>
            </w:pPr>
          </w:p>
        </w:tc>
      </w:tr>
      <w:tr w14:paraId="2BD7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97955F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425E05C">
            <w:pPr>
              <w:ind w:left="0" w:leftChars="0" w:firstLine="0" w:firstLineChars="0"/>
              <w:jc w:val="center"/>
              <w:rPr>
                <w:rFonts w:hint="eastAsia" w:ascii="宋体" w:hAnsi="宋体" w:eastAsia="宋体" w:cs="宋体"/>
                <w:sz w:val="21"/>
                <w:szCs w:val="21"/>
                <w:highlight w:val="none"/>
              </w:rPr>
            </w:pPr>
          </w:p>
        </w:tc>
        <w:tc>
          <w:tcPr>
            <w:tcW w:w="2116" w:type="dxa"/>
            <w:vMerge w:val="continue"/>
            <w:shd w:val="clear" w:color="auto" w:fill="auto"/>
            <w:noWrap/>
            <w:vAlign w:val="center"/>
          </w:tcPr>
          <w:p w14:paraId="35C9A095">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1BAF4404">
            <w:pPr>
              <w:ind w:left="0" w:leftChars="0" w:firstLine="0" w:firstLineChars="0"/>
              <w:jc w:val="center"/>
              <w:rPr>
                <w:rFonts w:hint="eastAsia" w:ascii="宋体" w:hAnsi="宋体" w:eastAsia="宋体" w:cs="宋体"/>
                <w:sz w:val="21"/>
                <w:szCs w:val="21"/>
                <w:highlight w:val="none"/>
              </w:rPr>
            </w:pPr>
          </w:p>
        </w:tc>
      </w:tr>
      <w:tr w14:paraId="25E2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551F12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7893F9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锅炉0米（含卫生间、灰渣库）</w:t>
            </w:r>
          </w:p>
        </w:tc>
        <w:tc>
          <w:tcPr>
            <w:tcW w:w="2116" w:type="dxa"/>
            <w:shd w:val="clear" w:color="auto" w:fill="auto"/>
            <w:noWrap/>
            <w:vAlign w:val="center"/>
          </w:tcPr>
          <w:p w14:paraId="27C458A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4AB08D4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洁具无污渍，地面、墙面、台板无污渍、无积水、无异味，渣坑装车平台、过道、大门无洒落的炉渣</w:t>
            </w:r>
          </w:p>
        </w:tc>
      </w:tr>
      <w:tr w14:paraId="55B4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vMerge w:val="continue"/>
            <w:vAlign w:val="center"/>
          </w:tcPr>
          <w:p w14:paraId="0C6B80F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CA58B1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4.5米平台</w:t>
            </w:r>
          </w:p>
        </w:tc>
        <w:tc>
          <w:tcPr>
            <w:tcW w:w="2116" w:type="dxa"/>
            <w:shd w:val="clear" w:color="auto" w:fill="auto"/>
            <w:noWrap/>
            <w:vAlign w:val="center"/>
          </w:tcPr>
          <w:p w14:paraId="25F6803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4F63AED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刮板机外壳、平台无积灰及油渍，无杂物</w:t>
            </w:r>
          </w:p>
        </w:tc>
      </w:tr>
      <w:tr w14:paraId="7D32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7E466CC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B7640A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8米层平台</w:t>
            </w:r>
          </w:p>
        </w:tc>
        <w:tc>
          <w:tcPr>
            <w:tcW w:w="2116" w:type="dxa"/>
            <w:shd w:val="clear" w:color="auto" w:fill="auto"/>
            <w:noWrap/>
            <w:vAlign w:val="center"/>
          </w:tcPr>
          <w:p w14:paraId="0D45D42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6E88C8A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地面、基础光亮干净、无积灰及油渍，无杂物；风管道及钢架无积灰及油渍，无杂物</w:t>
            </w:r>
          </w:p>
        </w:tc>
      </w:tr>
      <w:tr w14:paraId="7D7B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CED6F92">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CCF85C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化水取样间</w:t>
            </w:r>
          </w:p>
        </w:tc>
        <w:tc>
          <w:tcPr>
            <w:tcW w:w="2116" w:type="dxa"/>
            <w:shd w:val="clear" w:color="auto" w:fill="auto"/>
            <w:noWrap/>
            <w:vAlign w:val="center"/>
          </w:tcPr>
          <w:p w14:paraId="029FFF8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399DEBA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干净明亮、无积灰及水渍，无杂物</w:t>
            </w:r>
          </w:p>
        </w:tc>
      </w:tr>
      <w:tr w14:paraId="29B1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vAlign w:val="center"/>
          </w:tcPr>
          <w:p w14:paraId="2940EF0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烟气处理区域</w:t>
            </w:r>
          </w:p>
        </w:tc>
        <w:tc>
          <w:tcPr>
            <w:tcW w:w="2491" w:type="dxa"/>
            <w:shd w:val="clear" w:color="auto" w:fill="auto"/>
            <w:vAlign w:val="center"/>
          </w:tcPr>
          <w:p w14:paraId="53E151A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反应塔本体、平台、楼梯、栏杆、扶手、管道</w:t>
            </w:r>
          </w:p>
        </w:tc>
        <w:tc>
          <w:tcPr>
            <w:tcW w:w="2116" w:type="dxa"/>
            <w:shd w:val="clear" w:color="auto" w:fill="auto"/>
            <w:noWrap/>
            <w:vAlign w:val="center"/>
          </w:tcPr>
          <w:p w14:paraId="53DB575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shd w:val="clear" w:color="auto" w:fill="auto"/>
            <w:vAlign w:val="center"/>
          </w:tcPr>
          <w:p w14:paraId="7576F32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3551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AD18AA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7DC053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反应塔灰斗、公用刮板机</w:t>
            </w:r>
          </w:p>
        </w:tc>
        <w:tc>
          <w:tcPr>
            <w:tcW w:w="2116" w:type="dxa"/>
            <w:shd w:val="clear" w:color="auto" w:fill="auto"/>
            <w:noWrap/>
            <w:vAlign w:val="center"/>
          </w:tcPr>
          <w:p w14:paraId="3EFCF3B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定期检查</w:t>
            </w:r>
          </w:p>
        </w:tc>
        <w:tc>
          <w:tcPr>
            <w:tcW w:w="2397" w:type="dxa"/>
            <w:shd w:val="clear" w:color="auto" w:fill="auto"/>
            <w:noWrap/>
            <w:vAlign w:val="center"/>
          </w:tcPr>
          <w:p w14:paraId="219C25E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w:t>
            </w:r>
          </w:p>
        </w:tc>
      </w:tr>
      <w:tr w14:paraId="4133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191351D">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C87952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布袋本体、平台、楼梯、栏杆、扶手、管道</w:t>
            </w:r>
          </w:p>
        </w:tc>
        <w:tc>
          <w:tcPr>
            <w:tcW w:w="2116" w:type="dxa"/>
            <w:shd w:val="clear" w:color="auto" w:fill="auto"/>
            <w:noWrap/>
            <w:vAlign w:val="center"/>
          </w:tcPr>
          <w:p w14:paraId="094E2B1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shd w:val="clear" w:color="auto" w:fill="auto"/>
            <w:noWrap/>
            <w:vAlign w:val="center"/>
          </w:tcPr>
          <w:p w14:paraId="04EFD24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4A2D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5" w:type="dxa"/>
            <w:vMerge w:val="continue"/>
            <w:vAlign w:val="center"/>
          </w:tcPr>
          <w:p w14:paraId="0FE4C52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DA0C55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布袋灰斗</w:t>
            </w:r>
          </w:p>
        </w:tc>
        <w:tc>
          <w:tcPr>
            <w:tcW w:w="2116" w:type="dxa"/>
            <w:shd w:val="clear" w:color="auto" w:fill="auto"/>
            <w:vAlign w:val="center"/>
          </w:tcPr>
          <w:p w14:paraId="3E7E22B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定期检查</w:t>
            </w:r>
          </w:p>
        </w:tc>
        <w:tc>
          <w:tcPr>
            <w:tcW w:w="2397" w:type="dxa"/>
            <w:shd w:val="clear" w:color="auto" w:fill="auto"/>
            <w:vAlign w:val="center"/>
          </w:tcPr>
          <w:p w14:paraId="7117F1F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w:t>
            </w:r>
          </w:p>
        </w:tc>
      </w:tr>
      <w:tr w14:paraId="6FDB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A446DE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0D991A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布袋灰斗卸灰阀、刮板机</w:t>
            </w:r>
          </w:p>
        </w:tc>
        <w:tc>
          <w:tcPr>
            <w:tcW w:w="2116" w:type="dxa"/>
            <w:shd w:val="clear" w:color="auto" w:fill="auto"/>
            <w:noWrap/>
            <w:vAlign w:val="center"/>
          </w:tcPr>
          <w:p w14:paraId="3A54CC0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定期检查</w:t>
            </w:r>
          </w:p>
        </w:tc>
        <w:tc>
          <w:tcPr>
            <w:tcW w:w="2397" w:type="dxa"/>
            <w:shd w:val="clear" w:color="auto" w:fill="auto"/>
            <w:vAlign w:val="center"/>
          </w:tcPr>
          <w:p w14:paraId="3A41DAB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w:t>
            </w:r>
          </w:p>
        </w:tc>
      </w:tr>
      <w:tr w14:paraId="45A0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55" w:type="dxa"/>
            <w:vMerge w:val="continue"/>
            <w:vAlign w:val="center"/>
          </w:tcPr>
          <w:p w14:paraId="60919F6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C1362E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烟气间</w:t>
            </w:r>
          </w:p>
        </w:tc>
        <w:tc>
          <w:tcPr>
            <w:tcW w:w="2116" w:type="dxa"/>
            <w:vAlign w:val="center"/>
          </w:tcPr>
          <w:p w14:paraId="47DC7C3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地面、门窗、水沟、漏灰、积水设备及基础</w:t>
            </w:r>
          </w:p>
        </w:tc>
        <w:tc>
          <w:tcPr>
            <w:tcW w:w="2397" w:type="dxa"/>
            <w:vAlign w:val="center"/>
          </w:tcPr>
          <w:p w14:paraId="537F79E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BF6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55" w:type="dxa"/>
            <w:vMerge w:val="continue"/>
            <w:vAlign w:val="center"/>
          </w:tcPr>
          <w:p w14:paraId="4256AFA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792223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引风机本体、平台、栏杆、扶手</w:t>
            </w:r>
          </w:p>
        </w:tc>
        <w:tc>
          <w:tcPr>
            <w:tcW w:w="2116" w:type="dxa"/>
            <w:vMerge w:val="restart"/>
            <w:vAlign w:val="center"/>
          </w:tcPr>
          <w:p w14:paraId="36B80FC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2D07ADF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278E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713270C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8E1F94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湿法系统本体、平台、楼梯、栏杆、扶手、管道</w:t>
            </w:r>
          </w:p>
        </w:tc>
        <w:tc>
          <w:tcPr>
            <w:tcW w:w="2116" w:type="dxa"/>
            <w:vMerge w:val="continue"/>
            <w:vAlign w:val="center"/>
          </w:tcPr>
          <w:p w14:paraId="290B389C">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16781A41">
            <w:pPr>
              <w:ind w:left="0" w:leftChars="0" w:firstLine="0" w:firstLineChars="0"/>
              <w:jc w:val="center"/>
              <w:rPr>
                <w:rFonts w:hint="eastAsia" w:ascii="宋体" w:hAnsi="宋体" w:eastAsia="宋体" w:cs="宋体"/>
                <w:sz w:val="21"/>
                <w:szCs w:val="21"/>
                <w:highlight w:val="none"/>
              </w:rPr>
            </w:pPr>
          </w:p>
        </w:tc>
      </w:tr>
      <w:tr w14:paraId="554C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5" w:type="dxa"/>
            <w:vMerge w:val="continue"/>
            <w:shd w:val="clear" w:color="auto" w:fill="auto"/>
            <w:vAlign w:val="center"/>
          </w:tcPr>
          <w:p w14:paraId="4DD3ED4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7A2284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SCR系统本体、平台、楼梯、栏杆、扶手、管道</w:t>
            </w:r>
          </w:p>
        </w:tc>
        <w:tc>
          <w:tcPr>
            <w:tcW w:w="2116" w:type="dxa"/>
            <w:vMerge w:val="continue"/>
            <w:shd w:val="clear" w:color="auto" w:fill="auto"/>
            <w:noWrap/>
            <w:vAlign w:val="center"/>
          </w:tcPr>
          <w:p w14:paraId="7D14D788">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14D6895A">
            <w:pPr>
              <w:ind w:left="0" w:leftChars="0" w:firstLine="0" w:firstLineChars="0"/>
              <w:jc w:val="center"/>
              <w:rPr>
                <w:rFonts w:hint="eastAsia" w:ascii="宋体" w:hAnsi="宋体" w:eastAsia="宋体" w:cs="宋体"/>
                <w:sz w:val="21"/>
                <w:szCs w:val="21"/>
                <w:highlight w:val="none"/>
              </w:rPr>
            </w:pPr>
          </w:p>
        </w:tc>
      </w:tr>
      <w:tr w14:paraId="0FF7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2B4161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2E9B30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烟气区湿法系统应急池排放泵、管道</w:t>
            </w:r>
          </w:p>
        </w:tc>
        <w:tc>
          <w:tcPr>
            <w:tcW w:w="2116" w:type="dxa"/>
            <w:vMerge w:val="continue"/>
            <w:vAlign w:val="center"/>
          </w:tcPr>
          <w:p w14:paraId="2538AC10">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C4713E1">
            <w:pPr>
              <w:ind w:left="0" w:leftChars="0" w:firstLine="0" w:firstLineChars="0"/>
              <w:jc w:val="center"/>
              <w:rPr>
                <w:rFonts w:hint="eastAsia" w:ascii="宋体" w:hAnsi="宋体" w:eastAsia="宋体" w:cs="宋体"/>
                <w:sz w:val="21"/>
                <w:szCs w:val="21"/>
                <w:highlight w:val="none"/>
              </w:rPr>
            </w:pPr>
          </w:p>
        </w:tc>
      </w:tr>
      <w:tr w14:paraId="73DB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65359BA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CEMS分析室、烟囱区域、仪表电子设备间、厂区仪表设备</w:t>
            </w:r>
          </w:p>
        </w:tc>
        <w:tc>
          <w:tcPr>
            <w:tcW w:w="2491" w:type="dxa"/>
            <w:shd w:val="clear" w:color="auto" w:fill="auto"/>
            <w:vAlign w:val="center"/>
          </w:tcPr>
          <w:p w14:paraId="6359A9C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CEMS分析室地面、门窗</w:t>
            </w:r>
          </w:p>
        </w:tc>
        <w:tc>
          <w:tcPr>
            <w:tcW w:w="2116" w:type="dxa"/>
            <w:vMerge w:val="restart"/>
            <w:vAlign w:val="center"/>
          </w:tcPr>
          <w:p w14:paraId="77F250B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42975BD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6359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84AD77D">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D27CCD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烟囱平台、楼梯、扶手</w:t>
            </w:r>
          </w:p>
        </w:tc>
        <w:tc>
          <w:tcPr>
            <w:tcW w:w="2116" w:type="dxa"/>
            <w:vMerge w:val="continue"/>
            <w:vAlign w:val="center"/>
          </w:tcPr>
          <w:p w14:paraId="57882144">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6A16143">
            <w:pPr>
              <w:ind w:left="0" w:leftChars="0" w:firstLine="0" w:firstLineChars="0"/>
              <w:jc w:val="center"/>
              <w:rPr>
                <w:rFonts w:hint="eastAsia" w:ascii="宋体" w:hAnsi="宋体" w:eastAsia="宋体" w:cs="宋体"/>
                <w:sz w:val="21"/>
                <w:szCs w:val="21"/>
                <w:highlight w:val="none"/>
              </w:rPr>
            </w:pPr>
          </w:p>
        </w:tc>
      </w:tr>
      <w:tr w14:paraId="3BD0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3CF307C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F0E423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各仪表电子设备间地面及门窗</w:t>
            </w:r>
          </w:p>
        </w:tc>
        <w:tc>
          <w:tcPr>
            <w:tcW w:w="2116" w:type="dxa"/>
            <w:vMerge w:val="continue"/>
            <w:shd w:val="clear" w:color="auto" w:fill="auto"/>
            <w:noWrap/>
            <w:vAlign w:val="center"/>
          </w:tcPr>
          <w:p w14:paraId="5ED53AEC">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16C022A6">
            <w:pPr>
              <w:ind w:left="0" w:leftChars="0" w:firstLine="0" w:firstLineChars="0"/>
              <w:jc w:val="center"/>
              <w:rPr>
                <w:rFonts w:hint="eastAsia" w:ascii="宋体" w:hAnsi="宋体" w:eastAsia="宋体" w:cs="宋体"/>
                <w:sz w:val="21"/>
                <w:szCs w:val="21"/>
                <w:highlight w:val="none"/>
              </w:rPr>
            </w:pPr>
          </w:p>
        </w:tc>
      </w:tr>
      <w:tr w14:paraId="133A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96ADC7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33E348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厂区仪表设备</w:t>
            </w:r>
          </w:p>
        </w:tc>
        <w:tc>
          <w:tcPr>
            <w:tcW w:w="2116" w:type="dxa"/>
            <w:vMerge w:val="continue"/>
            <w:vAlign w:val="center"/>
          </w:tcPr>
          <w:p w14:paraId="7B20FDDB">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7B549A3D">
            <w:pPr>
              <w:ind w:left="0" w:leftChars="0" w:firstLine="0" w:firstLineChars="0"/>
              <w:jc w:val="center"/>
              <w:rPr>
                <w:rFonts w:hint="eastAsia" w:ascii="宋体" w:hAnsi="宋体" w:eastAsia="宋体" w:cs="宋体"/>
                <w:sz w:val="21"/>
                <w:szCs w:val="21"/>
                <w:highlight w:val="none"/>
              </w:rPr>
            </w:pPr>
          </w:p>
        </w:tc>
      </w:tr>
      <w:tr w14:paraId="16C9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3FED3D3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汽机间</w:t>
            </w:r>
          </w:p>
        </w:tc>
        <w:tc>
          <w:tcPr>
            <w:tcW w:w="2491" w:type="dxa"/>
            <w:shd w:val="clear" w:color="auto" w:fill="auto"/>
            <w:vAlign w:val="center"/>
          </w:tcPr>
          <w:p w14:paraId="424087B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汽机间各层平台地面清洁</w:t>
            </w:r>
          </w:p>
        </w:tc>
        <w:tc>
          <w:tcPr>
            <w:tcW w:w="2116" w:type="dxa"/>
            <w:vMerge w:val="restart"/>
            <w:vAlign w:val="center"/>
          </w:tcPr>
          <w:p w14:paraId="754CA71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32D3EFD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4822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BF5D0D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8D83FA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汽机间所有设备清洁；</w:t>
            </w:r>
          </w:p>
        </w:tc>
        <w:tc>
          <w:tcPr>
            <w:tcW w:w="2116" w:type="dxa"/>
            <w:vMerge w:val="continue"/>
            <w:vAlign w:val="center"/>
          </w:tcPr>
          <w:p w14:paraId="51BA9D2E">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676DB42">
            <w:pPr>
              <w:ind w:left="0" w:leftChars="0" w:firstLine="0" w:firstLineChars="0"/>
              <w:jc w:val="center"/>
              <w:rPr>
                <w:rFonts w:hint="eastAsia" w:ascii="宋体" w:hAnsi="宋体" w:eastAsia="宋体" w:cs="宋体"/>
                <w:sz w:val="21"/>
                <w:szCs w:val="21"/>
                <w:highlight w:val="none"/>
              </w:rPr>
            </w:pPr>
          </w:p>
        </w:tc>
      </w:tr>
      <w:tr w14:paraId="787A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8982D0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933045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汽机间所有管道清洁；</w:t>
            </w:r>
          </w:p>
        </w:tc>
        <w:tc>
          <w:tcPr>
            <w:tcW w:w="2116" w:type="dxa"/>
            <w:vMerge w:val="continue"/>
            <w:vAlign w:val="center"/>
          </w:tcPr>
          <w:p w14:paraId="5B54F6C6">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4F1BC4F9">
            <w:pPr>
              <w:ind w:left="0" w:leftChars="0" w:firstLine="0" w:firstLineChars="0"/>
              <w:jc w:val="center"/>
              <w:rPr>
                <w:rFonts w:hint="eastAsia" w:ascii="宋体" w:hAnsi="宋体" w:eastAsia="宋体" w:cs="宋体"/>
                <w:sz w:val="21"/>
                <w:szCs w:val="21"/>
                <w:highlight w:val="none"/>
              </w:rPr>
            </w:pPr>
          </w:p>
        </w:tc>
      </w:tr>
      <w:tr w14:paraId="3311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3178DF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2ECE07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汽机间所有水沟，槽沟疏通、清理</w:t>
            </w:r>
          </w:p>
        </w:tc>
        <w:tc>
          <w:tcPr>
            <w:tcW w:w="2116" w:type="dxa"/>
            <w:vMerge w:val="continue"/>
            <w:vAlign w:val="center"/>
          </w:tcPr>
          <w:p w14:paraId="055B4F7C">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686C640A">
            <w:pPr>
              <w:ind w:left="0" w:leftChars="0" w:firstLine="0" w:firstLineChars="0"/>
              <w:jc w:val="center"/>
              <w:rPr>
                <w:rFonts w:hint="eastAsia" w:ascii="宋体" w:hAnsi="宋体" w:eastAsia="宋体" w:cs="宋体"/>
                <w:sz w:val="21"/>
                <w:szCs w:val="21"/>
                <w:highlight w:val="none"/>
              </w:rPr>
            </w:pPr>
          </w:p>
        </w:tc>
      </w:tr>
      <w:tr w14:paraId="3095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FBE6F52">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A06F63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汽机间所有门窗、天花板清洁；</w:t>
            </w:r>
          </w:p>
        </w:tc>
        <w:tc>
          <w:tcPr>
            <w:tcW w:w="2116" w:type="dxa"/>
            <w:vMerge w:val="continue"/>
            <w:vAlign w:val="center"/>
          </w:tcPr>
          <w:p w14:paraId="31C282C1">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44C43533">
            <w:pPr>
              <w:ind w:left="0" w:leftChars="0" w:firstLine="0" w:firstLineChars="0"/>
              <w:jc w:val="center"/>
              <w:rPr>
                <w:rFonts w:hint="eastAsia" w:ascii="宋体" w:hAnsi="宋体" w:eastAsia="宋体" w:cs="宋体"/>
                <w:sz w:val="21"/>
                <w:szCs w:val="21"/>
                <w:highlight w:val="none"/>
              </w:rPr>
            </w:pPr>
          </w:p>
        </w:tc>
      </w:tr>
      <w:tr w14:paraId="3E69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C4E552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DAEC8F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汽机间所有地方积水清理</w:t>
            </w:r>
          </w:p>
        </w:tc>
        <w:tc>
          <w:tcPr>
            <w:tcW w:w="2116" w:type="dxa"/>
            <w:vMerge w:val="continue"/>
            <w:vAlign w:val="center"/>
          </w:tcPr>
          <w:p w14:paraId="40EEDCDF">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7860A02">
            <w:pPr>
              <w:ind w:left="0" w:leftChars="0" w:firstLine="0" w:firstLineChars="0"/>
              <w:jc w:val="center"/>
              <w:rPr>
                <w:rFonts w:hint="eastAsia" w:ascii="宋体" w:hAnsi="宋体" w:eastAsia="宋体" w:cs="宋体"/>
                <w:sz w:val="21"/>
                <w:szCs w:val="21"/>
                <w:highlight w:val="none"/>
              </w:rPr>
            </w:pPr>
          </w:p>
        </w:tc>
      </w:tr>
      <w:tr w14:paraId="42B6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391A819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1421BA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汽机间下方水沟清理，引流</w:t>
            </w:r>
          </w:p>
        </w:tc>
        <w:tc>
          <w:tcPr>
            <w:tcW w:w="2116" w:type="dxa"/>
            <w:vMerge w:val="continue"/>
            <w:shd w:val="clear" w:color="auto" w:fill="auto"/>
            <w:noWrap/>
            <w:vAlign w:val="center"/>
          </w:tcPr>
          <w:p w14:paraId="303F7461">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744DFAE3">
            <w:pPr>
              <w:ind w:left="0" w:leftChars="0" w:firstLine="0" w:firstLineChars="0"/>
              <w:jc w:val="center"/>
              <w:rPr>
                <w:rFonts w:hint="eastAsia" w:ascii="宋体" w:hAnsi="宋体" w:eastAsia="宋体" w:cs="宋体"/>
                <w:sz w:val="21"/>
                <w:szCs w:val="21"/>
                <w:highlight w:val="none"/>
              </w:rPr>
            </w:pPr>
          </w:p>
        </w:tc>
      </w:tr>
      <w:tr w14:paraId="097C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EAD9592">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146A1B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汽机间外平台杂物清理及卫生清洁</w:t>
            </w:r>
          </w:p>
        </w:tc>
        <w:tc>
          <w:tcPr>
            <w:tcW w:w="2116" w:type="dxa"/>
            <w:vMerge w:val="continue"/>
            <w:vAlign w:val="center"/>
          </w:tcPr>
          <w:p w14:paraId="04A1359C">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6EFA908">
            <w:pPr>
              <w:ind w:left="0" w:leftChars="0" w:firstLine="0" w:firstLineChars="0"/>
              <w:jc w:val="center"/>
              <w:rPr>
                <w:rFonts w:hint="eastAsia" w:ascii="宋体" w:hAnsi="宋体" w:eastAsia="宋体" w:cs="宋体"/>
                <w:sz w:val="21"/>
                <w:szCs w:val="21"/>
                <w:highlight w:val="none"/>
              </w:rPr>
            </w:pPr>
          </w:p>
        </w:tc>
      </w:tr>
      <w:tr w14:paraId="1FD6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683EBD7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制浆间</w:t>
            </w:r>
          </w:p>
        </w:tc>
        <w:tc>
          <w:tcPr>
            <w:tcW w:w="2491" w:type="dxa"/>
            <w:shd w:val="clear" w:color="auto" w:fill="auto"/>
            <w:vAlign w:val="center"/>
          </w:tcPr>
          <w:p w14:paraId="3B5E6D6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制浆间地面、平台、楼梯、栏杆、扶手卫生清洁；</w:t>
            </w:r>
          </w:p>
        </w:tc>
        <w:tc>
          <w:tcPr>
            <w:tcW w:w="2116" w:type="dxa"/>
            <w:vMerge w:val="restart"/>
            <w:vAlign w:val="center"/>
          </w:tcPr>
          <w:p w14:paraId="4A1757D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2C5110B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6C69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55" w:type="dxa"/>
            <w:vMerge w:val="continue"/>
            <w:vAlign w:val="center"/>
          </w:tcPr>
          <w:p w14:paraId="3236436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F3E756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制浆间槽沟疏通、清洁；</w:t>
            </w:r>
          </w:p>
        </w:tc>
        <w:tc>
          <w:tcPr>
            <w:tcW w:w="2116" w:type="dxa"/>
            <w:vMerge w:val="continue"/>
            <w:vAlign w:val="center"/>
          </w:tcPr>
          <w:p w14:paraId="62B9F645">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7DD00629">
            <w:pPr>
              <w:ind w:left="0" w:leftChars="0" w:firstLine="0" w:firstLineChars="0"/>
              <w:jc w:val="center"/>
              <w:rPr>
                <w:rFonts w:hint="eastAsia" w:ascii="宋体" w:hAnsi="宋体" w:eastAsia="宋体" w:cs="宋体"/>
                <w:sz w:val="21"/>
                <w:szCs w:val="21"/>
                <w:highlight w:val="none"/>
              </w:rPr>
            </w:pPr>
          </w:p>
        </w:tc>
      </w:tr>
      <w:tr w14:paraId="686B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759BC0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9F5543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制浆间所有管道清洁；</w:t>
            </w:r>
          </w:p>
        </w:tc>
        <w:tc>
          <w:tcPr>
            <w:tcW w:w="2116" w:type="dxa"/>
            <w:vMerge w:val="continue"/>
            <w:vAlign w:val="center"/>
          </w:tcPr>
          <w:p w14:paraId="061A6CA6">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1BBF415E">
            <w:pPr>
              <w:ind w:left="0" w:leftChars="0" w:firstLine="0" w:firstLineChars="0"/>
              <w:jc w:val="center"/>
              <w:rPr>
                <w:rFonts w:hint="eastAsia" w:ascii="宋体" w:hAnsi="宋体" w:eastAsia="宋体" w:cs="宋体"/>
                <w:sz w:val="21"/>
                <w:szCs w:val="21"/>
                <w:highlight w:val="none"/>
              </w:rPr>
            </w:pPr>
          </w:p>
        </w:tc>
      </w:tr>
      <w:tr w14:paraId="102E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05D111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B32F4F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制浆间地坑、工艺水箱、石灰浆储存罐、制备罐、石灰仓等所有设备卫生清洁；</w:t>
            </w:r>
          </w:p>
        </w:tc>
        <w:tc>
          <w:tcPr>
            <w:tcW w:w="2116" w:type="dxa"/>
            <w:vMerge w:val="continue"/>
            <w:vAlign w:val="center"/>
          </w:tcPr>
          <w:p w14:paraId="2C8FD799">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13B0599">
            <w:pPr>
              <w:ind w:left="0" w:leftChars="0" w:firstLine="0" w:firstLineChars="0"/>
              <w:jc w:val="center"/>
              <w:rPr>
                <w:rFonts w:hint="eastAsia" w:ascii="宋体" w:hAnsi="宋体" w:eastAsia="宋体" w:cs="宋体"/>
                <w:sz w:val="21"/>
                <w:szCs w:val="21"/>
                <w:highlight w:val="none"/>
              </w:rPr>
            </w:pPr>
          </w:p>
        </w:tc>
      </w:tr>
      <w:tr w14:paraId="7E9BB642">
        <w:tblPrEx>
          <w:tblCellMar>
            <w:top w:w="0" w:type="dxa"/>
            <w:left w:w="108" w:type="dxa"/>
            <w:bottom w:w="0" w:type="dxa"/>
            <w:right w:w="108" w:type="dxa"/>
          </w:tblCellMar>
        </w:tblPrEx>
        <w:trPr>
          <w:trHeight w:val="270" w:hRule="atLeast"/>
          <w:jc w:val="center"/>
        </w:trPr>
        <w:tc>
          <w:tcPr>
            <w:tcW w:w="1555" w:type="dxa"/>
            <w:vMerge w:val="continue"/>
            <w:vAlign w:val="center"/>
          </w:tcPr>
          <w:p w14:paraId="0FF4DE91">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362FE8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制浆间漏灰、漏浆清理；</w:t>
            </w:r>
          </w:p>
        </w:tc>
        <w:tc>
          <w:tcPr>
            <w:tcW w:w="2116" w:type="dxa"/>
            <w:vMerge w:val="continue"/>
            <w:vAlign w:val="center"/>
          </w:tcPr>
          <w:p w14:paraId="6CAF3028">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1322CF13">
            <w:pPr>
              <w:ind w:left="0" w:leftChars="0" w:firstLine="0" w:firstLineChars="0"/>
              <w:jc w:val="center"/>
              <w:rPr>
                <w:rFonts w:hint="eastAsia" w:ascii="宋体" w:hAnsi="宋体" w:eastAsia="宋体" w:cs="宋体"/>
                <w:sz w:val="21"/>
                <w:szCs w:val="21"/>
                <w:highlight w:val="none"/>
              </w:rPr>
            </w:pPr>
          </w:p>
        </w:tc>
      </w:tr>
      <w:tr w14:paraId="786D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AC55D5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F096D0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制浆间墙面卫生清理；</w:t>
            </w:r>
          </w:p>
        </w:tc>
        <w:tc>
          <w:tcPr>
            <w:tcW w:w="2116" w:type="dxa"/>
            <w:vMerge w:val="continue"/>
            <w:shd w:val="clear" w:color="auto" w:fill="auto"/>
            <w:noWrap/>
            <w:vAlign w:val="center"/>
          </w:tcPr>
          <w:p w14:paraId="63B35424">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5DD74F9D">
            <w:pPr>
              <w:ind w:left="0" w:leftChars="0" w:firstLine="0" w:firstLineChars="0"/>
              <w:jc w:val="center"/>
              <w:rPr>
                <w:rFonts w:hint="eastAsia" w:ascii="宋体" w:hAnsi="宋体" w:eastAsia="宋体" w:cs="宋体"/>
                <w:sz w:val="21"/>
                <w:szCs w:val="21"/>
                <w:highlight w:val="none"/>
              </w:rPr>
            </w:pPr>
          </w:p>
        </w:tc>
      </w:tr>
      <w:tr w14:paraId="30BE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noWrap/>
            <w:vAlign w:val="center"/>
          </w:tcPr>
          <w:p w14:paraId="70396FC1">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FF5E3A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制浆间所有门窗卫生清洁。</w:t>
            </w:r>
          </w:p>
        </w:tc>
        <w:tc>
          <w:tcPr>
            <w:tcW w:w="2116" w:type="dxa"/>
            <w:vMerge w:val="continue"/>
            <w:shd w:val="clear" w:color="auto" w:fill="auto"/>
            <w:noWrap/>
            <w:vAlign w:val="center"/>
          </w:tcPr>
          <w:p w14:paraId="3D9E3004">
            <w:pPr>
              <w:ind w:left="0" w:leftChars="0" w:firstLine="0" w:firstLineChars="0"/>
              <w:jc w:val="center"/>
              <w:rPr>
                <w:rFonts w:hint="eastAsia" w:ascii="宋体" w:hAnsi="宋体" w:eastAsia="宋体" w:cs="宋体"/>
                <w:sz w:val="21"/>
                <w:szCs w:val="21"/>
                <w:highlight w:val="none"/>
                <w:lang w:eastAsia="zh-CN"/>
              </w:rPr>
            </w:pPr>
          </w:p>
        </w:tc>
        <w:tc>
          <w:tcPr>
            <w:tcW w:w="2397" w:type="dxa"/>
            <w:vMerge w:val="continue"/>
            <w:shd w:val="clear" w:color="auto" w:fill="auto"/>
            <w:vAlign w:val="center"/>
          </w:tcPr>
          <w:p w14:paraId="6DDAB901">
            <w:pPr>
              <w:ind w:left="0" w:leftChars="0" w:firstLine="0" w:firstLineChars="0"/>
              <w:jc w:val="center"/>
              <w:rPr>
                <w:rFonts w:hint="eastAsia" w:ascii="宋体" w:hAnsi="宋体" w:eastAsia="宋体" w:cs="宋体"/>
                <w:sz w:val="21"/>
                <w:szCs w:val="21"/>
                <w:highlight w:val="none"/>
              </w:rPr>
            </w:pPr>
          </w:p>
        </w:tc>
      </w:tr>
      <w:tr w14:paraId="3553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A5AC35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ADA7E8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石灰仓、制浆罐、储浆罐及管道</w:t>
            </w:r>
          </w:p>
        </w:tc>
        <w:tc>
          <w:tcPr>
            <w:tcW w:w="2116" w:type="dxa"/>
            <w:vAlign w:val="center"/>
          </w:tcPr>
          <w:p w14:paraId="26A7A4E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0521B44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17F7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7C9B3F5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活性炭间</w:t>
            </w:r>
          </w:p>
        </w:tc>
        <w:tc>
          <w:tcPr>
            <w:tcW w:w="2491" w:type="dxa"/>
            <w:shd w:val="clear" w:color="auto" w:fill="auto"/>
            <w:vAlign w:val="center"/>
          </w:tcPr>
          <w:p w14:paraId="3468179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活性炭间地面、平台、楼梯、栏杆、扶手卫生清洁；</w:t>
            </w:r>
          </w:p>
        </w:tc>
        <w:tc>
          <w:tcPr>
            <w:tcW w:w="2116" w:type="dxa"/>
            <w:vMerge w:val="restart"/>
            <w:vAlign w:val="center"/>
          </w:tcPr>
          <w:p w14:paraId="4D35517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6E65821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6CBA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8783AC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BBDF99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活性炭间槽沟疏通、清洁；</w:t>
            </w:r>
          </w:p>
        </w:tc>
        <w:tc>
          <w:tcPr>
            <w:tcW w:w="2116" w:type="dxa"/>
            <w:vMerge w:val="continue"/>
            <w:vAlign w:val="center"/>
          </w:tcPr>
          <w:p w14:paraId="28818502">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2C76331">
            <w:pPr>
              <w:ind w:left="0" w:leftChars="0" w:firstLine="0" w:firstLineChars="0"/>
              <w:jc w:val="center"/>
              <w:rPr>
                <w:rFonts w:hint="eastAsia" w:ascii="宋体" w:hAnsi="宋体" w:eastAsia="宋体" w:cs="宋体"/>
                <w:sz w:val="21"/>
                <w:szCs w:val="21"/>
                <w:highlight w:val="none"/>
              </w:rPr>
            </w:pPr>
          </w:p>
        </w:tc>
      </w:tr>
      <w:tr w14:paraId="5108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BA6498B">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DF8B42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活性炭仓、及所有管道清洁；</w:t>
            </w:r>
          </w:p>
        </w:tc>
        <w:tc>
          <w:tcPr>
            <w:tcW w:w="2116" w:type="dxa"/>
            <w:vMerge w:val="continue"/>
            <w:vAlign w:val="center"/>
          </w:tcPr>
          <w:p w14:paraId="36AE6AE8">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1C58AAA">
            <w:pPr>
              <w:ind w:left="0" w:leftChars="0" w:firstLine="0" w:firstLineChars="0"/>
              <w:jc w:val="center"/>
              <w:rPr>
                <w:rFonts w:hint="eastAsia" w:ascii="宋体" w:hAnsi="宋体" w:eastAsia="宋体" w:cs="宋体"/>
                <w:sz w:val="21"/>
                <w:szCs w:val="21"/>
                <w:highlight w:val="none"/>
              </w:rPr>
            </w:pPr>
          </w:p>
        </w:tc>
      </w:tr>
      <w:tr w14:paraId="12DB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E6B188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E49651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活性炭间所有设备清洁；</w:t>
            </w:r>
          </w:p>
        </w:tc>
        <w:tc>
          <w:tcPr>
            <w:tcW w:w="2116" w:type="dxa"/>
            <w:vMerge w:val="continue"/>
            <w:vAlign w:val="center"/>
          </w:tcPr>
          <w:p w14:paraId="2E4CB04E">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1987ABF2">
            <w:pPr>
              <w:ind w:left="0" w:leftChars="0" w:firstLine="0" w:firstLineChars="0"/>
              <w:jc w:val="center"/>
              <w:rPr>
                <w:rFonts w:hint="eastAsia" w:ascii="宋体" w:hAnsi="宋体" w:eastAsia="宋体" w:cs="宋体"/>
                <w:sz w:val="21"/>
                <w:szCs w:val="21"/>
                <w:highlight w:val="none"/>
              </w:rPr>
            </w:pPr>
          </w:p>
        </w:tc>
      </w:tr>
      <w:tr w14:paraId="7620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B66F755">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C9B9D1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活性炭间漏灰清理；</w:t>
            </w:r>
          </w:p>
        </w:tc>
        <w:tc>
          <w:tcPr>
            <w:tcW w:w="2116" w:type="dxa"/>
            <w:vMerge w:val="continue"/>
            <w:vAlign w:val="center"/>
          </w:tcPr>
          <w:p w14:paraId="30ABC4AC">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03DE6795">
            <w:pPr>
              <w:ind w:left="0" w:leftChars="0" w:firstLine="0" w:firstLineChars="0"/>
              <w:jc w:val="center"/>
              <w:rPr>
                <w:rFonts w:hint="eastAsia" w:ascii="宋体" w:hAnsi="宋体" w:eastAsia="宋体" w:cs="宋体"/>
                <w:sz w:val="21"/>
                <w:szCs w:val="21"/>
                <w:highlight w:val="none"/>
              </w:rPr>
            </w:pPr>
          </w:p>
        </w:tc>
      </w:tr>
      <w:tr w14:paraId="599E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477863E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00BC02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活性炭间墙面卫生清理；</w:t>
            </w:r>
          </w:p>
        </w:tc>
        <w:tc>
          <w:tcPr>
            <w:tcW w:w="2116" w:type="dxa"/>
            <w:vMerge w:val="continue"/>
            <w:shd w:val="clear" w:color="auto" w:fill="auto"/>
            <w:noWrap/>
            <w:vAlign w:val="center"/>
          </w:tcPr>
          <w:p w14:paraId="04412F8F">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7AF429E8">
            <w:pPr>
              <w:ind w:left="0" w:leftChars="0" w:firstLine="0" w:firstLineChars="0"/>
              <w:jc w:val="center"/>
              <w:rPr>
                <w:rFonts w:hint="eastAsia" w:ascii="宋体" w:hAnsi="宋体" w:eastAsia="宋体" w:cs="宋体"/>
                <w:sz w:val="21"/>
                <w:szCs w:val="21"/>
                <w:highlight w:val="none"/>
              </w:rPr>
            </w:pPr>
          </w:p>
        </w:tc>
      </w:tr>
      <w:tr w14:paraId="6A27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4D8076F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7CF191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活性炭间所有门窗卫生清洁；</w:t>
            </w:r>
          </w:p>
        </w:tc>
        <w:tc>
          <w:tcPr>
            <w:tcW w:w="2116" w:type="dxa"/>
            <w:vMerge w:val="continue"/>
            <w:shd w:val="clear" w:color="auto" w:fill="auto"/>
            <w:noWrap/>
            <w:vAlign w:val="center"/>
          </w:tcPr>
          <w:p w14:paraId="52843739">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66AD416C">
            <w:pPr>
              <w:ind w:left="0" w:leftChars="0" w:firstLine="0" w:firstLineChars="0"/>
              <w:jc w:val="center"/>
              <w:rPr>
                <w:rFonts w:hint="eastAsia" w:ascii="宋体" w:hAnsi="宋体" w:eastAsia="宋体" w:cs="宋体"/>
                <w:sz w:val="21"/>
                <w:szCs w:val="21"/>
                <w:highlight w:val="none"/>
              </w:rPr>
            </w:pPr>
          </w:p>
        </w:tc>
      </w:tr>
      <w:tr w14:paraId="1411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2912591C">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BC4770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活性炭人工上料。</w:t>
            </w:r>
          </w:p>
        </w:tc>
        <w:tc>
          <w:tcPr>
            <w:tcW w:w="2116" w:type="dxa"/>
            <w:shd w:val="clear" w:color="auto" w:fill="auto"/>
            <w:noWrap/>
            <w:vAlign w:val="center"/>
          </w:tcPr>
          <w:p w14:paraId="38F7008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袋装活性炭上料</w:t>
            </w:r>
          </w:p>
        </w:tc>
        <w:tc>
          <w:tcPr>
            <w:tcW w:w="2397" w:type="dxa"/>
            <w:shd w:val="clear" w:color="auto" w:fill="auto"/>
            <w:vAlign w:val="center"/>
          </w:tcPr>
          <w:p w14:paraId="73AE16D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50E0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26640B4">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2D81FA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活性炭仓、给料机及输送管道清堵、疏通；</w:t>
            </w:r>
          </w:p>
        </w:tc>
        <w:tc>
          <w:tcPr>
            <w:tcW w:w="2116" w:type="dxa"/>
            <w:vAlign w:val="center"/>
          </w:tcPr>
          <w:p w14:paraId="62D7954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16FB797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2230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527E680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渣坑区域及运渣通道</w:t>
            </w:r>
          </w:p>
        </w:tc>
        <w:tc>
          <w:tcPr>
            <w:tcW w:w="2491" w:type="dxa"/>
            <w:shd w:val="clear" w:color="auto" w:fill="auto"/>
            <w:vAlign w:val="center"/>
          </w:tcPr>
          <w:p w14:paraId="1125188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拉坑区域地面、墙面、围堰</w:t>
            </w:r>
          </w:p>
        </w:tc>
        <w:tc>
          <w:tcPr>
            <w:tcW w:w="2116" w:type="dxa"/>
            <w:vMerge w:val="restart"/>
            <w:vAlign w:val="center"/>
          </w:tcPr>
          <w:p w14:paraId="14AAA66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设备及基础</w:t>
            </w:r>
          </w:p>
        </w:tc>
        <w:tc>
          <w:tcPr>
            <w:tcW w:w="2397" w:type="dxa"/>
            <w:vMerge w:val="restart"/>
            <w:vAlign w:val="center"/>
          </w:tcPr>
          <w:p w14:paraId="68CA7E4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地面、设备及基础表面卫生，无积灰及水（油）渍，无杂物</w:t>
            </w:r>
          </w:p>
        </w:tc>
      </w:tr>
      <w:tr w14:paraId="2EC0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6599F28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24EBD5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渣坑区域所有门窗</w:t>
            </w:r>
          </w:p>
        </w:tc>
        <w:tc>
          <w:tcPr>
            <w:tcW w:w="2116" w:type="dxa"/>
            <w:vMerge w:val="continue"/>
            <w:shd w:val="clear" w:color="auto" w:fill="auto"/>
            <w:noWrap/>
            <w:vAlign w:val="center"/>
          </w:tcPr>
          <w:p w14:paraId="23F21622">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3C61EE3A">
            <w:pPr>
              <w:ind w:left="0" w:leftChars="0" w:firstLine="0" w:firstLineChars="0"/>
              <w:jc w:val="center"/>
              <w:rPr>
                <w:rFonts w:hint="eastAsia" w:ascii="宋体" w:hAnsi="宋体" w:eastAsia="宋体" w:cs="宋体"/>
                <w:sz w:val="21"/>
                <w:szCs w:val="21"/>
                <w:highlight w:val="none"/>
              </w:rPr>
            </w:pPr>
          </w:p>
        </w:tc>
      </w:tr>
      <w:tr w14:paraId="5F56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7DC5CB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8BDDB1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渣坑通风管道及风口</w:t>
            </w:r>
          </w:p>
        </w:tc>
        <w:tc>
          <w:tcPr>
            <w:tcW w:w="2116" w:type="dxa"/>
            <w:vMerge w:val="continue"/>
            <w:shd w:val="clear" w:color="auto" w:fill="auto"/>
            <w:noWrap/>
            <w:vAlign w:val="center"/>
          </w:tcPr>
          <w:p w14:paraId="26E1076D">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2DB06CA5">
            <w:pPr>
              <w:ind w:left="0" w:leftChars="0" w:firstLine="0" w:firstLineChars="0"/>
              <w:jc w:val="center"/>
              <w:rPr>
                <w:rFonts w:hint="eastAsia" w:ascii="宋体" w:hAnsi="宋体" w:eastAsia="宋体" w:cs="宋体"/>
                <w:sz w:val="21"/>
                <w:szCs w:val="21"/>
                <w:highlight w:val="none"/>
              </w:rPr>
            </w:pPr>
          </w:p>
        </w:tc>
      </w:tr>
      <w:tr w14:paraId="4A1C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vMerge w:val="continue"/>
            <w:shd w:val="clear" w:color="auto" w:fill="auto"/>
            <w:vAlign w:val="center"/>
          </w:tcPr>
          <w:p w14:paraId="6D30E818">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B9C92F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渣坑内三台炉出渣机9个出渣口斜坡段板结</w:t>
            </w:r>
          </w:p>
        </w:tc>
        <w:tc>
          <w:tcPr>
            <w:tcW w:w="2116" w:type="dxa"/>
            <w:shd w:val="clear" w:color="auto" w:fill="auto"/>
            <w:noWrap/>
            <w:vAlign w:val="center"/>
          </w:tcPr>
          <w:p w14:paraId="49C9684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板结清理</w:t>
            </w:r>
          </w:p>
        </w:tc>
        <w:tc>
          <w:tcPr>
            <w:tcW w:w="2397" w:type="dxa"/>
            <w:shd w:val="clear" w:color="auto" w:fill="auto"/>
            <w:vAlign w:val="center"/>
          </w:tcPr>
          <w:p w14:paraId="120E00A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清洁畅通</w:t>
            </w:r>
          </w:p>
        </w:tc>
      </w:tr>
      <w:tr w14:paraId="4DA7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vMerge w:val="continue"/>
            <w:vAlign w:val="center"/>
          </w:tcPr>
          <w:p w14:paraId="0E7EF50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397EF40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炉渣水池</w:t>
            </w:r>
          </w:p>
        </w:tc>
        <w:tc>
          <w:tcPr>
            <w:tcW w:w="2116" w:type="dxa"/>
            <w:vAlign w:val="center"/>
          </w:tcPr>
          <w:p w14:paraId="5D23F4D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漂浮垃圾</w:t>
            </w:r>
          </w:p>
        </w:tc>
        <w:tc>
          <w:tcPr>
            <w:tcW w:w="2397" w:type="dxa"/>
            <w:vAlign w:val="center"/>
          </w:tcPr>
          <w:p w14:paraId="56003D3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无明显漂浮垃圾</w:t>
            </w:r>
          </w:p>
        </w:tc>
      </w:tr>
      <w:tr w14:paraId="1CD1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shd w:val="clear" w:color="auto" w:fill="auto"/>
            <w:vAlign w:val="center"/>
          </w:tcPr>
          <w:p w14:paraId="0A0B491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氨水间</w:t>
            </w:r>
          </w:p>
        </w:tc>
        <w:tc>
          <w:tcPr>
            <w:tcW w:w="2491" w:type="dxa"/>
            <w:shd w:val="clear" w:color="auto" w:fill="auto"/>
            <w:vAlign w:val="center"/>
          </w:tcPr>
          <w:p w14:paraId="1E19250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氨水间</w:t>
            </w:r>
          </w:p>
        </w:tc>
        <w:tc>
          <w:tcPr>
            <w:tcW w:w="2116" w:type="dxa"/>
            <w:vMerge w:val="restart"/>
            <w:shd w:val="clear" w:color="auto" w:fill="auto"/>
            <w:noWrap/>
            <w:vAlign w:val="center"/>
          </w:tcPr>
          <w:p w14:paraId="3C98E9E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vMerge w:val="restart"/>
            <w:shd w:val="clear" w:color="auto" w:fill="auto"/>
            <w:vAlign w:val="center"/>
          </w:tcPr>
          <w:p w14:paraId="3E43098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6072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52203ED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CD02B6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氨罐房水沟</w:t>
            </w:r>
          </w:p>
        </w:tc>
        <w:tc>
          <w:tcPr>
            <w:tcW w:w="2116" w:type="dxa"/>
            <w:vMerge w:val="continue"/>
            <w:vAlign w:val="center"/>
          </w:tcPr>
          <w:p w14:paraId="5A5AD67D">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3B378510">
            <w:pPr>
              <w:ind w:left="0" w:leftChars="0" w:firstLine="0" w:firstLineChars="0"/>
              <w:jc w:val="center"/>
              <w:rPr>
                <w:rFonts w:hint="eastAsia" w:ascii="宋体" w:hAnsi="宋体" w:eastAsia="宋体" w:cs="宋体"/>
                <w:sz w:val="21"/>
                <w:szCs w:val="21"/>
                <w:highlight w:val="none"/>
              </w:rPr>
            </w:pPr>
          </w:p>
        </w:tc>
      </w:tr>
      <w:tr w14:paraId="6F0A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62FBC48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渗滤液收集间</w:t>
            </w:r>
          </w:p>
        </w:tc>
        <w:tc>
          <w:tcPr>
            <w:tcW w:w="2491" w:type="dxa"/>
            <w:shd w:val="clear" w:color="auto" w:fill="auto"/>
            <w:vAlign w:val="center"/>
          </w:tcPr>
          <w:p w14:paraId="39A2BEB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地面、所有设备、楼梯、扶手</w:t>
            </w:r>
          </w:p>
        </w:tc>
        <w:tc>
          <w:tcPr>
            <w:tcW w:w="2116" w:type="dxa"/>
            <w:vMerge w:val="restart"/>
            <w:vAlign w:val="center"/>
          </w:tcPr>
          <w:p w14:paraId="14F19F8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vMerge w:val="restart"/>
            <w:vAlign w:val="center"/>
          </w:tcPr>
          <w:p w14:paraId="6C9947C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39E1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05000E79">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791058A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渗滤液收集沟地面</w:t>
            </w:r>
          </w:p>
        </w:tc>
        <w:tc>
          <w:tcPr>
            <w:tcW w:w="2116" w:type="dxa"/>
            <w:vMerge w:val="continue"/>
            <w:vAlign w:val="center"/>
          </w:tcPr>
          <w:p w14:paraId="071EB2B7">
            <w:pPr>
              <w:ind w:left="0" w:leftChars="0" w:firstLine="0" w:firstLineChars="0"/>
              <w:jc w:val="center"/>
              <w:rPr>
                <w:rFonts w:hint="eastAsia" w:ascii="宋体" w:hAnsi="宋体" w:eastAsia="宋体" w:cs="宋体"/>
                <w:sz w:val="21"/>
                <w:szCs w:val="21"/>
                <w:highlight w:val="none"/>
              </w:rPr>
            </w:pPr>
          </w:p>
        </w:tc>
        <w:tc>
          <w:tcPr>
            <w:tcW w:w="2397" w:type="dxa"/>
            <w:vMerge w:val="continue"/>
            <w:vAlign w:val="center"/>
          </w:tcPr>
          <w:p w14:paraId="63FEF39B">
            <w:pPr>
              <w:ind w:left="0" w:leftChars="0" w:firstLine="0" w:firstLineChars="0"/>
              <w:jc w:val="center"/>
              <w:rPr>
                <w:rFonts w:hint="eastAsia" w:ascii="宋体" w:hAnsi="宋体" w:eastAsia="宋体" w:cs="宋体"/>
                <w:sz w:val="21"/>
                <w:szCs w:val="21"/>
                <w:highlight w:val="none"/>
              </w:rPr>
            </w:pPr>
          </w:p>
        </w:tc>
      </w:tr>
      <w:tr w14:paraId="7785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0CC1AD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1CBB56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排风机房</w:t>
            </w:r>
          </w:p>
        </w:tc>
        <w:tc>
          <w:tcPr>
            <w:tcW w:w="2116" w:type="dxa"/>
            <w:vMerge w:val="continue"/>
            <w:shd w:val="clear" w:color="auto" w:fill="auto"/>
            <w:noWrap/>
            <w:vAlign w:val="center"/>
          </w:tcPr>
          <w:p w14:paraId="120B301C">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35056F0D">
            <w:pPr>
              <w:ind w:left="0" w:leftChars="0" w:firstLine="0" w:firstLineChars="0"/>
              <w:jc w:val="center"/>
              <w:rPr>
                <w:rFonts w:hint="eastAsia" w:ascii="宋体" w:hAnsi="宋体" w:eastAsia="宋体" w:cs="宋体"/>
                <w:sz w:val="21"/>
                <w:szCs w:val="21"/>
                <w:highlight w:val="none"/>
              </w:rPr>
            </w:pPr>
          </w:p>
        </w:tc>
      </w:tr>
      <w:tr w14:paraId="05E3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55" w:type="dxa"/>
            <w:vMerge w:val="continue"/>
            <w:shd w:val="clear" w:color="auto" w:fill="auto"/>
            <w:vAlign w:val="center"/>
          </w:tcPr>
          <w:p w14:paraId="6397929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D25E90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渗滤液泵间</w:t>
            </w:r>
          </w:p>
        </w:tc>
        <w:tc>
          <w:tcPr>
            <w:tcW w:w="2116" w:type="dxa"/>
            <w:vMerge w:val="continue"/>
            <w:shd w:val="clear" w:color="auto" w:fill="auto"/>
            <w:vAlign w:val="center"/>
          </w:tcPr>
          <w:p w14:paraId="25E29049">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23D488E0">
            <w:pPr>
              <w:ind w:left="0" w:leftChars="0" w:firstLine="0" w:firstLineChars="0"/>
              <w:jc w:val="center"/>
              <w:rPr>
                <w:rFonts w:hint="eastAsia" w:ascii="宋体" w:hAnsi="宋体" w:eastAsia="宋体" w:cs="宋体"/>
                <w:sz w:val="21"/>
                <w:szCs w:val="21"/>
                <w:highlight w:val="none"/>
              </w:rPr>
            </w:pPr>
          </w:p>
        </w:tc>
      </w:tr>
      <w:tr w14:paraId="2690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6B66646F">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2392AC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渗滤液收集沟格栅</w:t>
            </w:r>
          </w:p>
        </w:tc>
        <w:tc>
          <w:tcPr>
            <w:tcW w:w="2116" w:type="dxa"/>
            <w:vAlign w:val="center"/>
          </w:tcPr>
          <w:p w14:paraId="732E027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39255EC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根据生产需要定期清理(有限空间作业)</w:t>
            </w:r>
          </w:p>
        </w:tc>
      </w:tr>
      <w:tr w14:paraId="07F7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6927893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渗滤液站处理区域</w:t>
            </w:r>
          </w:p>
        </w:tc>
        <w:tc>
          <w:tcPr>
            <w:tcW w:w="2491" w:type="dxa"/>
            <w:shd w:val="clear" w:color="auto" w:fill="auto"/>
            <w:vAlign w:val="center"/>
          </w:tcPr>
          <w:p w14:paraId="00095E2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vMerge w:val="restart"/>
            <w:vAlign w:val="center"/>
          </w:tcPr>
          <w:p w14:paraId="45A566D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地面、门窗、设备及基础、水沟</w:t>
            </w:r>
          </w:p>
        </w:tc>
        <w:tc>
          <w:tcPr>
            <w:tcW w:w="2397" w:type="dxa"/>
            <w:vMerge w:val="restart"/>
            <w:vAlign w:val="center"/>
          </w:tcPr>
          <w:p w14:paraId="4DCA224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5562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63585A56">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20D4C29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厌氧罐区</w:t>
            </w:r>
          </w:p>
        </w:tc>
        <w:tc>
          <w:tcPr>
            <w:tcW w:w="2116" w:type="dxa"/>
            <w:vMerge w:val="continue"/>
            <w:shd w:val="clear" w:color="auto" w:fill="auto"/>
            <w:noWrap/>
            <w:vAlign w:val="center"/>
          </w:tcPr>
          <w:p w14:paraId="036F59E8">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vAlign w:val="center"/>
          </w:tcPr>
          <w:p w14:paraId="02C78FB3">
            <w:pPr>
              <w:ind w:left="0" w:leftChars="0" w:firstLine="0" w:firstLineChars="0"/>
              <w:jc w:val="center"/>
              <w:rPr>
                <w:rFonts w:hint="eastAsia" w:ascii="宋体" w:hAnsi="宋体" w:eastAsia="宋体" w:cs="宋体"/>
                <w:sz w:val="21"/>
                <w:szCs w:val="21"/>
                <w:highlight w:val="none"/>
              </w:rPr>
            </w:pPr>
          </w:p>
        </w:tc>
      </w:tr>
      <w:tr w14:paraId="27B5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CA2EB8D">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9C509F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生活污水提升池</w:t>
            </w:r>
          </w:p>
        </w:tc>
        <w:tc>
          <w:tcPr>
            <w:tcW w:w="2116" w:type="dxa"/>
            <w:vMerge w:val="continue"/>
            <w:shd w:val="clear" w:color="auto" w:fill="auto"/>
            <w:noWrap/>
            <w:vAlign w:val="center"/>
          </w:tcPr>
          <w:p w14:paraId="75770B4E">
            <w:pPr>
              <w:ind w:left="0" w:leftChars="0" w:firstLine="0" w:firstLineChars="0"/>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1B1FB8F5">
            <w:pPr>
              <w:ind w:left="0" w:leftChars="0" w:firstLine="0" w:firstLineChars="0"/>
              <w:jc w:val="center"/>
              <w:rPr>
                <w:rFonts w:hint="eastAsia" w:ascii="宋体" w:hAnsi="宋体" w:eastAsia="宋体" w:cs="宋体"/>
                <w:sz w:val="21"/>
                <w:szCs w:val="21"/>
                <w:highlight w:val="none"/>
              </w:rPr>
            </w:pPr>
          </w:p>
        </w:tc>
      </w:tr>
      <w:tr w14:paraId="2CB5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shd w:val="clear" w:color="auto" w:fill="auto"/>
            <w:vAlign w:val="center"/>
          </w:tcPr>
          <w:p w14:paraId="4C8EB4F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化水间、汽水取样间、一体化加药间、污泥间</w:t>
            </w:r>
          </w:p>
        </w:tc>
        <w:tc>
          <w:tcPr>
            <w:tcW w:w="2491" w:type="dxa"/>
            <w:shd w:val="clear" w:color="auto" w:fill="auto"/>
            <w:vAlign w:val="center"/>
          </w:tcPr>
          <w:p w14:paraId="02751EF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5413415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地面、门窗、设备及基础、水沟</w:t>
            </w:r>
          </w:p>
        </w:tc>
        <w:tc>
          <w:tcPr>
            <w:tcW w:w="2397" w:type="dxa"/>
            <w:shd w:val="clear" w:color="auto" w:fill="auto"/>
            <w:vAlign w:val="center"/>
          </w:tcPr>
          <w:p w14:paraId="4BFA6AD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193C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38561AD0">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59BABA3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污泥转运</w:t>
            </w:r>
          </w:p>
        </w:tc>
        <w:tc>
          <w:tcPr>
            <w:tcW w:w="2116" w:type="dxa"/>
            <w:shd w:val="clear" w:color="auto" w:fill="auto"/>
            <w:noWrap/>
            <w:vAlign w:val="center"/>
          </w:tcPr>
          <w:p w14:paraId="4FF1EA8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转运污泥</w:t>
            </w:r>
          </w:p>
        </w:tc>
        <w:tc>
          <w:tcPr>
            <w:tcW w:w="2397" w:type="dxa"/>
            <w:shd w:val="clear" w:color="auto" w:fill="auto"/>
            <w:noWrap/>
            <w:vAlign w:val="center"/>
          </w:tcPr>
          <w:p w14:paraId="11EBACB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34C6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shd w:val="clear" w:color="auto" w:fill="auto"/>
            <w:noWrap/>
            <w:vAlign w:val="center"/>
          </w:tcPr>
          <w:p w14:paraId="7CA2A6F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压缩空气系统</w:t>
            </w:r>
          </w:p>
        </w:tc>
        <w:tc>
          <w:tcPr>
            <w:tcW w:w="2491" w:type="dxa"/>
            <w:shd w:val="clear" w:color="auto" w:fill="auto"/>
            <w:vAlign w:val="center"/>
          </w:tcPr>
          <w:p w14:paraId="3E7BC91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4B05E59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6C5A3C3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5DF9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noWrap/>
            <w:vAlign w:val="center"/>
          </w:tcPr>
          <w:p w14:paraId="64E9CD97">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03D77A9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压缩空气间水沟</w:t>
            </w:r>
          </w:p>
        </w:tc>
        <w:tc>
          <w:tcPr>
            <w:tcW w:w="2116" w:type="dxa"/>
            <w:shd w:val="clear" w:color="auto" w:fill="auto"/>
            <w:noWrap/>
            <w:vAlign w:val="center"/>
          </w:tcPr>
          <w:p w14:paraId="22B5BC1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vAlign w:val="center"/>
          </w:tcPr>
          <w:p w14:paraId="265E51F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77C6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Align w:val="center"/>
          </w:tcPr>
          <w:p w14:paraId="51E0E77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综合水泵及消防水泵房</w:t>
            </w:r>
          </w:p>
        </w:tc>
        <w:tc>
          <w:tcPr>
            <w:tcW w:w="2491" w:type="dxa"/>
            <w:shd w:val="clear" w:color="auto" w:fill="auto"/>
            <w:vAlign w:val="center"/>
          </w:tcPr>
          <w:p w14:paraId="46362DE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33AF456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56962E5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7D6F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7201BBF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工业废水站</w:t>
            </w:r>
          </w:p>
        </w:tc>
        <w:tc>
          <w:tcPr>
            <w:tcW w:w="2491" w:type="dxa"/>
            <w:shd w:val="clear" w:color="auto" w:fill="auto"/>
            <w:vAlign w:val="center"/>
          </w:tcPr>
          <w:p w14:paraId="4A8709F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41E5DFD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21DE160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5439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64F2A3A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380391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污泥转运</w:t>
            </w:r>
          </w:p>
        </w:tc>
        <w:tc>
          <w:tcPr>
            <w:tcW w:w="2116" w:type="dxa"/>
            <w:shd w:val="clear" w:color="auto" w:fill="auto"/>
            <w:noWrap/>
            <w:vAlign w:val="center"/>
          </w:tcPr>
          <w:p w14:paraId="57DA743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转运污泥</w:t>
            </w:r>
          </w:p>
        </w:tc>
        <w:tc>
          <w:tcPr>
            <w:tcW w:w="2397" w:type="dxa"/>
            <w:shd w:val="clear" w:color="auto" w:fill="auto"/>
            <w:vAlign w:val="center"/>
          </w:tcPr>
          <w:p w14:paraId="58AC728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0A94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272DFBED">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460B44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工业废水站水沟</w:t>
            </w:r>
          </w:p>
        </w:tc>
        <w:tc>
          <w:tcPr>
            <w:tcW w:w="2116" w:type="dxa"/>
            <w:shd w:val="clear" w:color="auto" w:fill="auto"/>
            <w:noWrap/>
            <w:vAlign w:val="center"/>
          </w:tcPr>
          <w:p w14:paraId="01CFE40F">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noWrap/>
            <w:vAlign w:val="center"/>
          </w:tcPr>
          <w:p w14:paraId="208B887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3BD0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366BD1C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干粉间</w:t>
            </w:r>
          </w:p>
        </w:tc>
        <w:tc>
          <w:tcPr>
            <w:tcW w:w="2491" w:type="dxa"/>
            <w:shd w:val="clear" w:color="auto" w:fill="auto"/>
            <w:vAlign w:val="center"/>
          </w:tcPr>
          <w:p w14:paraId="0B21732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2BB453D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000D320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1FAA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73B2390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60989E32">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干粉间水沟</w:t>
            </w:r>
          </w:p>
        </w:tc>
        <w:tc>
          <w:tcPr>
            <w:tcW w:w="2116" w:type="dxa"/>
            <w:shd w:val="clear" w:color="auto" w:fill="auto"/>
            <w:noWrap/>
            <w:vAlign w:val="center"/>
          </w:tcPr>
          <w:p w14:paraId="754E9C94">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vAlign w:val="center"/>
          </w:tcPr>
          <w:p w14:paraId="10F4C15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3F55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vAlign w:val="center"/>
          </w:tcPr>
          <w:p w14:paraId="175703FE">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1E4FB53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干粉仓、给料机、输送管道</w:t>
            </w:r>
          </w:p>
        </w:tc>
        <w:tc>
          <w:tcPr>
            <w:tcW w:w="2116" w:type="dxa"/>
            <w:shd w:val="clear" w:color="auto" w:fill="auto"/>
            <w:noWrap/>
            <w:vAlign w:val="center"/>
          </w:tcPr>
          <w:p w14:paraId="18669E8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noWrap/>
            <w:vAlign w:val="center"/>
          </w:tcPr>
          <w:p w14:paraId="2043FE5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5BCC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shd w:val="clear" w:color="auto" w:fill="auto"/>
            <w:vAlign w:val="center"/>
          </w:tcPr>
          <w:p w14:paraId="6D22766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烧碱间</w:t>
            </w:r>
          </w:p>
        </w:tc>
        <w:tc>
          <w:tcPr>
            <w:tcW w:w="2491" w:type="dxa"/>
            <w:shd w:val="clear" w:color="auto" w:fill="auto"/>
            <w:vAlign w:val="center"/>
          </w:tcPr>
          <w:p w14:paraId="49A9594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地面、平台、楼梯、扶手、管道、阀门、门窗</w:t>
            </w:r>
          </w:p>
        </w:tc>
        <w:tc>
          <w:tcPr>
            <w:tcW w:w="2116" w:type="dxa"/>
            <w:shd w:val="clear" w:color="auto" w:fill="auto"/>
            <w:noWrap/>
            <w:vAlign w:val="center"/>
          </w:tcPr>
          <w:p w14:paraId="2EE6BDE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vAlign w:val="center"/>
          </w:tcPr>
          <w:p w14:paraId="6DB17CE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255C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shd w:val="clear" w:color="auto" w:fill="auto"/>
            <w:vAlign w:val="center"/>
          </w:tcPr>
          <w:p w14:paraId="25670A7A">
            <w:pPr>
              <w:ind w:left="0" w:leftChars="0" w:firstLine="0" w:firstLineChars="0"/>
              <w:jc w:val="center"/>
              <w:rPr>
                <w:rFonts w:hint="eastAsia" w:ascii="宋体" w:hAnsi="宋体" w:eastAsia="宋体" w:cs="宋体"/>
                <w:b/>
                <w:bCs/>
                <w:sz w:val="21"/>
                <w:szCs w:val="21"/>
                <w:highlight w:val="none"/>
              </w:rPr>
            </w:pPr>
          </w:p>
        </w:tc>
        <w:tc>
          <w:tcPr>
            <w:tcW w:w="2491" w:type="dxa"/>
            <w:shd w:val="clear" w:color="auto" w:fill="auto"/>
            <w:vAlign w:val="center"/>
          </w:tcPr>
          <w:p w14:paraId="45868E4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烧碱间水沟</w:t>
            </w:r>
          </w:p>
        </w:tc>
        <w:tc>
          <w:tcPr>
            <w:tcW w:w="2116" w:type="dxa"/>
            <w:shd w:val="clear" w:color="auto" w:fill="auto"/>
            <w:noWrap/>
            <w:vAlign w:val="center"/>
          </w:tcPr>
          <w:p w14:paraId="2D974B11">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shd w:val="clear" w:color="auto" w:fill="auto"/>
            <w:vAlign w:val="center"/>
          </w:tcPr>
          <w:p w14:paraId="1213246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458F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14:paraId="4C2D5E5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暖通系统</w:t>
            </w:r>
          </w:p>
        </w:tc>
        <w:tc>
          <w:tcPr>
            <w:tcW w:w="2491" w:type="dxa"/>
            <w:shd w:val="clear" w:color="auto" w:fill="auto"/>
            <w:vAlign w:val="center"/>
          </w:tcPr>
          <w:p w14:paraId="0AB8369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各类风机及新风机组、排烟机、送风机、除臭排烟装置、除尘装置区域</w:t>
            </w:r>
          </w:p>
        </w:tc>
        <w:tc>
          <w:tcPr>
            <w:tcW w:w="2116" w:type="dxa"/>
            <w:shd w:val="clear" w:color="auto" w:fill="auto"/>
            <w:noWrap/>
            <w:vAlign w:val="center"/>
          </w:tcPr>
          <w:p w14:paraId="6D86E2B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w:t>
            </w:r>
          </w:p>
        </w:tc>
        <w:tc>
          <w:tcPr>
            <w:tcW w:w="2397" w:type="dxa"/>
            <w:shd w:val="clear" w:color="auto" w:fill="auto"/>
            <w:noWrap/>
            <w:vAlign w:val="center"/>
          </w:tcPr>
          <w:p w14:paraId="3C93758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地面、门、窗、设备及基础表面卫生，无积灰及水（油）渍，无杂物</w:t>
            </w:r>
          </w:p>
        </w:tc>
      </w:tr>
      <w:tr w14:paraId="722D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Align w:val="center"/>
          </w:tcPr>
          <w:p w14:paraId="5B8E6B5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雨水、污水管网系</w:t>
            </w:r>
          </w:p>
        </w:tc>
        <w:tc>
          <w:tcPr>
            <w:tcW w:w="2491" w:type="dxa"/>
            <w:shd w:val="clear" w:color="auto" w:fill="auto"/>
            <w:vAlign w:val="center"/>
          </w:tcPr>
          <w:p w14:paraId="6A07E81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项目红线范围内雨水管网、污水管3网、消防管网等所有阀门井</w:t>
            </w:r>
          </w:p>
        </w:tc>
        <w:tc>
          <w:tcPr>
            <w:tcW w:w="2116" w:type="dxa"/>
            <w:vAlign w:val="center"/>
          </w:tcPr>
          <w:p w14:paraId="38DBFD4B">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清堵、疏通；</w:t>
            </w:r>
          </w:p>
        </w:tc>
        <w:tc>
          <w:tcPr>
            <w:tcW w:w="2397" w:type="dxa"/>
            <w:vAlign w:val="center"/>
          </w:tcPr>
          <w:p w14:paraId="20A1B16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定期清淤及积垢</w:t>
            </w:r>
          </w:p>
        </w:tc>
      </w:tr>
      <w:tr w14:paraId="6306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vAlign w:val="center"/>
          </w:tcPr>
          <w:p w14:paraId="606725B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协助生产工作</w:t>
            </w:r>
          </w:p>
        </w:tc>
        <w:tc>
          <w:tcPr>
            <w:tcW w:w="2491" w:type="dxa"/>
            <w:shd w:val="clear" w:color="auto" w:fill="auto"/>
            <w:vAlign w:val="center"/>
          </w:tcPr>
          <w:p w14:paraId="0F91A35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搬运物料；</w:t>
            </w:r>
          </w:p>
        </w:tc>
        <w:tc>
          <w:tcPr>
            <w:tcW w:w="2116" w:type="dxa"/>
            <w:vMerge w:val="restart"/>
            <w:vAlign w:val="center"/>
          </w:tcPr>
          <w:p w14:paraId="368EA4C0">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生产辅助</w:t>
            </w:r>
          </w:p>
        </w:tc>
        <w:tc>
          <w:tcPr>
            <w:tcW w:w="2397" w:type="dxa"/>
            <w:vMerge w:val="restart"/>
            <w:vAlign w:val="center"/>
          </w:tcPr>
          <w:p w14:paraId="0F2BF7CE">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07D6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2D902DC6">
            <w:pPr>
              <w:jc w:val="center"/>
              <w:rPr>
                <w:rFonts w:hint="eastAsia" w:ascii="宋体" w:hAnsi="宋体" w:eastAsia="宋体" w:cs="宋体"/>
                <w:b/>
                <w:bCs/>
                <w:sz w:val="21"/>
                <w:szCs w:val="21"/>
                <w:highlight w:val="none"/>
              </w:rPr>
            </w:pPr>
          </w:p>
        </w:tc>
        <w:tc>
          <w:tcPr>
            <w:tcW w:w="2491" w:type="dxa"/>
            <w:shd w:val="clear" w:color="auto" w:fill="auto"/>
            <w:vAlign w:val="center"/>
          </w:tcPr>
          <w:p w14:paraId="5F7F5A3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完成部分生产操作</w:t>
            </w:r>
          </w:p>
        </w:tc>
        <w:tc>
          <w:tcPr>
            <w:tcW w:w="2116" w:type="dxa"/>
            <w:vMerge w:val="continue"/>
            <w:vAlign w:val="center"/>
          </w:tcPr>
          <w:p w14:paraId="24A00A62">
            <w:pPr>
              <w:jc w:val="center"/>
              <w:rPr>
                <w:rFonts w:hint="eastAsia" w:ascii="宋体" w:hAnsi="宋体" w:eastAsia="宋体" w:cs="宋体"/>
                <w:sz w:val="21"/>
                <w:szCs w:val="21"/>
                <w:highlight w:val="none"/>
              </w:rPr>
            </w:pPr>
          </w:p>
        </w:tc>
        <w:tc>
          <w:tcPr>
            <w:tcW w:w="2397" w:type="dxa"/>
            <w:vMerge w:val="continue"/>
            <w:vAlign w:val="center"/>
          </w:tcPr>
          <w:p w14:paraId="2C5D033E">
            <w:pPr>
              <w:jc w:val="center"/>
              <w:rPr>
                <w:rFonts w:hint="eastAsia" w:ascii="宋体" w:hAnsi="宋体" w:eastAsia="宋体" w:cs="宋体"/>
                <w:sz w:val="21"/>
                <w:szCs w:val="21"/>
                <w:highlight w:val="none"/>
              </w:rPr>
            </w:pPr>
          </w:p>
        </w:tc>
      </w:tr>
      <w:tr w14:paraId="2021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continue"/>
            <w:shd w:val="clear" w:color="auto" w:fill="auto"/>
            <w:vAlign w:val="center"/>
          </w:tcPr>
          <w:p w14:paraId="2762EE8F">
            <w:pPr>
              <w:jc w:val="center"/>
              <w:rPr>
                <w:rFonts w:hint="eastAsia" w:ascii="宋体" w:hAnsi="宋体" w:eastAsia="宋体" w:cs="宋体"/>
                <w:b/>
                <w:bCs/>
                <w:sz w:val="21"/>
                <w:szCs w:val="21"/>
                <w:highlight w:val="none"/>
              </w:rPr>
            </w:pPr>
          </w:p>
        </w:tc>
        <w:tc>
          <w:tcPr>
            <w:tcW w:w="2491" w:type="dxa"/>
            <w:shd w:val="clear" w:color="auto" w:fill="auto"/>
            <w:vAlign w:val="center"/>
          </w:tcPr>
          <w:p w14:paraId="5800939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完成加药，配药操作</w:t>
            </w:r>
          </w:p>
        </w:tc>
        <w:tc>
          <w:tcPr>
            <w:tcW w:w="2116" w:type="dxa"/>
            <w:vMerge w:val="continue"/>
            <w:shd w:val="clear" w:color="auto" w:fill="auto"/>
            <w:noWrap/>
            <w:vAlign w:val="center"/>
          </w:tcPr>
          <w:p w14:paraId="2C47F175">
            <w:pPr>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43571721">
            <w:pPr>
              <w:jc w:val="center"/>
              <w:rPr>
                <w:rFonts w:hint="eastAsia" w:ascii="宋体" w:hAnsi="宋体" w:eastAsia="宋体" w:cs="宋体"/>
                <w:sz w:val="21"/>
                <w:szCs w:val="21"/>
                <w:highlight w:val="none"/>
              </w:rPr>
            </w:pPr>
          </w:p>
        </w:tc>
      </w:tr>
      <w:tr w14:paraId="1437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3993551E">
            <w:pPr>
              <w:jc w:val="center"/>
              <w:rPr>
                <w:rFonts w:hint="eastAsia" w:ascii="宋体" w:hAnsi="宋体" w:eastAsia="宋体" w:cs="宋体"/>
                <w:b/>
                <w:bCs/>
                <w:sz w:val="21"/>
                <w:szCs w:val="21"/>
                <w:highlight w:val="none"/>
              </w:rPr>
            </w:pPr>
          </w:p>
        </w:tc>
        <w:tc>
          <w:tcPr>
            <w:tcW w:w="2491" w:type="dxa"/>
            <w:shd w:val="clear" w:color="auto" w:fill="auto"/>
            <w:vAlign w:val="center"/>
          </w:tcPr>
          <w:p w14:paraId="73B9369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协助巡查负责区域内设备运行、区域卫生等工作</w:t>
            </w:r>
          </w:p>
        </w:tc>
        <w:tc>
          <w:tcPr>
            <w:tcW w:w="2116" w:type="dxa"/>
            <w:vMerge w:val="continue"/>
            <w:shd w:val="clear" w:color="auto" w:fill="auto"/>
            <w:noWrap/>
            <w:vAlign w:val="center"/>
          </w:tcPr>
          <w:p w14:paraId="6A2E8675">
            <w:pPr>
              <w:jc w:val="center"/>
              <w:rPr>
                <w:rFonts w:hint="eastAsia" w:ascii="宋体" w:hAnsi="宋体" w:eastAsia="宋体" w:cs="宋体"/>
                <w:sz w:val="21"/>
                <w:szCs w:val="21"/>
                <w:highlight w:val="none"/>
              </w:rPr>
            </w:pPr>
          </w:p>
        </w:tc>
        <w:tc>
          <w:tcPr>
            <w:tcW w:w="2397" w:type="dxa"/>
            <w:vMerge w:val="continue"/>
            <w:shd w:val="clear" w:color="auto" w:fill="auto"/>
            <w:noWrap/>
            <w:vAlign w:val="center"/>
          </w:tcPr>
          <w:p w14:paraId="09E63487">
            <w:pPr>
              <w:jc w:val="center"/>
              <w:rPr>
                <w:rFonts w:hint="eastAsia" w:ascii="宋体" w:hAnsi="宋体" w:eastAsia="宋体" w:cs="宋体"/>
                <w:sz w:val="21"/>
                <w:szCs w:val="21"/>
                <w:highlight w:val="none"/>
              </w:rPr>
            </w:pPr>
          </w:p>
        </w:tc>
      </w:tr>
      <w:tr w14:paraId="2B05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vAlign w:val="center"/>
          </w:tcPr>
          <w:p w14:paraId="0B1CEACC">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bCs/>
                <w:sz w:val="21"/>
                <w:szCs w:val="21"/>
                <w:highlight w:val="none"/>
              </w:rPr>
            </w:pPr>
            <w:r>
              <w:rPr>
                <w:rFonts w:hint="eastAsia" w:ascii="宋体" w:hAnsi="宋体" w:eastAsia="宋体" w:cs="宋体"/>
                <w:b/>
                <w:bCs/>
                <w:i w:val="0"/>
                <w:iCs w:val="0"/>
                <w:color w:val="000000"/>
                <w:spacing w:val="0"/>
                <w:w w:val="100"/>
                <w:sz w:val="21"/>
                <w:szCs w:val="21"/>
                <w:highlight w:val="none"/>
                <w:vertAlign w:val="baseline"/>
              </w:rPr>
              <w:t>其他工作</w:t>
            </w:r>
          </w:p>
        </w:tc>
        <w:tc>
          <w:tcPr>
            <w:tcW w:w="2491" w:type="dxa"/>
            <w:shd w:val="clear" w:color="auto" w:fill="auto"/>
            <w:vAlign w:val="center"/>
          </w:tcPr>
          <w:p w14:paraId="10EC6B05">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000000"/>
                <w:spacing w:val="0"/>
                <w:w w:val="100"/>
                <w:sz w:val="21"/>
                <w:szCs w:val="21"/>
                <w:highlight w:val="none"/>
                <w:vertAlign w:val="baseline"/>
              </w:rPr>
              <w:t>根据采购人需求安排其他临时性工作</w:t>
            </w:r>
          </w:p>
        </w:tc>
        <w:tc>
          <w:tcPr>
            <w:tcW w:w="2116" w:type="dxa"/>
            <w:shd w:val="clear" w:color="auto" w:fill="auto"/>
            <w:noWrap/>
            <w:vAlign w:val="center"/>
          </w:tcPr>
          <w:p w14:paraId="3B03ABA2">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生产辅助</w:t>
            </w:r>
          </w:p>
        </w:tc>
        <w:tc>
          <w:tcPr>
            <w:tcW w:w="2397" w:type="dxa"/>
            <w:shd w:val="clear" w:color="auto" w:fill="auto"/>
            <w:noWrap/>
            <w:vAlign w:val="center"/>
          </w:tcPr>
          <w:p w14:paraId="369A376C">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64B2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0E6CC79A">
            <w:pPr>
              <w:jc w:val="center"/>
              <w:rPr>
                <w:rFonts w:hint="eastAsia" w:ascii="宋体" w:hAnsi="宋体" w:eastAsia="宋体" w:cs="宋体"/>
                <w:b/>
                <w:bCs/>
                <w:sz w:val="21"/>
                <w:szCs w:val="21"/>
                <w:highlight w:val="none"/>
              </w:rPr>
            </w:pPr>
          </w:p>
        </w:tc>
        <w:tc>
          <w:tcPr>
            <w:tcW w:w="2491" w:type="dxa"/>
            <w:shd w:val="clear" w:color="auto" w:fill="auto"/>
            <w:vAlign w:val="center"/>
          </w:tcPr>
          <w:p w14:paraId="4A61B658">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000000"/>
                <w:spacing w:val="0"/>
                <w:w w:val="100"/>
                <w:sz w:val="21"/>
                <w:szCs w:val="21"/>
                <w:highlight w:val="none"/>
                <w:vertAlign w:val="baseline"/>
              </w:rPr>
              <w:t>机组正常运行期间、备用期间及检修后所进行的各种清洁</w:t>
            </w:r>
          </w:p>
        </w:tc>
        <w:tc>
          <w:tcPr>
            <w:tcW w:w="2116" w:type="dxa"/>
            <w:shd w:val="clear" w:color="auto" w:fill="auto"/>
            <w:noWrap/>
            <w:vAlign w:val="center"/>
          </w:tcPr>
          <w:p w14:paraId="2DA2BCF3">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生产辅助</w:t>
            </w:r>
          </w:p>
        </w:tc>
        <w:tc>
          <w:tcPr>
            <w:tcW w:w="2397" w:type="dxa"/>
            <w:shd w:val="clear" w:color="auto" w:fill="auto"/>
            <w:noWrap/>
            <w:vAlign w:val="center"/>
          </w:tcPr>
          <w:p w14:paraId="53E4AF4B">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000000"/>
                <w:spacing w:val="0"/>
                <w:w w:val="100"/>
                <w:sz w:val="21"/>
                <w:szCs w:val="21"/>
                <w:highlight w:val="none"/>
                <w:vertAlign w:val="baseline"/>
              </w:rPr>
              <w:t>根据生产需要</w:t>
            </w:r>
          </w:p>
        </w:tc>
      </w:tr>
      <w:tr w14:paraId="6498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restart"/>
            <w:vAlign w:val="center"/>
          </w:tcPr>
          <w:p w14:paraId="728C32ED">
            <w:pPr>
              <w:pStyle w:val="26"/>
              <w:keepNext w:val="0"/>
              <w:keepLines w:val="0"/>
              <w:widowControl/>
              <w:suppressLineNumbers w:val="0"/>
              <w:spacing w:before="60" w:beforeAutospacing="0" w:after="60" w:afterAutospacing="0"/>
              <w:ind w:left="0" w:leftChars="0" w:right="0" w:rightChars="0" w:firstLine="0" w:firstLineChars="0"/>
              <w:jc w:val="center"/>
              <w:rPr>
                <w:rFonts w:hint="eastAsia" w:ascii="宋体" w:hAnsi="宋体" w:eastAsia="宋体" w:cs="宋体"/>
                <w:b/>
                <w:bCs/>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电气专业</w:t>
            </w:r>
          </w:p>
        </w:tc>
        <w:tc>
          <w:tcPr>
            <w:tcW w:w="2491" w:type="dxa"/>
            <w:shd w:val="clear" w:color="auto" w:fill="auto"/>
            <w:vAlign w:val="center"/>
          </w:tcPr>
          <w:p w14:paraId="0099D67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发电机小室</w:t>
            </w:r>
          </w:p>
        </w:tc>
        <w:tc>
          <w:tcPr>
            <w:tcW w:w="2116" w:type="dxa"/>
            <w:shd w:val="clear" w:color="auto" w:fill="auto"/>
            <w:noWrap/>
            <w:vAlign w:val="center"/>
          </w:tcPr>
          <w:p w14:paraId="05401330">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6EE9A165">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653B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5348BB22">
            <w:pPr>
              <w:jc w:val="center"/>
              <w:rPr>
                <w:rFonts w:hint="eastAsia" w:ascii="宋体" w:hAnsi="宋体" w:eastAsia="宋体" w:cs="宋体"/>
                <w:b/>
                <w:bCs/>
                <w:sz w:val="21"/>
                <w:szCs w:val="21"/>
                <w:highlight w:val="none"/>
              </w:rPr>
            </w:pPr>
          </w:p>
        </w:tc>
        <w:tc>
          <w:tcPr>
            <w:tcW w:w="2491" w:type="dxa"/>
            <w:shd w:val="clear" w:color="auto" w:fill="auto"/>
            <w:vAlign w:val="center"/>
          </w:tcPr>
          <w:p w14:paraId="3C933269">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高低压配电室</w:t>
            </w:r>
          </w:p>
        </w:tc>
        <w:tc>
          <w:tcPr>
            <w:tcW w:w="2116" w:type="dxa"/>
            <w:shd w:val="clear" w:color="auto" w:fill="auto"/>
            <w:noWrap/>
            <w:vAlign w:val="center"/>
          </w:tcPr>
          <w:p w14:paraId="4775DAB9">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312A954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2AD6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55" w:type="dxa"/>
            <w:vMerge w:val="continue"/>
            <w:vAlign w:val="center"/>
          </w:tcPr>
          <w:p w14:paraId="4A7BB16A">
            <w:pPr>
              <w:jc w:val="center"/>
              <w:rPr>
                <w:rFonts w:hint="eastAsia" w:ascii="宋体" w:hAnsi="宋体" w:eastAsia="宋体" w:cs="宋体"/>
                <w:b/>
                <w:bCs/>
                <w:sz w:val="21"/>
                <w:szCs w:val="21"/>
                <w:highlight w:val="none"/>
              </w:rPr>
            </w:pPr>
          </w:p>
        </w:tc>
        <w:tc>
          <w:tcPr>
            <w:tcW w:w="2491" w:type="dxa"/>
            <w:shd w:val="clear" w:color="auto" w:fill="auto"/>
            <w:vAlign w:val="center"/>
          </w:tcPr>
          <w:p w14:paraId="4413812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高压变频器室</w:t>
            </w:r>
          </w:p>
        </w:tc>
        <w:tc>
          <w:tcPr>
            <w:tcW w:w="2116" w:type="dxa"/>
            <w:shd w:val="clear" w:color="auto" w:fill="auto"/>
            <w:noWrap/>
            <w:vAlign w:val="center"/>
          </w:tcPr>
          <w:p w14:paraId="3A00A8E0">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w:t>
            </w:r>
          </w:p>
        </w:tc>
        <w:tc>
          <w:tcPr>
            <w:tcW w:w="2397" w:type="dxa"/>
            <w:shd w:val="clear" w:color="auto" w:fill="auto"/>
            <w:noWrap/>
            <w:vAlign w:val="center"/>
          </w:tcPr>
          <w:p w14:paraId="486975B4">
            <w:pPr>
              <w:pStyle w:val="26"/>
              <w:keepNext w:val="0"/>
              <w:keepLines w:val="0"/>
              <w:widowControl/>
              <w:suppressLineNumbers w:val="0"/>
              <w:spacing w:before="0" w:beforeAutospacing="0" w:after="200" w:afterAutospacing="0" w:line="15" w:lineRule="atLeast"/>
              <w:ind w:left="0" w:leftChars="0" w:right="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07C4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166487BB">
            <w:pPr>
              <w:jc w:val="center"/>
              <w:rPr>
                <w:rFonts w:hint="eastAsia" w:ascii="宋体" w:hAnsi="宋体" w:eastAsia="宋体" w:cs="宋体"/>
                <w:b/>
                <w:bCs/>
                <w:sz w:val="21"/>
                <w:szCs w:val="21"/>
                <w:highlight w:val="none"/>
              </w:rPr>
            </w:pPr>
          </w:p>
        </w:tc>
        <w:tc>
          <w:tcPr>
            <w:tcW w:w="2491" w:type="dxa"/>
            <w:shd w:val="clear" w:color="auto" w:fill="auto"/>
            <w:vAlign w:val="center"/>
          </w:tcPr>
          <w:p w14:paraId="4F5FA196">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烟气配电室</w:t>
            </w:r>
          </w:p>
        </w:tc>
        <w:tc>
          <w:tcPr>
            <w:tcW w:w="2116" w:type="dxa"/>
            <w:shd w:val="clear" w:color="auto" w:fill="auto"/>
            <w:noWrap/>
            <w:vAlign w:val="center"/>
          </w:tcPr>
          <w:p w14:paraId="37E2ED78">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w:t>
            </w:r>
          </w:p>
        </w:tc>
        <w:tc>
          <w:tcPr>
            <w:tcW w:w="2397" w:type="dxa"/>
            <w:shd w:val="clear" w:color="auto" w:fill="auto"/>
            <w:noWrap/>
            <w:vAlign w:val="center"/>
          </w:tcPr>
          <w:p w14:paraId="33CE0BC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09CD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77E85E43">
            <w:pPr>
              <w:jc w:val="center"/>
              <w:rPr>
                <w:rFonts w:hint="eastAsia" w:ascii="宋体" w:hAnsi="宋体" w:eastAsia="宋体" w:cs="宋体"/>
                <w:b/>
                <w:bCs/>
                <w:sz w:val="21"/>
                <w:szCs w:val="21"/>
                <w:highlight w:val="none"/>
              </w:rPr>
            </w:pPr>
          </w:p>
        </w:tc>
        <w:tc>
          <w:tcPr>
            <w:tcW w:w="2491" w:type="dxa"/>
            <w:shd w:val="clear" w:color="auto" w:fill="auto"/>
            <w:vAlign w:val="center"/>
          </w:tcPr>
          <w:p w14:paraId="7061F9D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渗滤液一、二楼配电室</w:t>
            </w:r>
          </w:p>
        </w:tc>
        <w:tc>
          <w:tcPr>
            <w:tcW w:w="2116" w:type="dxa"/>
            <w:shd w:val="clear" w:color="auto" w:fill="auto"/>
            <w:noWrap/>
            <w:vAlign w:val="center"/>
          </w:tcPr>
          <w:p w14:paraId="4C204CED">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79497807">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2018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355793A7">
            <w:pPr>
              <w:jc w:val="center"/>
              <w:rPr>
                <w:rFonts w:hint="eastAsia" w:ascii="宋体" w:hAnsi="宋体" w:eastAsia="宋体" w:cs="宋体"/>
                <w:b/>
                <w:bCs/>
                <w:sz w:val="21"/>
                <w:szCs w:val="21"/>
                <w:highlight w:val="none"/>
              </w:rPr>
            </w:pPr>
          </w:p>
        </w:tc>
        <w:tc>
          <w:tcPr>
            <w:tcW w:w="2491" w:type="dxa"/>
            <w:shd w:val="clear" w:color="auto" w:fill="auto"/>
            <w:vAlign w:val="center"/>
          </w:tcPr>
          <w:p w14:paraId="3E754537">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综合水泵房配电室</w:t>
            </w:r>
          </w:p>
        </w:tc>
        <w:tc>
          <w:tcPr>
            <w:tcW w:w="2116" w:type="dxa"/>
            <w:shd w:val="clear" w:color="auto" w:fill="auto"/>
            <w:noWrap/>
            <w:vAlign w:val="center"/>
          </w:tcPr>
          <w:p w14:paraId="1380C687">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59CBCF38">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17F6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10F49CC8">
            <w:pPr>
              <w:jc w:val="center"/>
              <w:rPr>
                <w:rFonts w:hint="eastAsia" w:ascii="宋体" w:hAnsi="宋体" w:eastAsia="宋体" w:cs="宋体"/>
                <w:b/>
                <w:bCs/>
                <w:sz w:val="21"/>
                <w:szCs w:val="21"/>
                <w:highlight w:val="none"/>
              </w:rPr>
            </w:pPr>
          </w:p>
        </w:tc>
        <w:tc>
          <w:tcPr>
            <w:tcW w:w="2491" w:type="dxa"/>
            <w:shd w:val="clear" w:color="auto" w:fill="auto"/>
            <w:vAlign w:val="center"/>
          </w:tcPr>
          <w:p w14:paraId="6A9953C4">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洗烟废水配电室</w:t>
            </w:r>
          </w:p>
        </w:tc>
        <w:tc>
          <w:tcPr>
            <w:tcW w:w="2116" w:type="dxa"/>
            <w:shd w:val="clear" w:color="auto" w:fill="auto"/>
            <w:noWrap/>
            <w:vAlign w:val="center"/>
          </w:tcPr>
          <w:p w14:paraId="4E8DD8D4">
            <w:pPr>
              <w:pStyle w:val="26"/>
              <w:keepNext w:val="0"/>
              <w:keepLines w:val="0"/>
              <w:widowControl/>
              <w:suppressLineNumbers w:val="0"/>
              <w:spacing w:before="0" w:beforeAutospacing="0" w:after="200" w:afterAutospacing="0" w:line="15" w:lineRule="atLeast"/>
              <w:ind w:left="0" w:right="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4C57F55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1602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16948FDD">
            <w:pPr>
              <w:jc w:val="center"/>
              <w:rPr>
                <w:rFonts w:hint="eastAsia" w:ascii="宋体" w:hAnsi="宋体" w:eastAsia="宋体" w:cs="宋体"/>
                <w:b/>
                <w:bCs/>
                <w:sz w:val="21"/>
                <w:szCs w:val="21"/>
                <w:highlight w:val="none"/>
              </w:rPr>
            </w:pPr>
          </w:p>
        </w:tc>
        <w:tc>
          <w:tcPr>
            <w:tcW w:w="2491" w:type="dxa"/>
            <w:shd w:val="clear" w:color="auto" w:fill="auto"/>
            <w:vAlign w:val="center"/>
          </w:tcPr>
          <w:p w14:paraId="062E4D45">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飞灰螯合间配电室</w:t>
            </w:r>
          </w:p>
        </w:tc>
        <w:tc>
          <w:tcPr>
            <w:tcW w:w="2116" w:type="dxa"/>
            <w:shd w:val="clear" w:color="auto" w:fill="auto"/>
            <w:noWrap/>
            <w:vAlign w:val="center"/>
          </w:tcPr>
          <w:p w14:paraId="66DFE20E">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0F9CF9CC">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4F19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1402C6D3">
            <w:pPr>
              <w:jc w:val="center"/>
              <w:rPr>
                <w:rFonts w:hint="eastAsia" w:ascii="宋体" w:hAnsi="宋体" w:eastAsia="宋体" w:cs="宋体"/>
                <w:b/>
                <w:bCs/>
                <w:sz w:val="21"/>
                <w:szCs w:val="21"/>
                <w:highlight w:val="none"/>
              </w:rPr>
            </w:pPr>
          </w:p>
        </w:tc>
        <w:tc>
          <w:tcPr>
            <w:tcW w:w="2491" w:type="dxa"/>
            <w:shd w:val="clear" w:color="auto" w:fill="auto"/>
            <w:vAlign w:val="center"/>
          </w:tcPr>
          <w:p w14:paraId="087B5E8B">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电子间</w:t>
            </w:r>
          </w:p>
        </w:tc>
        <w:tc>
          <w:tcPr>
            <w:tcW w:w="2116" w:type="dxa"/>
            <w:shd w:val="clear" w:color="auto" w:fill="auto"/>
            <w:noWrap/>
            <w:vAlign w:val="center"/>
          </w:tcPr>
          <w:p w14:paraId="52CF771D">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w:t>
            </w:r>
          </w:p>
        </w:tc>
        <w:tc>
          <w:tcPr>
            <w:tcW w:w="2397" w:type="dxa"/>
            <w:shd w:val="clear" w:color="auto" w:fill="auto"/>
            <w:noWrap/>
            <w:vAlign w:val="center"/>
          </w:tcPr>
          <w:p w14:paraId="7ED96283">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地面、门、窗，无积灰及水（油）渍，无杂物</w:t>
            </w:r>
          </w:p>
        </w:tc>
      </w:tr>
      <w:tr w14:paraId="2C22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1244C556">
            <w:pPr>
              <w:jc w:val="center"/>
              <w:rPr>
                <w:rFonts w:hint="eastAsia" w:ascii="宋体" w:hAnsi="宋体" w:eastAsia="宋体" w:cs="宋体"/>
                <w:b/>
                <w:bCs/>
                <w:sz w:val="21"/>
                <w:szCs w:val="21"/>
                <w:highlight w:val="none"/>
              </w:rPr>
            </w:pPr>
          </w:p>
        </w:tc>
        <w:tc>
          <w:tcPr>
            <w:tcW w:w="2491" w:type="dxa"/>
            <w:shd w:val="clear" w:color="auto" w:fill="auto"/>
            <w:vAlign w:val="center"/>
          </w:tcPr>
          <w:p w14:paraId="485DC56D">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主变配电室</w:t>
            </w:r>
          </w:p>
        </w:tc>
        <w:tc>
          <w:tcPr>
            <w:tcW w:w="2116" w:type="dxa"/>
            <w:shd w:val="clear" w:color="auto" w:fill="auto"/>
            <w:noWrap/>
            <w:vAlign w:val="center"/>
          </w:tcPr>
          <w:p w14:paraId="3FA00536">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w:t>
            </w:r>
          </w:p>
        </w:tc>
        <w:tc>
          <w:tcPr>
            <w:tcW w:w="2397" w:type="dxa"/>
            <w:shd w:val="clear" w:color="auto" w:fill="auto"/>
            <w:noWrap/>
            <w:vAlign w:val="center"/>
          </w:tcPr>
          <w:p w14:paraId="3D3C9E6A">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地面无积水杂物</w:t>
            </w:r>
          </w:p>
        </w:tc>
      </w:tr>
      <w:tr w14:paraId="335F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vMerge w:val="continue"/>
            <w:vAlign w:val="center"/>
          </w:tcPr>
          <w:p w14:paraId="4CBFDFDB">
            <w:pPr>
              <w:jc w:val="center"/>
              <w:rPr>
                <w:rFonts w:hint="eastAsia" w:ascii="宋体" w:hAnsi="宋体" w:eastAsia="宋体" w:cs="宋体"/>
                <w:b/>
                <w:bCs/>
                <w:sz w:val="21"/>
                <w:szCs w:val="21"/>
                <w:highlight w:val="none"/>
              </w:rPr>
            </w:pPr>
          </w:p>
        </w:tc>
        <w:tc>
          <w:tcPr>
            <w:tcW w:w="2491" w:type="dxa"/>
            <w:shd w:val="clear" w:color="auto" w:fill="auto"/>
            <w:vAlign w:val="center"/>
          </w:tcPr>
          <w:p w14:paraId="5A003D79">
            <w:pPr>
              <w:pStyle w:val="26"/>
              <w:keepNext w:val="0"/>
              <w:keepLines w:val="0"/>
              <w:widowControl/>
              <w:suppressLineNumbers w:val="0"/>
              <w:spacing w:before="0" w:beforeAutospacing="0" w:after="200" w:afterAutospacing="0" w:line="15" w:lineRule="atLeast"/>
              <w:ind w:left="0" w:leftChars="0" w:right="0" w:rightChars="0" w:firstLine="480" w:firstLineChars="0"/>
              <w:jc w:val="center"/>
              <w:rPr>
                <w:rFonts w:hint="eastAsia" w:ascii="宋体" w:hAnsi="宋体" w:eastAsia="宋体" w:cs="宋体"/>
                <w:b w:val="0"/>
                <w:bCs w:val="0"/>
                <w:i w:val="0"/>
                <w:iCs w:val="0"/>
                <w:color w:val="000000"/>
                <w:spacing w:val="0"/>
                <w:w w:val="100"/>
                <w:sz w:val="21"/>
                <w:szCs w:val="21"/>
                <w:highlight w:val="none"/>
                <w:vertAlign w:val="baseline"/>
              </w:rPr>
            </w:pPr>
            <w:r>
              <w:rPr>
                <w:rFonts w:hint="eastAsia" w:ascii="宋体" w:hAnsi="宋体" w:eastAsia="宋体" w:cs="宋体"/>
                <w:b w:val="0"/>
                <w:bCs w:val="0"/>
                <w:i w:val="0"/>
                <w:iCs w:val="0"/>
                <w:color w:val="FF0000"/>
                <w:spacing w:val="0"/>
                <w:w w:val="100"/>
                <w:sz w:val="21"/>
                <w:szCs w:val="21"/>
                <w:highlight w:val="none"/>
                <w:vertAlign w:val="baseline"/>
              </w:rPr>
              <w:t>GIS配电室</w:t>
            </w:r>
          </w:p>
        </w:tc>
        <w:tc>
          <w:tcPr>
            <w:tcW w:w="2116" w:type="dxa"/>
            <w:shd w:val="clear" w:color="auto" w:fill="auto"/>
            <w:noWrap/>
            <w:vAlign w:val="center"/>
          </w:tcPr>
          <w:p w14:paraId="4A2262E7">
            <w:pPr>
              <w:pStyle w:val="26"/>
              <w:keepNext w:val="0"/>
              <w:keepLines w:val="0"/>
              <w:widowControl/>
              <w:suppressLineNumbers w:val="0"/>
              <w:spacing w:before="0" w:beforeAutospacing="0" w:after="200" w:afterAutospacing="0" w:line="15" w:lineRule="atLeast"/>
              <w:ind w:right="0" w:right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w:t>
            </w:r>
          </w:p>
        </w:tc>
        <w:tc>
          <w:tcPr>
            <w:tcW w:w="2397" w:type="dxa"/>
            <w:shd w:val="clear" w:color="auto" w:fill="auto"/>
            <w:noWrap/>
            <w:vAlign w:val="center"/>
          </w:tcPr>
          <w:p w14:paraId="0230729D">
            <w:pPr>
              <w:pStyle w:val="26"/>
              <w:keepNext w:val="0"/>
              <w:keepLines w:val="0"/>
              <w:widowControl/>
              <w:suppressLineNumbers w:val="0"/>
              <w:spacing w:before="0" w:beforeAutospacing="0" w:after="200" w:afterAutospacing="0" w:line="15" w:lineRule="atLeast"/>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b w:val="0"/>
                <w:bCs w:val="0"/>
                <w:i w:val="0"/>
                <w:iCs w:val="0"/>
                <w:color w:val="FF0000"/>
                <w:spacing w:val="0"/>
                <w:w w:val="100"/>
                <w:sz w:val="21"/>
                <w:szCs w:val="21"/>
                <w:highlight w:val="none"/>
                <w:vertAlign w:val="baseline"/>
              </w:rPr>
              <w:t>地面无积灰及水（油）渍，无杂物</w:t>
            </w:r>
          </w:p>
        </w:tc>
      </w:tr>
    </w:tbl>
    <w:p w14:paraId="5A6801A0">
      <w:pPr>
        <w:pStyle w:val="97"/>
        <w:ind w:firstLine="420" w:firstLineChars="20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现场发现异常情况第一时间汇报采购人主要负责人。</w:t>
      </w:r>
    </w:p>
    <w:p w14:paraId="2CFC28F9">
      <w:pPr>
        <w:pStyle w:val="98"/>
        <w:rPr>
          <w:rFonts w:hint="eastAsia" w:ascii="宋体" w:hAnsi="宋体" w:eastAsia="宋体" w:cs="宋体"/>
          <w:sz w:val="21"/>
          <w:szCs w:val="21"/>
          <w:highlight w:val="none"/>
        </w:rPr>
      </w:pPr>
    </w:p>
    <w:p w14:paraId="2454D613">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工作范围及内容（包括但不限于以下内容）</w:t>
      </w:r>
    </w:p>
    <w:p w14:paraId="6669BC09">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现场卫生标准图例</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1977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tcPr>
          <w:p w14:paraId="35E1BC50">
            <w:pPr>
              <w:jc w:val="both"/>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27" name="图片 127" descr="C:\Users\wen\AppData\Local\Temp\ksohtml1106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wen\AppData\Local\Temp\ksohtml110676\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tcPr>
          <w:p w14:paraId="38F5D59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28" name="图片 128" descr="C:\Users\wen\AppData\Local\Temp\ksohtml1106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wen\AppData\Local\Temp\ksohtml110676\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24D0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2060DAA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设备间的卫生标准图例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76585B9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设备间的卫生标准图例</w:t>
            </w:r>
          </w:p>
        </w:tc>
      </w:tr>
      <w:tr w14:paraId="28EA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6220611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29" name="图片 129" descr="C:\Users\wen\AppData\Local\Temp\ksohtml1106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wen\AppData\Local\Temp\ksohtml110676\wp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2A8377F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0" name="图片 130" descr="C:\Users\wen\AppData\Local\Temp\ksohtml1106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wen\AppData\Local\Temp\ksohtml110676\wps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7EAE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1704D35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76ED733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r>
      <w:tr w14:paraId="0EA9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7029463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1" name="图片 131" descr="C:\Users\wen\AppData\Local\Temp\ksohtml11067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wen\AppData\Local\Temp\ksohtml110676\wps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60FB616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2" name="图片 132" descr="C:\Users\wen\AppData\Local\Temp\ksohtml1106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wen\AppData\Local\Temp\ksohtml110676\wps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102A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23DC461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108A194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r>
      <w:tr w14:paraId="587B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6150750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16990"/>
                  <wp:effectExtent l="0" t="0" r="2540" b="16510"/>
                  <wp:docPr id="133" name="图片 133" descr="C:\Users\wen\AppData\Local\Temp\ksohtml110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wen\AppData\Local\Temp\ksohtml110676\wps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40610" cy="1316990"/>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51F4CA8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4" name="图片 134" descr="C:\Users\wen\AppData\Local\Temp\ksohtml1106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wen\AppData\Local\Temp\ksohtml110676\wps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0443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0CD563F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烟气区卫生标准图例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4B518E8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r>
      <w:tr w14:paraId="1234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1213391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5" name="图片 135" descr="C:\Users\wen\AppData\Local\Temp\ksohtml11067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wen\AppData\Local\Temp\ksohtml110676\wps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736450D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6" name="图片 136" descr="C:\Users\wen\AppData\Local\Temp\ksohtml11067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wen\AppData\Local\Temp\ksohtml110676\wps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1477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5AB01B3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55150CD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r>
      <w:tr w14:paraId="5ADF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0348844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7" name="图片 137" descr="C:\Users\wen\AppData\Local\Temp\ksohtml11067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wen\AppData\Local\Temp\ksohtml110676\wps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23F95FB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8" name="图片 138" descr="C:\Users\wen\AppData\Local\Temp\ksohtml11067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wen\AppData\Local\Temp\ksohtml110676\wps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3EA3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4666090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6C4FDFF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锅炉区卫生标准图例</w:t>
            </w:r>
          </w:p>
        </w:tc>
      </w:tr>
      <w:tr w14:paraId="1609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3A9766B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39" name="图片 139" descr="C:\Users\wen\AppData\Local\Temp\ksohtml11067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wen\AppData\Local\Temp\ksohtml110676\wps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7DB157C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0" name="图片 140" descr="C:\Users\wen\AppData\Local\Temp\ksohtml11067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wen\AppData\Local\Temp\ksohtml110676\wps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0D18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717FC60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出渣机卫生标准图例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7261418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出渣机卫生标准图例</w:t>
            </w:r>
          </w:p>
        </w:tc>
      </w:tr>
      <w:tr w14:paraId="7382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2C59F2D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1" name="图片 141" descr="C:\Users\wen\AppData\Local\Temp\ksohtml11067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wen\AppData\Local\Temp\ksohtml110676\wps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334CF20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2" name="图片 142" descr="C:\Users\wen\AppData\Local\Temp\ksohtml11067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wen\AppData\Local\Temp\ksohtml110676\wps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6514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6CAE0E1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石灰浆间卫生标准图例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646EAF5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石灰浆间卫生标准图例</w:t>
            </w:r>
          </w:p>
        </w:tc>
      </w:tr>
      <w:tr w14:paraId="679C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0CFC875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3" name="图片 143" descr="C:\Users\wen\AppData\Local\Temp\ksohtml11067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wen\AppData\Local\Temp\ksohtml110676\wps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4CB63B3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4" name="图片 144" descr="C:\Users\wen\AppData\Local\Temp\ksohtml110676\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wen\AppData\Local\Temp\ksohtml110676\wps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77B3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7B1CC0C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飞灰稳固车间卫生标准图例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756B4FC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飞灰稳固车间卫生标准图例</w:t>
            </w:r>
          </w:p>
        </w:tc>
      </w:tr>
      <w:tr w14:paraId="3176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0319F57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5" name="图片 145" descr="C:\Users\wen\AppData\Local\Temp\ksohtml110676\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wen\AppData\Local\Temp\ksohtml110676\wps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0EA215C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6" name="图片 146" descr="C:\Users\wen\AppData\Local\Temp\ksohtml110676\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wen\AppData\Local\Temp\ksohtml110676\wps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1983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3921052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活性碳间卫生标准图例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1E933C3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活性碳间卫生标准图例</w:t>
            </w:r>
          </w:p>
        </w:tc>
      </w:tr>
      <w:tr w14:paraId="75EA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4CA50BF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7" name="图片 147" descr="C:\Users\wen\AppData\Local\Temp\ksohtml110676\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Users\wen\AppData\Local\Temp\ksohtml110676\wps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5362296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8" name="图片 148" descr="C:\Users\wen\AppData\Local\Temp\ksohtml110676\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Users\wen\AppData\Local\Temp\ksohtml110676\wps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11E6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474F747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0D9E247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r>
      <w:tr w14:paraId="3EE3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63B61B2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49" name="图片 149" descr="C:\Users\wen\AppData\Local\Temp\ksohtml110676\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wen\AppData\Local\Temp\ksohtml110676\wps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c>
          <w:tcPr>
            <w:tcW w:w="4148" w:type="dxa"/>
            <w:tcBorders>
              <w:top w:val="single" w:color="auto" w:sz="4" w:space="0"/>
              <w:left w:val="single" w:color="auto" w:sz="4" w:space="0"/>
              <w:bottom w:val="single" w:color="auto" w:sz="4" w:space="0"/>
              <w:right w:val="single" w:color="auto" w:sz="4" w:space="0"/>
            </w:tcBorders>
            <w:vAlign w:val="center"/>
          </w:tcPr>
          <w:p w14:paraId="2BCC8AB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2340610" cy="1323975"/>
                  <wp:effectExtent l="0" t="0" r="2540" b="9525"/>
                  <wp:docPr id="150" name="图片 150" descr="C:\Users\wen\AppData\Local\Temp\ksohtml110676\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wen\AppData\Local\Temp\ksohtml110676\wps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40610" cy="1323975"/>
                          </a:xfrm>
                          <a:prstGeom prst="rect">
                            <a:avLst/>
                          </a:prstGeom>
                          <a:noFill/>
                          <a:ln>
                            <a:noFill/>
                          </a:ln>
                        </pic:spPr>
                      </pic:pic>
                    </a:graphicData>
                  </a:graphic>
                </wp:inline>
              </w:drawing>
            </w:r>
          </w:p>
        </w:tc>
      </w:tr>
      <w:tr w14:paraId="5EBE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Borders>
              <w:top w:val="single" w:color="auto" w:sz="4" w:space="0"/>
              <w:left w:val="single" w:color="auto" w:sz="4" w:space="0"/>
              <w:bottom w:val="single" w:color="auto" w:sz="4" w:space="0"/>
              <w:right w:val="single" w:color="auto" w:sz="4" w:space="0"/>
            </w:tcBorders>
            <w:vAlign w:val="center"/>
          </w:tcPr>
          <w:p w14:paraId="1734676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c>
          <w:tcPr>
            <w:tcW w:w="4148" w:type="dxa"/>
            <w:tcBorders>
              <w:top w:val="single" w:color="auto" w:sz="4" w:space="0"/>
              <w:left w:val="single" w:color="auto" w:sz="4" w:space="0"/>
              <w:bottom w:val="single" w:color="auto" w:sz="4" w:space="0"/>
              <w:right w:val="single" w:color="auto" w:sz="4" w:space="0"/>
            </w:tcBorders>
            <w:vAlign w:val="center"/>
          </w:tcPr>
          <w:p w14:paraId="78A621D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卸料平台卫生标准图例</w:t>
            </w:r>
          </w:p>
        </w:tc>
      </w:tr>
    </w:tbl>
    <w:p w14:paraId="49FBA9BA">
      <w:pPr>
        <w:pStyle w:val="99"/>
        <w:rPr>
          <w:rFonts w:hint="eastAsia" w:ascii="宋体" w:hAnsi="宋体" w:eastAsia="宋体" w:cs="宋体"/>
          <w:sz w:val="21"/>
          <w:szCs w:val="21"/>
          <w:highlight w:val="none"/>
        </w:rPr>
      </w:pPr>
    </w:p>
    <w:p w14:paraId="632F3853">
      <w:pPr>
        <w:pStyle w:val="99"/>
        <w:rPr>
          <w:rFonts w:hint="eastAsia" w:ascii="宋体" w:hAnsi="宋体" w:eastAsia="宋体" w:cs="宋体"/>
          <w:sz w:val="21"/>
          <w:szCs w:val="21"/>
          <w:highlight w:val="none"/>
        </w:rPr>
      </w:pPr>
      <w:r>
        <w:rPr>
          <w:rFonts w:hint="eastAsia" w:ascii="宋体" w:hAnsi="宋体" w:eastAsia="宋体" w:cs="宋体"/>
          <w:sz w:val="21"/>
          <w:szCs w:val="21"/>
          <w:highlight w:val="none"/>
        </w:rPr>
        <w:t>说明：每月生产辅助验收工作参考上述图例为标准</w:t>
      </w:r>
    </w:p>
    <w:p w14:paraId="0DCE3DED">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五、工作要求</w:t>
      </w:r>
    </w:p>
    <w:p w14:paraId="609DE882">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1. 以上所列举的工作范围及内容并未详尽，采购人可根据生产现场实际情况要求成交人安排其他工作；</w:t>
      </w:r>
    </w:p>
    <w:p w14:paraId="5BD6EF09">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2. 当有清灰操作时，必须按采购人的相关操作规程执行，并办理相应的工作票；</w:t>
      </w:r>
    </w:p>
    <w:p w14:paraId="415F5F48">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3. 当执行涉及现场转动设备、带电设备的危险工作时，必须在采购人监护下方可进行；</w:t>
      </w:r>
    </w:p>
    <w:p w14:paraId="2BD2348B">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4. 当收到采购人临时工作安排时，成交人须在半小时内响应，紧急情况下应立即到达指定位置听从采购人工作安排；</w:t>
      </w:r>
    </w:p>
    <w:p w14:paraId="25A442FF">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5. 协助采购人进行生产工作时，必须严格按照采购人规程执行，保证设备安全稳定运行；</w:t>
      </w:r>
    </w:p>
    <w:p w14:paraId="0F342F79">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6. 对特种设备的操作，成交人人员须取得特种设备作业资格证书；</w:t>
      </w:r>
    </w:p>
    <w:p w14:paraId="73011FF2">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7. 对于部分工作，成交人须安排部分人员跟随采购人倒班；</w:t>
      </w:r>
    </w:p>
    <w:p w14:paraId="337C8905">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8. 成交人必须清理作业过程中产生的垃圾、杂物，打包好转移至采购人指定的位置处理；</w:t>
      </w:r>
    </w:p>
    <w:p w14:paraId="221FEA74">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9. 成交人必须保持采购人输灰、输渣系统通畅运行，当发现有堵灰、堵渣情况时立即汇报业主现场负责人，当收到采购人有清灰、清渣任务时应立即响应采购人安排，防止堵灰进一步恶化；</w:t>
      </w:r>
    </w:p>
    <w:p w14:paraId="35AE3A15">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10. 成交人应保持采购人生产现场清洁。</w:t>
      </w:r>
    </w:p>
    <w:p w14:paraId="7655C743">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六、人员及工机器具的要求</w:t>
      </w:r>
    </w:p>
    <w:p w14:paraId="6ED74C17">
      <w:pPr>
        <w:pStyle w:val="98"/>
        <w:rPr>
          <w:rFonts w:hint="eastAsia" w:ascii="宋体" w:hAnsi="宋体" w:eastAsia="宋体" w:cs="宋体"/>
          <w:b/>
          <w:bCs w:val="0"/>
          <w:sz w:val="21"/>
          <w:szCs w:val="21"/>
          <w:highlight w:val="none"/>
          <w:lang w:eastAsia="zh-CN"/>
        </w:rPr>
      </w:pPr>
      <w:r>
        <w:rPr>
          <w:rFonts w:hint="eastAsia" w:ascii="宋体" w:hAnsi="宋体" w:eastAsia="宋体" w:cs="宋体"/>
          <w:b/>
          <w:bCs w:val="0"/>
          <w:sz w:val="21"/>
          <w:szCs w:val="21"/>
          <w:highlight w:val="none"/>
        </w:rPr>
        <w:t>1、★对主要专业人员的要求（不少于</w:t>
      </w:r>
      <w:r>
        <w:rPr>
          <w:rFonts w:hint="eastAsia" w:ascii="宋体" w:hAnsi="宋体" w:eastAsia="宋体" w:cs="宋体"/>
          <w:b/>
          <w:bCs w:val="0"/>
          <w:sz w:val="21"/>
          <w:szCs w:val="21"/>
          <w:highlight w:val="none"/>
          <w:lang w:val="en-US" w:eastAsia="zh-CN"/>
        </w:rPr>
        <w:t>30</w:t>
      </w:r>
      <w:r>
        <w:rPr>
          <w:rFonts w:hint="eastAsia" w:ascii="宋体" w:hAnsi="宋体" w:eastAsia="宋体" w:cs="宋体"/>
          <w:b/>
          <w:bCs w:val="0"/>
          <w:sz w:val="21"/>
          <w:szCs w:val="21"/>
          <w:highlight w:val="none"/>
        </w:rPr>
        <w:t>人），投标人须单独提供承诺函</w:t>
      </w:r>
      <w:r>
        <w:rPr>
          <w:rFonts w:hint="eastAsia" w:ascii="宋体" w:hAnsi="宋体" w:eastAsia="宋体" w:cs="宋体"/>
          <w:b/>
          <w:bCs w:val="0"/>
          <w:sz w:val="21"/>
          <w:szCs w:val="21"/>
          <w:highlight w:val="none"/>
          <w:lang w:eastAsia="zh-CN"/>
        </w:rPr>
        <w:t>（</w:t>
      </w:r>
      <w:r>
        <w:rPr>
          <w:rFonts w:hint="eastAsia" w:ascii="宋体" w:hAnsi="宋体" w:eastAsia="宋体" w:cs="宋体"/>
          <w:b/>
          <w:bCs w:val="0"/>
          <w:sz w:val="21"/>
          <w:szCs w:val="21"/>
          <w:highlight w:val="none"/>
          <w:lang w:val="en-US" w:eastAsia="zh-CN"/>
        </w:rPr>
        <w:t>格式</w:t>
      </w:r>
      <w:r>
        <w:rPr>
          <w:rFonts w:hint="eastAsia" w:cs="宋体"/>
          <w:b/>
          <w:bCs w:val="0"/>
          <w:sz w:val="21"/>
          <w:szCs w:val="21"/>
          <w:highlight w:val="none"/>
          <w:lang w:val="en-US" w:eastAsia="zh-CN"/>
        </w:rPr>
        <w:t>参考“承诺函格式二”</w:t>
      </w:r>
      <w:r>
        <w:rPr>
          <w:rFonts w:hint="eastAsia" w:ascii="宋体" w:hAnsi="宋体" w:eastAsia="宋体" w:cs="宋体"/>
          <w:b/>
          <w:bCs w:val="0"/>
          <w:sz w:val="21"/>
          <w:szCs w:val="21"/>
          <w:highlight w:val="none"/>
          <w:lang w:eastAsia="zh-CN"/>
        </w:rPr>
        <w:t>）</w:t>
      </w:r>
      <w:r>
        <w:rPr>
          <w:rFonts w:hint="eastAsia" w:ascii="宋体" w:hAnsi="宋体" w:eastAsia="宋体" w:cs="宋体"/>
          <w:b/>
          <w:bCs w:val="0"/>
          <w:sz w:val="21"/>
          <w:szCs w:val="21"/>
          <w:highlight w:val="none"/>
        </w:rPr>
        <w:t>。</w:t>
      </w:r>
    </w:p>
    <w:tbl>
      <w:tblPr>
        <w:tblStyle w:val="30"/>
        <w:tblW w:w="8841" w:type="dxa"/>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676"/>
        <w:gridCol w:w="1467"/>
        <w:gridCol w:w="953"/>
        <w:gridCol w:w="5745"/>
      </w:tblGrid>
      <w:tr w14:paraId="6803092F">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10"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877AC5">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序号</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1AEE4B">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人员组成</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1BA45F">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最低配置数（个）</w:t>
            </w:r>
          </w:p>
        </w:tc>
        <w:tc>
          <w:tcPr>
            <w:tcW w:w="574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2EA758E">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备注</w:t>
            </w:r>
          </w:p>
        </w:tc>
      </w:tr>
      <w:tr w14:paraId="5666590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06"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F6B034">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BE487B">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项目经理</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2869AEF">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1人</w:t>
            </w:r>
          </w:p>
        </w:tc>
        <w:tc>
          <w:tcPr>
            <w:tcW w:w="574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BB14410">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负责协调整个项目施工工作，与采购人对接（合同期间必须每天到岗，需要外出必须要提前向采购人申请）</w:t>
            </w:r>
          </w:p>
        </w:tc>
      </w:tr>
      <w:tr w14:paraId="7E992A89">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12"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54965F">
            <w:pPr>
              <w:adjustRightInd w:val="0"/>
              <w:snapToGrid/>
              <w:spacing w:after="0"/>
              <w:ind w:firstLine="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EC2E3F0">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专职安全员</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5AE93D4">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不少于1人</w:t>
            </w:r>
          </w:p>
        </w:tc>
        <w:tc>
          <w:tcPr>
            <w:tcW w:w="574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614C00">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专职安全人员须具有安全生产考核合格证，负责施工队伍的安全教育、安全施工监督、安全施工指导（合同期间必须每天到岗，需要外出必须要提前向采购人申请）</w:t>
            </w:r>
          </w:p>
        </w:tc>
      </w:tr>
      <w:tr w14:paraId="1B943B54">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17"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9927FB">
            <w:pPr>
              <w:adjustRightInd w:val="0"/>
              <w:snapToGrid/>
              <w:spacing w:after="0"/>
              <w:ind w:firstLine="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906BD2D">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卫生保洁、清灰、清渣、清堵人员、卸料大厅指挥等工作</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C7D53FD">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不少于</w:t>
            </w:r>
            <w:r>
              <w:rPr>
                <w:rFonts w:hint="eastAsia" w:ascii="宋体" w:hAnsi="宋体" w:eastAsia="宋体" w:cs="宋体"/>
                <w:color w:val="000000"/>
                <w:sz w:val="21"/>
                <w:szCs w:val="21"/>
                <w:highlight w:val="none"/>
                <w:lang w:val="en-US" w:eastAsia="zh-CN"/>
              </w:rPr>
              <w:t>28</w:t>
            </w:r>
            <w:r>
              <w:rPr>
                <w:rFonts w:hint="eastAsia" w:ascii="宋体" w:hAnsi="宋体" w:eastAsia="宋体" w:cs="宋体"/>
                <w:color w:val="000000"/>
                <w:sz w:val="21"/>
                <w:szCs w:val="21"/>
                <w:highlight w:val="none"/>
                <w:lang w:eastAsia="zh-CN"/>
              </w:rPr>
              <w:t>人</w:t>
            </w:r>
          </w:p>
        </w:tc>
        <w:tc>
          <w:tcPr>
            <w:tcW w:w="574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9E140E1">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负责现场区域卫生保洁、</w:t>
            </w:r>
            <w:r>
              <w:rPr>
                <w:rFonts w:hint="eastAsia" w:ascii="宋体" w:hAnsi="宋体" w:eastAsia="宋体" w:cs="宋体"/>
                <w:color w:val="000000"/>
                <w:sz w:val="21"/>
                <w:szCs w:val="21"/>
                <w:highlight w:val="none"/>
                <w:lang w:val="en-US" w:eastAsia="zh-CN"/>
              </w:rPr>
              <w:t>墙面和地面等土建装修施工、</w:t>
            </w:r>
            <w:r>
              <w:rPr>
                <w:rFonts w:hint="eastAsia" w:ascii="宋体" w:hAnsi="宋体" w:eastAsia="宋体" w:cs="宋体"/>
                <w:color w:val="000000"/>
                <w:sz w:val="21"/>
                <w:szCs w:val="21"/>
                <w:highlight w:val="none"/>
                <w:lang w:eastAsia="zh-CN"/>
              </w:rPr>
              <w:t>锅炉清灰清渣、现场堵漏、卸料大厅垃圾车指挥及清洁、物料搬运等工作、负责垃圾车行驶路线指挥，保持卸料大厅车辆有序行驶，保持卸料大厅整洁干净</w:t>
            </w:r>
          </w:p>
          <w:p w14:paraId="10337DBA">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部分工作人员须跟随采购人倒班</w:t>
            </w:r>
          </w:p>
        </w:tc>
      </w:tr>
      <w:tr w14:paraId="7105C4F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53" w:hRule="atLeast"/>
        </w:trPr>
        <w:tc>
          <w:tcPr>
            <w:tcW w:w="214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657EAB">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人数要求及说明：</w:t>
            </w:r>
          </w:p>
        </w:tc>
        <w:tc>
          <w:tcPr>
            <w:tcW w:w="6698"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1EDDB4A">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成交人每天至少安排</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名工作人员到采购人现场工作，在出现紧急情况下根据采购人需要增加作业人员</w:t>
            </w:r>
          </w:p>
        </w:tc>
      </w:tr>
      <w:tr w14:paraId="12E7101F">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87" w:hRule="atLeast"/>
        </w:trPr>
        <w:tc>
          <w:tcPr>
            <w:tcW w:w="8841" w:type="dxa"/>
            <w:gridSpan w:val="4"/>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C4B60CB">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注：</w:t>
            </w:r>
          </w:p>
          <w:p w14:paraId="108AC59A">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1、以上人员为最低要求人员数量，不作为实际用工人数。</w:t>
            </w:r>
          </w:p>
          <w:p w14:paraId="0ED87D87">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2、本项目需使用叉车等特种设备，成交人投入的人员必须持证上岗。</w:t>
            </w:r>
          </w:p>
          <w:p w14:paraId="61361958">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3、本表中人数仅供参考，由成交人根据实际情况进行调配。</w:t>
            </w:r>
          </w:p>
          <w:p w14:paraId="29AF475E">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4、成交人必须为以上人员购买的人身意外伤害保险，其中被保险人因意外伤害死亡时的赔偿金额应不低于人民币1</w:t>
            </w:r>
            <w:r>
              <w:rPr>
                <w:rFonts w:hint="eastAsia" w:ascii="宋体" w:hAnsi="宋体" w:cs="宋体"/>
                <w:color w:val="000000"/>
                <w:sz w:val="21"/>
                <w:szCs w:val="21"/>
                <w:highlight w:val="none"/>
                <w:lang w:val="en-US" w:eastAsia="zh-CN"/>
              </w:rPr>
              <w:t>0</w:t>
            </w:r>
            <w:r>
              <w:rPr>
                <w:rFonts w:hint="eastAsia" w:ascii="宋体" w:hAnsi="宋体" w:eastAsia="宋体" w:cs="宋体"/>
                <w:color w:val="000000"/>
                <w:sz w:val="21"/>
                <w:szCs w:val="21"/>
                <w:highlight w:val="none"/>
                <w:lang w:eastAsia="zh-CN"/>
              </w:rPr>
              <w:t>0万/人，且保险期限不短于本合同履行期间。</w:t>
            </w:r>
          </w:p>
          <w:p w14:paraId="38AE99C8">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5、所有聘请人员年龄不得低于18周岁，男性不得超过60周岁、女性不得超过55周岁以上。</w:t>
            </w:r>
          </w:p>
          <w:p w14:paraId="2AC85590">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6、一线清洁工作人必须要有一半以上为男性（</w:t>
            </w:r>
            <w:r>
              <w:rPr>
                <w:rFonts w:hint="eastAsia" w:ascii="宋体" w:hAnsi="宋体" w:eastAsia="宋体" w:cs="宋体"/>
                <w:color w:val="000000"/>
                <w:sz w:val="21"/>
                <w:szCs w:val="21"/>
                <w:highlight w:val="none"/>
                <w:lang w:val="en-US" w:eastAsia="zh-CN"/>
              </w:rPr>
              <w:t>16</w:t>
            </w:r>
            <w:r>
              <w:rPr>
                <w:rFonts w:hint="eastAsia" w:ascii="宋体" w:hAnsi="宋体" w:eastAsia="宋体" w:cs="宋体"/>
                <w:color w:val="000000"/>
                <w:sz w:val="21"/>
                <w:szCs w:val="21"/>
                <w:highlight w:val="none"/>
                <w:lang w:eastAsia="zh-CN"/>
              </w:rPr>
              <w:t>人）。</w:t>
            </w:r>
          </w:p>
          <w:p w14:paraId="314B2834">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7、采购人不提供食宿，由成交人自行负责。</w:t>
            </w:r>
          </w:p>
          <w:p w14:paraId="73DE775E">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8、成交人投入的人员必须全部通过采购人的安全培训，未能通过考核的，采购人有权要求成交人更换人员，成交人必须在3个工作日内完成人员更换。</w:t>
            </w:r>
          </w:p>
          <w:p w14:paraId="154AA674">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9、成交人所有投入人员应依据有关法律法规进行入职、在职及离职的职业健康体检，并提供相关职业健康体检证明，所投入人员不得有患有职业禁忌症或职业病</w:t>
            </w:r>
          </w:p>
        </w:tc>
      </w:tr>
    </w:tbl>
    <w:p w14:paraId="14A5BDD0">
      <w:pPr>
        <w:pStyle w:val="99"/>
        <w:ind w:firstLine="422"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人数要求及说明：成交人每天至少安排</w:t>
      </w:r>
      <w:r>
        <w:rPr>
          <w:rFonts w:hint="eastAsia" w:cs="宋体"/>
          <w:sz w:val="21"/>
          <w:szCs w:val="21"/>
          <w:highlight w:val="none"/>
          <w:lang w:val="en-US" w:eastAsia="zh-CN"/>
        </w:rPr>
        <w:t>30</w:t>
      </w:r>
      <w:r>
        <w:rPr>
          <w:rFonts w:hint="eastAsia" w:ascii="宋体" w:hAnsi="宋体" w:eastAsia="宋体" w:cs="宋体"/>
          <w:sz w:val="21"/>
          <w:szCs w:val="21"/>
          <w:highlight w:val="none"/>
        </w:rPr>
        <w:t>名工作人员到采购人现场工作，在出现紧急情况下根据采购人需要增加作业人员</w:t>
      </w:r>
    </w:p>
    <w:p w14:paraId="5C79D6FD">
      <w:pPr>
        <w:pStyle w:val="99"/>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05072F51">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1. 以上人员为最低要求人员数量，不作为实际用工人数；</w:t>
      </w:r>
    </w:p>
    <w:p w14:paraId="282AC243">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2. 本项目需使用叉车等特种设备，成交人投入的人员必须持证上岗；</w:t>
      </w:r>
    </w:p>
    <w:p w14:paraId="3DC47934">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3. 本表中人数仅供参考，由成交人根据实际情况进行调配；</w:t>
      </w:r>
    </w:p>
    <w:p w14:paraId="1E5AE1BC">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4. 成交人必须为以上人员购买人身意外伤害保险，其中被保险人因意外伤害死亡时的赔偿金额应不低于人民币</w:t>
      </w:r>
      <w:r>
        <w:rPr>
          <w:rFonts w:hint="eastAsia" w:ascii="宋体" w:hAnsi="宋体" w:eastAsia="宋体" w:cs="宋体"/>
          <w:color w:val="FF0000"/>
          <w:sz w:val="21"/>
          <w:szCs w:val="21"/>
          <w:highlight w:val="none"/>
        </w:rPr>
        <w:t>1</w:t>
      </w:r>
      <w:r>
        <w:rPr>
          <w:rFonts w:hint="eastAsia" w:ascii="宋体" w:hAnsi="宋体" w:eastAsia="宋体" w:cs="宋体"/>
          <w:color w:val="FF0000"/>
          <w:sz w:val="21"/>
          <w:szCs w:val="21"/>
          <w:highlight w:val="none"/>
          <w:lang w:val="en-US" w:eastAsia="zh-CN"/>
        </w:rPr>
        <w:t>00</w:t>
      </w:r>
      <w:r>
        <w:rPr>
          <w:rFonts w:hint="eastAsia" w:ascii="宋体" w:hAnsi="宋体" w:eastAsia="宋体" w:cs="宋体"/>
          <w:color w:val="FF0000"/>
          <w:sz w:val="21"/>
          <w:szCs w:val="21"/>
          <w:highlight w:val="none"/>
        </w:rPr>
        <w:t>万/人，</w:t>
      </w:r>
      <w:r>
        <w:rPr>
          <w:rFonts w:hint="eastAsia" w:ascii="宋体" w:hAnsi="宋体" w:eastAsia="宋体" w:cs="宋体"/>
          <w:sz w:val="21"/>
          <w:szCs w:val="21"/>
          <w:highlight w:val="none"/>
        </w:rPr>
        <w:t>且保险期限不短于本合同履行期间；</w:t>
      </w:r>
    </w:p>
    <w:p w14:paraId="5FAF5576">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5. 所有聘请人员年龄不得低于18周岁，男性不得超过60周岁、女性不得超过55周岁；</w:t>
      </w:r>
    </w:p>
    <w:p w14:paraId="30D98DEC">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6. 一线清洁工作人员必须有一半以上为男性</w:t>
      </w:r>
      <w:r>
        <w:rPr>
          <w:rFonts w:hint="eastAsia" w:ascii="宋体" w:hAnsi="宋体" w:eastAsia="宋体" w:cs="宋体"/>
          <w:color w:val="FF0000"/>
          <w:sz w:val="21"/>
          <w:szCs w:val="21"/>
          <w:highlight w:val="none"/>
        </w:rPr>
        <w:t>（</w:t>
      </w:r>
      <w:r>
        <w:rPr>
          <w:rFonts w:hint="eastAsia" w:ascii="宋体" w:hAnsi="宋体" w:eastAsia="宋体" w:cs="宋体"/>
          <w:color w:val="FF0000"/>
          <w:sz w:val="21"/>
          <w:szCs w:val="21"/>
          <w:highlight w:val="none"/>
          <w:lang w:val="en-US" w:eastAsia="zh-CN"/>
        </w:rPr>
        <w:t>16</w:t>
      </w:r>
      <w:r>
        <w:rPr>
          <w:rFonts w:hint="eastAsia" w:ascii="宋体" w:hAnsi="宋体" w:eastAsia="宋体" w:cs="宋体"/>
          <w:color w:val="FF0000"/>
          <w:sz w:val="21"/>
          <w:szCs w:val="21"/>
          <w:highlight w:val="none"/>
        </w:rPr>
        <w:t>人）；</w:t>
      </w:r>
    </w:p>
    <w:p w14:paraId="3F0FBEA2">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7. 采购人不提供食宿，由成交人自行负责；</w:t>
      </w:r>
    </w:p>
    <w:p w14:paraId="7C8DDB90">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8. 成交人投入的人员必须全部通过采购人的安全培训，未能通过考核的，采购人有权要求成交人更换人员，成交人必须在3个工作日内完成人员更换；</w:t>
      </w:r>
    </w:p>
    <w:p w14:paraId="7BBA66E0">
      <w:pPr>
        <w:pStyle w:val="100"/>
        <w:rPr>
          <w:rFonts w:hint="eastAsia" w:ascii="宋体" w:hAnsi="宋体" w:eastAsia="宋体" w:cs="宋体"/>
          <w:sz w:val="21"/>
          <w:szCs w:val="21"/>
          <w:highlight w:val="none"/>
        </w:rPr>
      </w:pPr>
      <w:r>
        <w:rPr>
          <w:rFonts w:hint="eastAsia" w:ascii="宋体" w:hAnsi="宋体" w:eastAsia="宋体" w:cs="宋体"/>
          <w:sz w:val="21"/>
          <w:szCs w:val="21"/>
          <w:highlight w:val="none"/>
        </w:rPr>
        <w:t>9. 成交人所有投入人员应依据有关法律法规进行入职、在职及离职的职业健康体检，</w:t>
      </w:r>
      <w:r>
        <w:rPr>
          <w:rFonts w:hint="eastAsia" w:ascii="宋体" w:hAnsi="宋体" w:eastAsia="宋体" w:cs="宋体"/>
          <w:color w:val="FF0000"/>
          <w:sz w:val="21"/>
          <w:szCs w:val="21"/>
          <w:highlight w:val="none"/>
        </w:rPr>
        <w:t>并提供相关职业健康体检证明，所投入人员不得患有职业禁忌症或职业病。</w:t>
      </w:r>
    </w:p>
    <w:p w14:paraId="34E5792C">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2、响应人工机器具清单</w:t>
      </w:r>
    </w:p>
    <w:p w14:paraId="0D0B4F8B">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本清单为成交人在清洁现场部分应提供的工具的种类清单，对没有列出的部分及工机具的数量，成交人自行配备齐全、完整。成交人工具清单（包含但不限于）内容：</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7"/>
        <w:gridCol w:w="1703"/>
        <w:gridCol w:w="1703"/>
        <w:gridCol w:w="1707"/>
      </w:tblGrid>
      <w:tr w14:paraId="31C9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39ABD7E5">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序号</w:t>
            </w:r>
          </w:p>
        </w:tc>
        <w:tc>
          <w:tcPr>
            <w:tcW w:w="1001" w:type="pct"/>
          </w:tcPr>
          <w:p w14:paraId="3440B730">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名称</w:t>
            </w:r>
          </w:p>
        </w:tc>
        <w:tc>
          <w:tcPr>
            <w:tcW w:w="999" w:type="pct"/>
          </w:tcPr>
          <w:p w14:paraId="02E705A0">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单位</w:t>
            </w:r>
          </w:p>
        </w:tc>
        <w:tc>
          <w:tcPr>
            <w:tcW w:w="999" w:type="pct"/>
          </w:tcPr>
          <w:p w14:paraId="245EAF3F">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数量</w:t>
            </w:r>
          </w:p>
        </w:tc>
        <w:tc>
          <w:tcPr>
            <w:tcW w:w="1001" w:type="pct"/>
          </w:tcPr>
          <w:p w14:paraId="4F73D24C">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备注</w:t>
            </w:r>
          </w:p>
        </w:tc>
      </w:tr>
      <w:tr w14:paraId="43C7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B26C29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379EA54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扫把</w:t>
            </w:r>
          </w:p>
        </w:tc>
        <w:tc>
          <w:tcPr>
            <w:tcW w:w="999" w:type="pct"/>
          </w:tcPr>
          <w:p w14:paraId="1F52CE4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把</w:t>
            </w:r>
          </w:p>
        </w:tc>
        <w:tc>
          <w:tcPr>
            <w:tcW w:w="999" w:type="pct"/>
          </w:tcPr>
          <w:p w14:paraId="7288D84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c>
          <w:tcPr>
            <w:tcW w:w="1001" w:type="pct"/>
          </w:tcPr>
          <w:p w14:paraId="067BDF2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6072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3C2B6A7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689F2B0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拖把</w:t>
            </w:r>
          </w:p>
        </w:tc>
        <w:tc>
          <w:tcPr>
            <w:tcW w:w="999" w:type="pct"/>
          </w:tcPr>
          <w:p w14:paraId="023684F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把</w:t>
            </w:r>
          </w:p>
        </w:tc>
        <w:tc>
          <w:tcPr>
            <w:tcW w:w="999" w:type="pct"/>
          </w:tcPr>
          <w:p w14:paraId="5A12544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c>
          <w:tcPr>
            <w:tcW w:w="1001" w:type="pct"/>
          </w:tcPr>
          <w:p w14:paraId="600CEF8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136F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64E4883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001" w:type="pct"/>
          </w:tcPr>
          <w:p w14:paraId="3DCFDE5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清洁剂</w:t>
            </w:r>
          </w:p>
        </w:tc>
        <w:tc>
          <w:tcPr>
            <w:tcW w:w="999" w:type="pct"/>
          </w:tcPr>
          <w:p w14:paraId="4D2481E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桶</w:t>
            </w:r>
          </w:p>
        </w:tc>
        <w:tc>
          <w:tcPr>
            <w:tcW w:w="999" w:type="pct"/>
          </w:tcPr>
          <w:p w14:paraId="0A155A5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001" w:type="pct"/>
          </w:tcPr>
          <w:p w14:paraId="12E57E1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037A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50C8E65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001" w:type="pct"/>
          </w:tcPr>
          <w:p w14:paraId="7CC0A20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杀虫剂</w:t>
            </w:r>
          </w:p>
        </w:tc>
        <w:tc>
          <w:tcPr>
            <w:tcW w:w="999" w:type="pct"/>
          </w:tcPr>
          <w:p w14:paraId="65A905F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桶</w:t>
            </w:r>
          </w:p>
        </w:tc>
        <w:tc>
          <w:tcPr>
            <w:tcW w:w="999" w:type="pct"/>
          </w:tcPr>
          <w:p w14:paraId="6BD3F31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001" w:type="pct"/>
          </w:tcPr>
          <w:p w14:paraId="03BA372B">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4F47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98DF0D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001" w:type="pct"/>
          </w:tcPr>
          <w:p w14:paraId="073F444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抹布</w:t>
            </w:r>
          </w:p>
        </w:tc>
        <w:tc>
          <w:tcPr>
            <w:tcW w:w="999" w:type="pct"/>
          </w:tcPr>
          <w:p w14:paraId="20159DE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块</w:t>
            </w:r>
          </w:p>
        </w:tc>
        <w:tc>
          <w:tcPr>
            <w:tcW w:w="999" w:type="pct"/>
          </w:tcPr>
          <w:p w14:paraId="63F2BAE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若干</w:t>
            </w:r>
          </w:p>
        </w:tc>
        <w:tc>
          <w:tcPr>
            <w:tcW w:w="1001" w:type="pct"/>
          </w:tcPr>
          <w:p w14:paraId="0E32576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消耗后补充</w:t>
            </w:r>
          </w:p>
        </w:tc>
      </w:tr>
      <w:tr w14:paraId="571A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103A841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001" w:type="pct"/>
          </w:tcPr>
          <w:p w14:paraId="1049132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斗车</w:t>
            </w:r>
          </w:p>
        </w:tc>
        <w:tc>
          <w:tcPr>
            <w:tcW w:w="999" w:type="pct"/>
          </w:tcPr>
          <w:p w14:paraId="43275F5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264B3FB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18B42A9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用于转运污泥</w:t>
            </w:r>
          </w:p>
        </w:tc>
      </w:tr>
      <w:tr w14:paraId="512A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66966E6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001" w:type="pct"/>
          </w:tcPr>
          <w:p w14:paraId="29F0C67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三轮车</w:t>
            </w:r>
          </w:p>
        </w:tc>
        <w:tc>
          <w:tcPr>
            <w:tcW w:w="999" w:type="pct"/>
          </w:tcPr>
          <w:p w14:paraId="5E13DE2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37C2146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35AF156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用于转运药剂</w:t>
            </w:r>
          </w:p>
        </w:tc>
      </w:tr>
      <w:tr w14:paraId="7B6C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7E1656F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001" w:type="pct"/>
          </w:tcPr>
          <w:p w14:paraId="2310E4A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手持砂轮机</w:t>
            </w:r>
          </w:p>
        </w:tc>
        <w:tc>
          <w:tcPr>
            <w:tcW w:w="999" w:type="pct"/>
          </w:tcPr>
          <w:p w14:paraId="61C4347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1490DA1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01" w:type="pct"/>
          </w:tcPr>
          <w:p w14:paraId="53FF4F7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用于打磨清洁顽固污渍，须配钢刷头使用</w:t>
            </w:r>
          </w:p>
        </w:tc>
      </w:tr>
      <w:tr w14:paraId="2D48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4D14293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001" w:type="pct"/>
          </w:tcPr>
          <w:p w14:paraId="03E1AF57">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强力吸尘器</w:t>
            </w:r>
          </w:p>
        </w:tc>
        <w:tc>
          <w:tcPr>
            <w:tcW w:w="999" w:type="pct"/>
          </w:tcPr>
          <w:p w14:paraId="681413F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5DB0909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001" w:type="pct"/>
          </w:tcPr>
          <w:p w14:paraId="1D4A58B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4632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0FD6A17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001" w:type="pct"/>
          </w:tcPr>
          <w:p w14:paraId="4BF5E4F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水盆</w:t>
            </w:r>
          </w:p>
        </w:tc>
        <w:tc>
          <w:tcPr>
            <w:tcW w:w="999" w:type="pct"/>
          </w:tcPr>
          <w:p w14:paraId="5654BF0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999" w:type="pct"/>
          </w:tcPr>
          <w:p w14:paraId="0B535688">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若干</w:t>
            </w:r>
          </w:p>
        </w:tc>
        <w:tc>
          <w:tcPr>
            <w:tcW w:w="1001" w:type="pct"/>
          </w:tcPr>
          <w:p w14:paraId="627F562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09B4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3FC25BD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1001" w:type="pct"/>
          </w:tcPr>
          <w:p w14:paraId="079C222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水桶</w:t>
            </w:r>
          </w:p>
        </w:tc>
        <w:tc>
          <w:tcPr>
            <w:tcW w:w="999" w:type="pct"/>
          </w:tcPr>
          <w:p w14:paraId="616E14A7">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999" w:type="pct"/>
          </w:tcPr>
          <w:p w14:paraId="3C34FDC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001" w:type="pct"/>
          </w:tcPr>
          <w:p w14:paraId="3A6405E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5431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40E01E2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001" w:type="pct"/>
          </w:tcPr>
          <w:p w14:paraId="7D61A5A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手拉平板车</w:t>
            </w:r>
          </w:p>
        </w:tc>
        <w:tc>
          <w:tcPr>
            <w:tcW w:w="999" w:type="pct"/>
          </w:tcPr>
          <w:p w14:paraId="16BD1DA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辆</w:t>
            </w:r>
          </w:p>
        </w:tc>
        <w:tc>
          <w:tcPr>
            <w:tcW w:w="999" w:type="pct"/>
          </w:tcPr>
          <w:p w14:paraId="6A92E85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2CDA89DF">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076C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04DC3FA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1001" w:type="pct"/>
          </w:tcPr>
          <w:p w14:paraId="6F18EDA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喷壶</w:t>
            </w:r>
          </w:p>
        </w:tc>
        <w:tc>
          <w:tcPr>
            <w:tcW w:w="999" w:type="pct"/>
          </w:tcPr>
          <w:p w14:paraId="71F530BE">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999" w:type="pct"/>
          </w:tcPr>
          <w:p w14:paraId="2EC5C12C">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若干</w:t>
            </w:r>
          </w:p>
        </w:tc>
        <w:tc>
          <w:tcPr>
            <w:tcW w:w="1001" w:type="pct"/>
          </w:tcPr>
          <w:p w14:paraId="0F4F8E4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092D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68EA2DA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1001" w:type="pct"/>
          </w:tcPr>
          <w:p w14:paraId="2C76CF0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叉车（3吨或以上）</w:t>
            </w:r>
          </w:p>
        </w:tc>
        <w:tc>
          <w:tcPr>
            <w:tcW w:w="999" w:type="pct"/>
          </w:tcPr>
          <w:p w14:paraId="75E8C9AD">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999" w:type="pct"/>
          </w:tcPr>
          <w:p w14:paraId="06C9CDF0">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1F585C75">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必须办理使用登记，定期年检合格(提供使用登记证)</w:t>
            </w:r>
          </w:p>
        </w:tc>
      </w:tr>
      <w:tr w14:paraId="6E6E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04A0654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1001" w:type="pct"/>
          </w:tcPr>
          <w:p w14:paraId="1B2B99E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劳保用品</w:t>
            </w:r>
          </w:p>
        </w:tc>
        <w:tc>
          <w:tcPr>
            <w:tcW w:w="999" w:type="pct"/>
          </w:tcPr>
          <w:p w14:paraId="0FF95A26">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批</w:t>
            </w:r>
          </w:p>
        </w:tc>
        <w:tc>
          <w:tcPr>
            <w:tcW w:w="999" w:type="pct"/>
          </w:tcPr>
          <w:p w14:paraId="3F9FAE8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01" w:type="pct"/>
          </w:tcPr>
          <w:p w14:paraId="32883D84">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按实际工作需要配备对应防护劳动用品及职业健康用品（包括但不限于防尘口罩、耳塞、防毒口罩、护目镜、防护服等）</w:t>
            </w:r>
          </w:p>
        </w:tc>
      </w:tr>
      <w:tr w14:paraId="0B85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tcPr>
          <w:p w14:paraId="5C75A1F6">
            <w:pPr>
              <w:pStyle w:val="101"/>
              <w:spacing w:after="0"/>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16</w:t>
            </w:r>
          </w:p>
        </w:tc>
        <w:tc>
          <w:tcPr>
            <w:tcW w:w="1001" w:type="pct"/>
          </w:tcPr>
          <w:p w14:paraId="53CF9D32">
            <w:pPr>
              <w:pStyle w:val="101"/>
              <w:spacing w:after="0"/>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清洁车</w:t>
            </w:r>
          </w:p>
        </w:tc>
        <w:tc>
          <w:tcPr>
            <w:tcW w:w="999" w:type="pct"/>
            <w:vAlign w:val="top"/>
          </w:tcPr>
          <w:p w14:paraId="41BC8C25">
            <w:pPr>
              <w:pStyle w:val="101"/>
              <w:spacing w:after="0"/>
              <w:ind w:firstLine="0" w:firstLineChars="0"/>
              <w:rPr>
                <w:rFonts w:hint="eastAsia" w:ascii="宋体" w:hAnsi="宋体" w:eastAsia="宋体" w:cs="宋体"/>
                <w:color w:val="FF0000"/>
                <w:sz w:val="21"/>
                <w:szCs w:val="21"/>
                <w:highlight w:val="none"/>
                <w:lang w:val="en-US" w:eastAsia="en-US" w:bidi="ar-SA"/>
              </w:rPr>
            </w:pPr>
            <w:r>
              <w:rPr>
                <w:rFonts w:hint="eastAsia" w:ascii="宋体" w:hAnsi="宋体" w:eastAsia="宋体" w:cs="宋体"/>
                <w:color w:val="FF0000"/>
                <w:sz w:val="21"/>
                <w:szCs w:val="21"/>
                <w:highlight w:val="none"/>
              </w:rPr>
              <w:t>辆</w:t>
            </w:r>
          </w:p>
        </w:tc>
        <w:tc>
          <w:tcPr>
            <w:tcW w:w="999" w:type="pct"/>
            <w:vAlign w:val="top"/>
          </w:tcPr>
          <w:p w14:paraId="4A322817">
            <w:pPr>
              <w:pStyle w:val="101"/>
              <w:spacing w:after="0"/>
              <w:ind w:firstLine="0" w:firstLineChars="0"/>
              <w:rPr>
                <w:rFonts w:hint="eastAsia" w:ascii="宋体" w:hAnsi="宋体" w:eastAsia="宋体" w:cs="宋体"/>
                <w:color w:val="FF0000"/>
                <w:sz w:val="21"/>
                <w:szCs w:val="21"/>
                <w:highlight w:val="none"/>
                <w:lang w:val="en-US" w:eastAsia="en-US" w:bidi="ar-SA"/>
              </w:rPr>
            </w:pPr>
            <w:r>
              <w:rPr>
                <w:rFonts w:hint="eastAsia" w:ascii="宋体" w:hAnsi="宋体" w:eastAsia="宋体" w:cs="宋体"/>
                <w:color w:val="FF0000"/>
                <w:sz w:val="21"/>
                <w:szCs w:val="21"/>
                <w:highlight w:val="none"/>
              </w:rPr>
              <w:t>1</w:t>
            </w:r>
          </w:p>
        </w:tc>
        <w:tc>
          <w:tcPr>
            <w:tcW w:w="1001" w:type="pct"/>
          </w:tcPr>
          <w:p w14:paraId="237F89BE">
            <w:pPr>
              <w:pStyle w:val="101"/>
              <w:spacing w:after="0"/>
              <w:rPr>
                <w:rFonts w:hint="eastAsia" w:ascii="宋体" w:hAnsi="宋体" w:eastAsia="宋体" w:cs="宋体"/>
                <w:color w:val="FF0000"/>
                <w:sz w:val="21"/>
                <w:szCs w:val="21"/>
                <w:highlight w:val="none"/>
              </w:rPr>
            </w:pPr>
            <w:r>
              <w:rPr>
                <w:rFonts w:hint="eastAsia" w:ascii="宋体" w:hAnsi="宋体" w:eastAsia="宋体" w:cs="宋体"/>
                <w:b/>
                <w:bCs/>
                <w:i w:val="0"/>
                <w:iCs w:val="0"/>
                <w:caps w:val="0"/>
                <w:color w:val="FF0000"/>
                <w:spacing w:val="0"/>
                <w:sz w:val="21"/>
                <w:szCs w:val="21"/>
                <w:highlight w:val="none"/>
                <w:shd w:val="clear" w:fill="FFFFFF"/>
              </w:rPr>
              <w:t>驾驶式洗地机</w:t>
            </w:r>
          </w:p>
        </w:tc>
      </w:tr>
    </w:tbl>
    <w:p w14:paraId="394A1A97">
      <w:pPr>
        <w:pStyle w:val="98"/>
        <w:rPr>
          <w:rFonts w:hint="eastAsia" w:ascii="宋体" w:hAnsi="宋体" w:eastAsia="宋体" w:cs="宋体"/>
          <w:sz w:val="21"/>
          <w:szCs w:val="21"/>
          <w:highlight w:val="none"/>
        </w:rPr>
      </w:pPr>
      <w:r>
        <w:rPr>
          <w:rFonts w:hint="eastAsia" w:ascii="宋体" w:hAnsi="宋体" w:eastAsia="宋体" w:cs="宋体"/>
          <w:sz w:val="21"/>
          <w:szCs w:val="21"/>
          <w:highlight w:val="none"/>
        </w:rPr>
        <w:t>3、服务地点、时间</w:t>
      </w:r>
    </w:p>
    <w:p w14:paraId="40A509FC">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3.1 服务地点：东莞市海心沙资源综合利用中心环保热电厂内。</w:t>
      </w:r>
    </w:p>
    <w:p w14:paraId="1D51A3B6">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3.2 服务时间：</w:t>
      </w:r>
      <w:r>
        <w:rPr>
          <w:rFonts w:hint="eastAsia" w:ascii="宋体" w:hAnsi="宋体" w:eastAsia="宋体" w:cs="宋体"/>
          <w:sz w:val="21"/>
          <w:szCs w:val="21"/>
          <w:highlight w:val="none"/>
          <w:lang w:val="zh-CN"/>
        </w:rPr>
        <w:t>合同签订之日起为期两年</w:t>
      </w:r>
      <w:r>
        <w:rPr>
          <w:rFonts w:hint="eastAsia" w:ascii="宋体" w:hAnsi="宋体" w:eastAsia="宋体" w:cs="宋体"/>
          <w:sz w:val="21"/>
          <w:szCs w:val="21"/>
          <w:highlight w:val="none"/>
        </w:rPr>
        <w:t>，具体进场时间以采购人通知为准。采购人按考核评分表（附件1）对成交人服务情况等进行季度考核。季度考核综合得分大于等于80分，成交人继续履行合同；季度考核综合得分小于80分，采购人有权解除合同。</w:t>
      </w:r>
    </w:p>
    <w:p w14:paraId="3DEBE8A4">
      <w:pPr>
        <w:pStyle w:val="97"/>
        <w:rPr>
          <w:rFonts w:hint="eastAsia" w:ascii="宋体" w:hAnsi="宋体" w:eastAsia="宋体" w:cs="宋体"/>
          <w:sz w:val="21"/>
          <w:szCs w:val="21"/>
          <w:highlight w:val="none"/>
        </w:rPr>
      </w:pPr>
      <w:r>
        <w:rPr>
          <w:rFonts w:hint="eastAsia" w:ascii="宋体" w:hAnsi="宋体" w:eastAsia="宋体" w:cs="宋体"/>
          <w:sz w:val="21"/>
          <w:szCs w:val="21"/>
          <w:highlight w:val="none"/>
        </w:rPr>
        <w:t>3.3 季度总评考核结果：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44"/>
        <w:gridCol w:w="2840"/>
      </w:tblGrid>
      <w:tr w14:paraId="0DC2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Pr>
          <w:p w14:paraId="2134E1FC">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考核结果</w:t>
            </w:r>
          </w:p>
        </w:tc>
        <w:tc>
          <w:tcPr>
            <w:tcW w:w="1668" w:type="pct"/>
          </w:tcPr>
          <w:p w14:paraId="3BCA6943">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分值区间</w:t>
            </w:r>
          </w:p>
        </w:tc>
        <w:tc>
          <w:tcPr>
            <w:tcW w:w="1666" w:type="pct"/>
          </w:tcPr>
          <w:p w14:paraId="3EB7A89D">
            <w:pPr>
              <w:pStyle w:val="101"/>
              <w:spacing w:after="0"/>
              <w:rPr>
                <w:rFonts w:hint="eastAsia" w:ascii="宋体" w:hAnsi="宋体" w:eastAsia="宋体" w:cs="宋体"/>
                <w:sz w:val="21"/>
                <w:szCs w:val="21"/>
                <w:highlight w:val="none"/>
              </w:rPr>
            </w:pPr>
            <w:r>
              <w:rPr>
                <w:rFonts w:hint="eastAsia" w:ascii="宋体" w:hAnsi="宋体" w:eastAsia="宋体" w:cs="宋体"/>
                <w:b/>
                <w:sz w:val="21"/>
                <w:szCs w:val="21"/>
                <w:highlight w:val="none"/>
              </w:rPr>
              <w:t>是否继续执行合同</w:t>
            </w:r>
          </w:p>
        </w:tc>
      </w:tr>
      <w:tr w14:paraId="5354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Pr>
          <w:p w14:paraId="06C999E9">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合格</w:t>
            </w:r>
          </w:p>
        </w:tc>
        <w:tc>
          <w:tcPr>
            <w:tcW w:w="1668" w:type="pct"/>
          </w:tcPr>
          <w:p w14:paraId="6DECC23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综合得分≥80分</w:t>
            </w:r>
          </w:p>
        </w:tc>
        <w:tc>
          <w:tcPr>
            <w:tcW w:w="1666" w:type="pct"/>
          </w:tcPr>
          <w:p w14:paraId="16717DCA">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继续执行</w:t>
            </w:r>
          </w:p>
        </w:tc>
      </w:tr>
      <w:tr w14:paraId="7295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Pr>
          <w:p w14:paraId="382EAF33">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不合格</w:t>
            </w:r>
          </w:p>
        </w:tc>
        <w:tc>
          <w:tcPr>
            <w:tcW w:w="1668" w:type="pct"/>
          </w:tcPr>
          <w:p w14:paraId="02B27262">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综合得分＜80分</w:t>
            </w:r>
          </w:p>
        </w:tc>
        <w:tc>
          <w:tcPr>
            <w:tcW w:w="1666" w:type="pct"/>
          </w:tcPr>
          <w:p w14:paraId="79A19EA1">
            <w:pPr>
              <w:pStyle w:val="101"/>
              <w:spacing w:after="0"/>
              <w:rPr>
                <w:rFonts w:hint="eastAsia" w:ascii="宋体" w:hAnsi="宋体" w:eastAsia="宋体" w:cs="宋体"/>
                <w:sz w:val="21"/>
                <w:szCs w:val="21"/>
                <w:highlight w:val="none"/>
              </w:rPr>
            </w:pPr>
            <w:r>
              <w:rPr>
                <w:rFonts w:hint="eastAsia" w:ascii="宋体" w:hAnsi="宋体" w:eastAsia="宋体" w:cs="宋体"/>
                <w:sz w:val="21"/>
                <w:szCs w:val="21"/>
                <w:highlight w:val="none"/>
              </w:rPr>
              <w:t>任一次不合格采购人有权解除合同</w:t>
            </w:r>
          </w:p>
        </w:tc>
      </w:tr>
    </w:tbl>
    <w:p w14:paraId="3D116972">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1C1CA480">
      <w:pPr>
        <w:pStyle w:val="96"/>
        <w:rPr>
          <w:rFonts w:hint="eastAsia" w:ascii="宋体" w:hAnsi="宋体" w:eastAsia="宋体" w:cs="宋体"/>
          <w:sz w:val="21"/>
          <w:szCs w:val="21"/>
          <w:highlight w:val="none"/>
        </w:rPr>
      </w:pPr>
      <w:r>
        <w:rPr>
          <w:rFonts w:hint="eastAsia" w:ascii="宋体" w:hAnsi="宋体" w:eastAsia="宋体" w:cs="宋体"/>
          <w:sz w:val="21"/>
          <w:szCs w:val="21"/>
          <w:highlight w:val="none"/>
        </w:rPr>
        <w:t>附件1 《服务考核评分表》</w:t>
      </w:r>
    </w:p>
    <w:tbl>
      <w:tblPr>
        <w:tblStyle w:val="30"/>
        <w:tblW w:w="4998" w:type="pct"/>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autofit"/>
        <w:tblCellMar>
          <w:top w:w="0" w:type="dxa"/>
          <w:left w:w="108" w:type="dxa"/>
          <w:bottom w:w="0" w:type="dxa"/>
          <w:right w:w="108" w:type="dxa"/>
        </w:tblCellMar>
      </w:tblPr>
      <w:tblGrid>
        <w:gridCol w:w="503"/>
        <w:gridCol w:w="520"/>
        <w:gridCol w:w="924"/>
        <w:gridCol w:w="4405"/>
        <w:gridCol w:w="629"/>
        <w:gridCol w:w="682"/>
        <w:gridCol w:w="856"/>
      </w:tblGrid>
      <w:tr w14:paraId="056C23D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6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00F255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序号</w:t>
            </w:r>
          </w:p>
        </w:tc>
        <w:tc>
          <w:tcPr>
            <w:tcW w:w="305"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8682AA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类别</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680AF0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细分项目</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C71468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评分细则</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F7A931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满分</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09B65D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评分</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019DF09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扣分/加分事由</w:t>
            </w:r>
          </w:p>
        </w:tc>
      </w:tr>
      <w:tr w14:paraId="33427BF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5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9B1FD4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w:t>
            </w:r>
          </w:p>
        </w:tc>
        <w:tc>
          <w:tcPr>
            <w:tcW w:w="305" w:type="pct"/>
            <w:vMerge w:val="restar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B84194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现场管理</w:t>
            </w:r>
          </w:p>
          <w:p w14:paraId="781D39A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3DC363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人员</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950462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人员配置齐全，相关作业人员具有相应上岗证，每缺1项扣1分，扣至0分为止。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FE1C20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569C2CE">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78DBDCE">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2F08F77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9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0C11A9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2</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D81D2E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3F7B64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人员着装整洁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1FCD32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保洁员统一着装并整洁，全月无投诉得5分，每次投诉扣2分，扣至0分为止。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1348DA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5</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097BCA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25593F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6D8B591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9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7532A45">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4</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8CC77A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32E76A2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设备清洁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675B61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设备清洁干净，全月无投诉得30分，每次投诉扣3分，扣至0分为止。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E96B96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30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F63E13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7A89D1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7059B8A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04"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6EE80B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5</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CBE30F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426A0D8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卸料平台清洁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A6202D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卸料平台清洁干净，车辆指挥人员管理有序，全月无投诉得15分，每次投诉扣3分，扣至0分为止。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E2DE7A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15</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8C342B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5C4CB1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4C3A3F88">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47CD96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6</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FBCFE4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3DC7BD89">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地面清洁</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4B120B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地面清洁卫生、排水沟无堵塞。全月无投诉得20分，每次投诉扣3分，扣至0分为止。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BC45096">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20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F65B4A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6B12749">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13F5AD97">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FB573B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7</w:t>
            </w:r>
          </w:p>
        </w:tc>
        <w:tc>
          <w:tcPr>
            <w:tcW w:w="305" w:type="pct"/>
            <w:vMerge w:val="continue"/>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6208E82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tcPr>
          <w:p w14:paraId="0E63DF9C">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协助生产</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CDE1D60">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及时完成采购人安排的卸货、及配药工作，全月无投诉得10分，每次投诉扣2分，扣至0分为止。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79F8A4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0FCFD6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2D83F0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2DC947D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31"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B6E10F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8</w:t>
            </w:r>
          </w:p>
        </w:tc>
        <w:tc>
          <w:tcPr>
            <w:tcW w:w="305"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14DAB0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安全</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8C8AC1D">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安全生产</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7237E7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每出次安全事件一次扣2分，扣至0分为止。</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F206328">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BE1F68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00A7C8C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04C8DA92">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 w:hRule="atLeast"/>
          <w:jc w:val="center"/>
        </w:trPr>
        <w:tc>
          <w:tcPr>
            <w:tcW w:w="296"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BBB762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9</w:t>
            </w:r>
          </w:p>
        </w:tc>
        <w:tc>
          <w:tcPr>
            <w:tcW w:w="305"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EAAF992">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加分项</w:t>
            </w:r>
          </w:p>
        </w:tc>
        <w:tc>
          <w:tcPr>
            <w:tcW w:w="54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1D19932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紧急维修</w:t>
            </w:r>
          </w:p>
        </w:tc>
        <w:tc>
          <w:tcPr>
            <w:tcW w:w="2583"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AE0DCF4">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节假日期间，由于采购人设备故障而进行突击清洁且满足现场要求，可酌情适当加分，如无则为0分</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874B113">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val="en-US" w:eastAsia="zh-CN"/>
              </w:rPr>
              <w:t>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54AD7551">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4870133B">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r w14:paraId="5504BF7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72" w:hRule="atLeast"/>
          <w:jc w:val="center"/>
        </w:trPr>
        <w:tc>
          <w:tcPr>
            <w:tcW w:w="3728" w:type="pct"/>
            <w:gridSpan w:val="4"/>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3DBF033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合计</w:t>
            </w:r>
          </w:p>
        </w:tc>
        <w:tc>
          <w:tcPr>
            <w:tcW w:w="369"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EA824F7">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1</w:t>
            </w:r>
            <w:r>
              <w:rPr>
                <w:rFonts w:hint="eastAsia" w:ascii="宋体" w:hAnsi="宋体" w:eastAsia="宋体" w:cs="宋体"/>
                <w:b/>
                <w:color w:val="000000"/>
                <w:sz w:val="18"/>
                <w:szCs w:val="18"/>
                <w:highlight w:val="none"/>
                <w:shd w:val="clear" w:color="auto" w:fill="auto"/>
                <w:lang w:val="en-US" w:eastAsia="zh-CN"/>
              </w:rPr>
              <w:t>0</w:t>
            </w:r>
            <w:r>
              <w:rPr>
                <w:rFonts w:hint="eastAsia" w:ascii="宋体" w:hAnsi="宋体" w:eastAsia="宋体" w:cs="宋体"/>
                <w:b/>
                <w:color w:val="000000"/>
                <w:sz w:val="18"/>
                <w:szCs w:val="18"/>
                <w:highlight w:val="none"/>
                <w:shd w:val="clear" w:color="auto" w:fill="auto"/>
                <w:lang w:eastAsia="zh-CN"/>
              </w:rPr>
              <w:t>0</w:t>
            </w:r>
          </w:p>
        </w:tc>
        <w:tc>
          <w:tcPr>
            <w:tcW w:w="400"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70F72A5F">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c>
          <w:tcPr>
            <w:tcW w:w="502" w:type="pct"/>
            <w:tcBorders>
              <w:top w:val="single" w:color="000000" w:sz="6" w:space="0"/>
              <w:left w:val="single" w:color="000000" w:sz="6" w:space="0"/>
              <w:bottom w:val="single" w:color="000000" w:sz="6" w:space="0"/>
              <w:right w:val="single" w:color="000000" w:sz="6" w:space="0"/>
            </w:tcBorders>
            <w:shd w:val="clear" w:color="auto" w:fill="CCE8CF"/>
            <w:tcMar>
              <w:top w:w="0" w:type="dxa"/>
              <w:left w:w="108" w:type="dxa"/>
              <w:bottom w:w="0" w:type="dxa"/>
              <w:right w:w="108" w:type="dxa"/>
            </w:tcMar>
            <w:vAlign w:val="center"/>
          </w:tcPr>
          <w:p w14:paraId="2586685A">
            <w:pPr>
              <w:adjustRightInd w:val="0"/>
              <w:snapToGrid/>
              <w:spacing w:after="0"/>
              <w:ind w:firstLine="0"/>
              <w:jc w:val="center"/>
              <w:rPr>
                <w:rFonts w:hint="eastAsia" w:ascii="宋体" w:hAnsi="宋体" w:eastAsia="宋体" w:cs="宋体"/>
                <w:b/>
                <w:color w:val="000000"/>
                <w:sz w:val="18"/>
                <w:szCs w:val="18"/>
                <w:highlight w:val="none"/>
                <w:shd w:val="clear" w:color="auto" w:fill="auto"/>
                <w:lang w:eastAsia="zh-CN"/>
              </w:rPr>
            </w:pPr>
            <w:r>
              <w:rPr>
                <w:rFonts w:hint="eastAsia" w:ascii="宋体" w:hAnsi="宋体" w:eastAsia="宋体" w:cs="宋体"/>
                <w:b/>
                <w:color w:val="000000"/>
                <w:sz w:val="18"/>
                <w:szCs w:val="18"/>
                <w:highlight w:val="none"/>
                <w:shd w:val="clear" w:color="auto" w:fill="auto"/>
                <w:lang w:eastAsia="zh-CN"/>
              </w:rPr>
              <w:t> </w:t>
            </w:r>
          </w:p>
        </w:tc>
      </w:tr>
    </w:tbl>
    <w:p w14:paraId="67CBA2C0">
      <w:pPr>
        <w:adjustRightInd w:val="0"/>
        <w:snapToGrid/>
        <w:spacing w:after="0"/>
        <w:ind w:firstLine="422" w:firstLineChars="201"/>
        <w:jc w:val="both"/>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采购人：经办人签字：                              成交人： 经办人签字：</w:t>
      </w:r>
    </w:p>
    <w:p w14:paraId="0CEA73E7">
      <w:pPr>
        <w:adjustRightInd w:val="0"/>
        <w:snapToGrid/>
        <w:spacing w:after="0"/>
        <w:ind w:firstLine="422" w:firstLineChars="201"/>
        <w:jc w:val="both"/>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 xml:space="preserve">        部门负责人签字：                                   项目负责人签字：</w:t>
      </w:r>
    </w:p>
    <w:p w14:paraId="3CBD6BEA">
      <w:pPr>
        <w:spacing w:before="120"/>
        <w:rPr>
          <w:rFonts w:hint="eastAsia" w:ascii="宋体" w:hAnsi="宋体" w:eastAsia="宋体" w:cs="宋体"/>
          <w:color w:val="auto"/>
          <w:highlight w:val="none"/>
        </w:rPr>
      </w:pPr>
      <w:r>
        <w:rPr>
          <w:rFonts w:hint="eastAsia" w:ascii="宋体" w:hAnsi="宋体" w:eastAsia="宋体" w:cs="宋体"/>
          <w:color w:val="000000"/>
          <w:sz w:val="21"/>
          <w:szCs w:val="21"/>
          <w:highlight w:val="none"/>
          <w:lang w:eastAsia="zh-CN"/>
        </w:rPr>
        <w:t>日期:                                               日期：</w:t>
      </w:r>
    </w:p>
    <w:p w14:paraId="0D31405B">
      <w:pPr>
        <w:rPr>
          <w:rFonts w:hint="eastAsia" w:ascii="宋体" w:hAnsi="宋体" w:eastAsia="宋体" w:cs="宋体"/>
          <w:color w:val="auto"/>
          <w:highlight w:val="none"/>
        </w:rPr>
      </w:pPr>
    </w:p>
    <w:p w14:paraId="7281D446">
      <w:pPr>
        <w:rPr>
          <w:rFonts w:hint="eastAsia" w:ascii="宋体" w:hAnsi="宋体" w:eastAsia="宋体" w:cs="宋体"/>
          <w:color w:val="auto"/>
          <w:highlight w:val="none"/>
        </w:rPr>
      </w:pPr>
      <w:r>
        <w:rPr>
          <w:rFonts w:hint="eastAsia" w:ascii="宋体" w:hAnsi="宋体" w:eastAsia="宋体" w:cs="宋体"/>
          <w:color w:val="auto"/>
          <w:highlight w:val="none"/>
        </w:rPr>
        <w:t>附件二：《安全管理协议》</w:t>
      </w:r>
    </w:p>
    <w:p w14:paraId="774D92CE">
      <w:pPr>
        <w:spacing w:before="5040" w:beforeLines="1400"/>
        <w:jc w:val="center"/>
        <w:rPr>
          <w:rFonts w:hint="eastAsia" w:ascii="宋体" w:hAnsi="宋体" w:eastAsia="宋体" w:cs="宋体"/>
          <w:color w:val="auto"/>
          <w:sz w:val="96"/>
          <w:szCs w:val="36"/>
          <w:highlight w:val="none"/>
        </w:rPr>
      </w:pPr>
      <w:r>
        <w:rPr>
          <w:rFonts w:hint="eastAsia" w:ascii="宋体" w:hAnsi="宋体" w:eastAsia="宋体" w:cs="宋体"/>
          <w:color w:val="auto"/>
          <w:sz w:val="96"/>
          <w:szCs w:val="36"/>
          <w:highlight w:val="none"/>
        </w:rPr>
        <w:t>安全管理协议书</w:t>
      </w:r>
    </w:p>
    <w:p w14:paraId="7B3F9FEE">
      <w:pPr>
        <w:spacing w:before="120"/>
        <w:rPr>
          <w:rFonts w:hint="eastAsia" w:ascii="宋体" w:hAnsi="宋体" w:eastAsia="宋体" w:cs="宋体"/>
          <w:color w:val="auto"/>
          <w:sz w:val="44"/>
          <w:szCs w:val="36"/>
          <w:highlight w:val="none"/>
        </w:rPr>
      </w:pPr>
    </w:p>
    <w:p w14:paraId="3C4E2BC7">
      <w:pPr>
        <w:spacing w:before="120"/>
        <w:jc w:val="center"/>
        <w:rPr>
          <w:rFonts w:hint="eastAsia" w:ascii="宋体" w:hAnsi="宋体" w:eastAsia="宋体" w:cs="宋体"/>
          <w:color w:val="auto"/>
          <w:sz w:val="44"/>
          <w:szCs w:val="36"/>
          <w:highlight w:val="none"/>
        </w:rPr>
      </w:pPr>
    </w:p>
    <w:p w14:paraId="447C7C9A">
      <w:pPr>
        <w:spacing w:before="120"/>
        <w:jc w:val="center"/>
        <w:rPr>
          <w:rFonts w:hint="eastAsia" w:ascii="宋体" w:hAnsi="宋体" w:eastAsia="宋体" w:cs="宋体"/>
          <w:color w:val="auto"/>
          <w:sz w:val="44"/>
          <w:szCs w:val="36"/>
          <w:highlight w:val="none"/>
        </w:rPr>
      </w:pPr>
    </w:p>
    <w:p w14:paraId="1BE2333A">
      <w:pPr>
        <w:spacing w:before="120"/>
        <w:jc w:val="center"/>
        <w:rPr>
          <w:rFonts w:hint="eastAsia" w:ascii="宋体" w:hAnsi="宋体" w:eastAsia="宋体" w:cs="宋体"/>
          <w:color w:val="auto"/>
          <w:sz w:val="44"/>
          <w:szCs w:val="36"/>
          <w:highlight w:val="none"/>
        </w:rPr>
      </w:pPr>
    </w:p>
    <w:p w14:paraId="2D71DFBF">
      <w:pPr>
        <w:spacing w:before="120"/>
        <w:jc w:val="center"/>
        <w:rPr>
          <w:rFonts w:hint="eastAsia" w:ascii="宋体" w:hAnsi="宋体" w:eastAsia="宋体" w:cs="宋体"/>
          <w:color w:val="auto"/>
          <w:sz w:val="44"/>
          <w:szCs w:val="36"/>
          <w:highlight w:val="none"/>
        </w:rPr>
      </w:pPr>
    </w:p>
    <w:p w14:paraId="5B243A44">
      <w:pPr>
        <w:spacing w:before="120"/>
        <w:jc w:val="center"/>
        <w:rPr>
          <w:rFonts w:hint="eastAsia" w:ascii="宋体" w:hAnsi="宋体" w:eastAsia="宋体" w:cs="宋体"/>
          <w:color w:val="auto"/>
          <w:sz w:val="28"/>
          <w:szCs w:val="36"/>
          <w:highlight w:val="none"/>
        </w:rPr>
      </w:pPr>
    </w:p>
    <w:p w14:paraId="3B704B8B">
      <w:pPr>
        <w:spacing w:before="360" w:beforeLines="100"/>
        <w:jc w:val="center"/>
        <w:rPr>
          <w:rFonts w:hint="eastAsia" w:ascii="宋体" w:hAnsi="宋体" w:eastAsia="宋体" w:cs="宋体"/>
          <w:b/>
          <w:color w:val="auto"/>
          <w:sz w:val="44"/>
          <w:szCs w:val="36"/>
          <w:highlight w:val="none"/>
        </w:rPr>
      </w:pPr>
      <w:r>
        <w:rPr>
          <w:rFonts w:hint="eastAsia" w:ascii="宋体" w:hAnsi="宋体" w:eastAsia="宋体" w:cs="宋体"/>
          <w:b/>
          <w:color w:val="auto"/>
          <w:sz w:val="44"/>
          <w:szCs w:val="36"/>
          <w:highlight w:val="none"/>
        </w:rPr>
        <w:br w:type="page"/>
      </w:r>
    </w:p>
    <w:p w14:paraId="37D9BE02">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甲方【发包单位】：</w:t>
      </w:r>
      <w:r>
        <w:rPr>
          <w:rFonts w:hint="eastAsia" w:ascii="宋体" w:hAnsi="宋体" w:eastAsia="宋体" w:cs="宋体"/>
          <w:color w:val="auto"/>
          <w:szCs w:val="21"/>
          <w:highlight w:val="none"/>
          <w:u w:val="single"/>
        </w:rPr>
        <w:t xml:space="preserve">   东莞市新东元环保投资有限公司                                                  </w:t>
      </w:r>
    </w:p>
    <w:p w14:paraId="6C016BB4">
      <w:pPr>
        <w:spacing w:before="1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东莞市麻涌镇大步村海心沙岛                                                                </w:t>
      </w:r>
    </w:p>
    <w:p w14:paraId="101586D4">
      <w:pPr>
        <w:spacing w:before="1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联络人：</w:t>
      </w:r>
      <w:r>
        <w:rPr>
          <w:rFonts w:hint="eastAsia" w:ascii="宋体" w:hAnsi="宋体" w:eastAsia="宋体" w:cs="宋体"/>
          <w:color w:val="auto"/>
          <w:szCs w:val="21"/>
          <w:highlight w:val="none"/>
          <w:u w:val="single"/>
        </w:rPr>
        <w:t xml:space="preserve"> 温工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13827256644    </w:t>
      </w:r>
    </w:p>
    <w:p w14:paraId="52EB63FE">
      <w:pPr>
        <w:spacing w:before="120"/>
        <w:rPr>
          <w:rFonts w:hint="eastAsia" w:ascii="宋体" w:hAnsi="宋体" w:eastAsia="宋体" w:cs="宋体"/>
          <w:color w:val="auto"/>
          <w:szCs w:val="21"/>
          <w:highlight w:val="none"/>
        </w:rPr>
      </w:pPr>
    </w:p>
    <w:p w14:paraId="2332C1EA">
      <w:pPr>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乙方【施工单位】：       </w:t>
      </w:r>
      <w:r>
        <w:rPr>
          <w:rFonts w:hint="eastAsia" w:ascii="宋体" w:hAnsi="宋体" w:eastAsia="宋体" w:cs="宋体"/>
          <w:color w:val="auto"/>
          <w:szCs w:val="21"/>
          <w:highlight w:val="none"/>
          <w:u w:val="single"/>
        </w:rPr>
        <w:t xml:space="preserve">公司  </w:t>
      </w:r>
    </w:p>
    <w:p w14:paraId="4746C9A9">
      <w:pPr>
        <w:spacing w:before="120"/>
        <w:rPr>
          <w:rFonts w:hint="eastAsia" w:ascii="宋体" w:hAnsi="宋体" w:eastAsia="宋体" w:cs="宋体"/>
          <w:color w:val="auto"/>
          <w:szCs w:val="21"/>
          <w:highlight w:val="none"/>
          <w:u w:val="thick"/>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23F65529">
      <w:pPr>
        <w:spacing w:before="1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联络人：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p>
    <w:p w14:paraId="2DCFC5E4">
      <w:pPr>
        <w:spacing w:before="120"/>
        <w:rPr>
          <w:rFonts w:hint="eastAsia" w:ascii="宋体" w:hAnsi="宋体" w:eastAsia="宋体" w:cs="宋体"/>
          <w:color w:val="auto"/>
          <w:szCs w:val="21"/>
          <w:highlight w:val="none"/>
        </w:rPr>
      </w:pPr>
    </w:p>
    <w:p w14:paraId="259A229F">
      <w:pPr>
        <w:spacing w:before="120"/>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为了切实加强对建设项目施工现场的安全管理，进一步明确甲乙双方的安全管理责任，防止发生建设工程施工安全事故，依照《中华人民共和国合同法》《中华人民共和国安全生产法》、国务院《建设工程安全生产管理条例》及其它相关法律、法规规定，遵循平等、自愿、公平和依法管理的原则，在甲乙双方签订的《</w:t>
      </w:r>
      <w:r>
        <w:rPr>
          <w:rFonts w:hint="eastAsia" w:ascii="宋体" w:hAnsi="宋体" w:cs="宋体"/>
          <w:color w:val="auto"/>
          <w:szCs w:val="21"/>
          <w:highlight w:val="none"/>
          <w:lang w:eastAsia="zh-CN"/>
        </w:rPr>
        <w:t>东莞市新东元环保投资有限公司2026-2028年度生产区生产辅助服务采购项目</w:t>
      </w:r>
      <w:r>
        <w:rPr>
          <w:rFonts w:hint="eastAsia" w:ascii="宋体" w:hAnsi="宋体" w:eastAsia="宋体" w:cs="宋体"/>
          <w:color w:val="auto"/>
          <w:szCs w:val="21"/>
          <w:highlight w:val="none"/>
        </w:rPr>
        <w:t>》（甲方合同编号：              ）乙方合同编号：               ）（以下简称原合同）基础上，共同协商一致，签订本安全管理协议书（以下简称本协议）。</w:t>
      </w:r>
    </w:p>
    <w:p w14:paraId="38B4FA15">
      <w:pPr>
        <w:spacing w:before="120"/>
        <w:ind w:firstLine="420" w:firstLineChars="200"/>
        <w:rPr>
          <w:rFonts w:hint="eastAsia" w:ascii="宋体" w:hAnsi="宋体" w:eastAsia="宋体" w:cs="宋体"/>
          <w:color w:val="auto"/>
          <w:szCs w:val="21"/>
          <w:highlight w:val="none"/>
        </w:rPr>
      </w:pPr>
    </w:p>
    <w:p w14:paraId="77509027">
      <w:pPr>
        <w:spacing w:before="120"/>
        <w:ind w:firstLine="422" w:firstLineChars="200"/>
        <w:outlineLvl w:val="0"/>
        <w:rPr>
          <w:rFonts w:hint="eastAsia" w:ascii="宋体" w:hAnsi="宋体" w:eastAsia="宋体" w:cs="宋体"/>
          <w:b/>
          <w:color w:val="auto"/>
          <w:szCs w:val="21"/>
          <w:highlight w:val="none"/>
        </w:rPr>
      </w:pPr>
      <w:bookmarkStart w:id="132" w:name="_Toc12180"/>
      <w:r>
        <w:rPr>
          <w:rFonts w:hint="eastAsia" w:ascii="宋体" w:hAnsi="宋体" w:eastAsia="宋体" w:cs="宋体"/>
          <w:b/>
          <w:color w:val="auto"/>
          <w:szCs w:val="21"/>
          <w:highlight w:val="none"/>
        </w:rPr>
        <w:t>第一条 基本情况</w:t>
      </w:r>
      <w:bookmarkEnd w:id="132"/>
    </w:p>
    <w:p w14:paraId="0E719105">
      <w:pPr>
        <w:spacing w:before="120"/>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1.1 工程名称：</w:t>
      </w:r>
      <w:r>
        <w:rPr>
          <w:rFonts w:hint="eastAsia" w:ascii="宋体" w:hAnsi="宋体" w:cs="宋体"/>
          <w:color w:val="auto"/>
          <w:szCs w:val="21"/>
          <w:highlight w:val="none"/>
          <w:lang w:eastAsia="zh-CN"/>
        </w:rPr>
        <w:t>东莞市新东元环保投资有限公司2026-2028年度生产区生产辅助服务采购项目</w:t>
      </w:r>
    </w:p>
    <w:p w14:paraId="72BE708B">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1.2 工程地点与范围：东莞市麻涌镇大步村海心沙岛</w:t>
      </w:r>
    </w:p>
    <w:p w14:paraId="6F86F626">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1.3 工程承包主要内容：详见技术需求书</w:t>
      </w:r>
    </w:p>
    <w:p w14:paraId="444C7ECA">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1.4 工程工期：详见主合同条款。                    </w:t>
      </w:r>
    </w:p>
    <w:p w14:paraId="67CC4E46">
      <w:pPr>
        <w:spacing w:before="120"/>
        <w:ind w:firstLine="422" w:firstLineChars="200"/>
        <w:outlineLvl w:val="0"/>
        <w:rPr>
          <w:rFonts w:hint="eastAsia" w:ascii="宋体" w:hAnsi="宋体" w:eastAsia="宋体" w:cs="宋体"/>
          <w:b/>
          <w:bCs/>
          <w:color w:val="auto"/>
          <w:szCs w:val="21"/>
          <w:highlight w:val="none"/>
        </w:rPr>
      </w:pPr>
      <w:bookmarkStart w:id="133" w:name="_Toc12938"/>
      <w:r>
        <w:rPr>
          <w:rFonts w:hint="eastAsia" w:ascii="宋体" w:hAnsi="宋体" w:eastAsia="宋体" w:cs="宋体"/>
          <w:b/>
          <w:bCs/>
          <w:color w:val="auto"/>
          <w:szCs w:val="21"/>
          <w:highlight w:val="none"/>
        </w:rPr>
        <w:t>第二条 乙方资质</w:t>
      </w:r>
      <w:bookmarkEnd w:id="133"/>
    </w:p>
    <w:p w14:paraId="6D13A102">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乙方应将资质、资格证书、安全有关资料原件呈送甲方，并对资料真实性负责，审核通过后报送甲方进行复核、备案。</w:t>
      </w:r>
    </w:p>
    <w:p w14:paraId="1FFA6371">
      <w:pPr>
        <w:spacing w:before="120"/>
        <w:ind w:firstLine="422" w:firstLineChars="200"/>
        <w:outlineLvl w:val="0"/>
        <w:rPr>
          <w:rFonts w:hint="eastAsia" w:ascii="宋体" w:hAnsi="宋体" w:eastAsia="宋体" w:cs="宋体"/>
          <w:b/>
          <w:bCs/>
          <w:color w:val="auto"/>
          <w:szCs w:val="21"/>
          <w:highlight w:val="none"/>
        </w:rPr>
      </w:pPr>
      <w:bookmarkStart w:id="134" w:name="_Toc28052"/>
      <w:r>
        <w:rPr>
          <w:rFonts w:hint="eastAsia" w:ascii="宋体" w:hAnsi="宋体" w:eastAsia="宋体" w:cs="宋体"/>
          <w:b/>
          <w:bCs/>
          <w:color w:val="auto"/>
          <w:szCs w:val="21"/>
          <w:highlight w:val="none"/>
        </w:rPr>
        <w:t>第三条 乙方承包项目负责人及安全管理人员</w:t>
      </w:r>
      <w:bookmarkEnd w:id="134"/>
    </w:p>
    <w:p w14:paraId="49162517">
      <w:pPr>
        <w:spacing w:before="120"/>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 乙方承包项目负责人：</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电话</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w:t>
      </w:r>
    </w:p>
    <w:p w14:paraId="43C8A753">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3.2 乙方安全生产管理负责人：</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电话</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w:t>
      </w:r>
    </w:p>
    <w:p w14:paraId="42E01490">
      <w:pPr>
        <w:spacing w:before="120"/>
        <w:ind w:firstLine="422" w:firstLineChars="200"/>
        <w:outlineLvl w:val="0"/>
        <w:rPr>
          <w:rFonts w:hint="eastAsia" w:ascii="宋体" w:hAnsi="宋体" w:eastAsia="宋体" w:cs="宋体"/>
          <w:b/>
          <w:bCs/>
          <w:color w:val="auto"/>
          <w:szCs w:val="21"/>
          <w:highlight w:val="none"/>
        </w:rPr>
      </w:pPr>
      <w:bookmarkStart w:id="135" w:name="_Toc13029"/>
      <w:r>
        <w:rPr>
          <w:rFonts w:hint="eastAsia" w:ascii="宋体" w:hAnsi="宋体" w:eastAsia="宋体" w:cs="宋体"/>
          <w:b/>
          <w:bCs/>
          <w:color w:val="auto"/>
          <w:szCs w:val="21"/>
          <w:highlight w:val="none"/>
        </w:rPr>
        <w:t>第四条 甲方的权利和义务</w:t>
      </w:r>
      <w:bookmarkEnd w:id="135"/>
    </w:p>
    <w:p w14:paraId="3CD5B1DF">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 甲方或甲方委托方审查乙方的营业执照、资质证书、特种作业人员有效证件、安全管理制度和机械安全防护设施及检测情况等，并需要对原件和复印件进行核对无误，对复印件加盖与原件一致；</w:t>
      </w:r>
    </w:p>
    <w:p w14:paraId="1C6BDB08">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 甲方或甲方委托方对乙方所制定的安全操作规程和应急预案进行审查、审批和检查落实，对无方案、无措施和措施落实不到位的有权停止施工，限期整改，并根据具体情况进行处罚；</w:t>
      </w:r>
    </w:p>
    <w:p w14:paraId="637DAE4D">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 乙方编制的施工组织设计、施工安全方案、施工安全措施以及关键工序、重点环节，特种机械设备的使用专项施工方案，由甲方或甲方委托方审查同意后方可实施；</w:t>
      </w:r>
    </w:p>
    <w:p w14:paraId="18659656">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 甲方或甲方委托方对乙方特种设备作业人员资格进行验证，禁止非特种作业人员从事特种作业；</w:t>
      </w:r>
    </w:p>
    <w:p w14:paraId="72B51D1C">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 因乙方不遵守本协议条款，造成安全事故的发生，甲方有权取消乙方承包资格，并终止原合同，因此产生的责任（包括但不限于行政责任）由乙方承担，并且须根据原合同及本协议相关规定向乙方承担违约责任；</w:t>
      </w:r>
    </w:p>
    <w:p w14:paraId="323EC93C">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4.6 甲方或甲方委托方有权依据国家安全政策、法规和各项安全技术操作规程对乙方安全进行监督、检查和管理，有权纠正和制止乙方违规、违章行为，并根据具体情况进行处罚。甲方或甲方委托方发现乙方存在工程安全隐患，有权责令乙方限期整改；对存在重大工程安全隐患的，甲方或甲方委托方有权责令乙方立即停工整改，待隐患消除后方可复工；</w:t>
      </w:r>
    </w:p>
    <w:p w14:paraId="008087B8">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4.7甲方或甲方委托方建立由甲方、乙方共同参加的安全例会制度，定期分析工程安全动态，协助乙方制定保障安全施工的方案和措施。安全例会应形成会议记录或会议纪要；</w:t>
      </w:r>
    </w:p>
    <w:p w14:paraId="4FCE1785">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4.8乙方发生事故时，甲方或甲方委托方应提供支持和帮助，发生人身伤害事故时，要积极配合抢救，并提供其他便利条件；</w:t>
      </w:r>
    </w:p>
    <w:p w14:paraId="08126C42">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4.9甲方或甲方委托方不得指派乙方人员从事原合同外的施工任务。</w:t>
      </w:r>
    </w:p>
    <w:p w14:paraId="07120ED3">
      <w:pPr>
        <w:spacing w:before="120"/>
        <w:ind w:firstLine="422" w:firstLineChars="200"/>
        <w:outlineLvl w:val="0"/>
        <w:rPr>
          <w:rFonts w:hint="eastAsia" w:ascii="宋体" w:hAnsi="宋体" w:eastAsia="宋体" w:cs="宋体"/>
          <w:b/>
          <w:bCs/>
          <w:color w:val="auto"/>
          <w:szCs w:val="21"/>
          <w:highlight w:val="none"/>
        </w:rPr>
      </w:pPr>
      <w:bookmarkStart w:id="136" w:name="_Toc30996"/>
      <w:r>
        <w:rPr>
          <w:rFonts w:hint="eastAsia" w:ascii="宋体" w:hAnsi="宋体" w:eastAsia="宋体" w:cs="宋体"/>
          <w:b/>
          <w:bCs/>
          <w:color w:val="auto"/>
          <w:szCs w:val="21"/>
          <w:highlight w:val="none"/>
        </w:rPr>
        <w:t>第五条 乙方的权利和义务</w:t>
      </w:r>
      <w:bookmarkEnd w:id="136"/>
    </w:p>
    <w:p w14:paraId="3D136746">
      <w:pPr>
        <w:spacing w:before="120"/>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shd w:val="clear" w:color="auto" w:fill="FFFFFF"/>
        </w:rPr>
        <w:t>5.1 乙方负责人是承包项目第一责任人，对本协议工程安全负全面责任；</w:t>
      </w:r>
    </w:p>
    <w:p w14:paraId="28D1BF2D">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 乙方应认真贯彻执行国家安全生产政策、法规和行业安全规程、规定及甲方制定的各项安全管理制度，自觉遵守本协议；</w:t>
      </w:r>
    </w:p>
    <w:p w14:paraId="047CD987">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乙方自备及租赁的各类施工机械设备，必须符合国家技术标准和行业技术标准，且机械性能良好，各种安全防护装置齐全、灵敏、可靠，特种设备并经有资质检验部门出具的经检验符合安全规定的证明材料；</w:t>
      </w:r>
    </w:p>
    <w:p w14:paraId="1289F03C">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 乙方在施工、作业过程中应切实采取有效地安全防护措施，加强项目施工作业的安全管理工作，防止各类安全事故的发生，保证人身及财产安全；</w:t>
      </w:r>
    </w:p>
    <w:p w14:paraId="32D99498">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 乙方必须坚持“管生产必须管安全”的原则，做到安全工作与生产“五同时”（即计划、布置、检查、总结、考核）；</w:t>
      </w:r>
    </w:p>
    <w:p w14:paraId="71EE3156">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 乙方应建立安全生产保证体系及安全组织机构，设置专职安全生产管理人员，健全现场安全生产责任制及相应的安全奖惩办法；</w:t>
      </w:r>
    </w:p>
    <w:p w14:paraId="6C480563">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5.7 乙方项目负责人、专职安全生产管理人员和特种作业人员应按照国家有关规定经过培训考核合格后，持相关安全管理部门核发的、有效的资格证书上岗；</w:t>
      </w:r>
    </w:p>
    <w:p w14:paraId="0270BE59">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 乙方投入施工现场的全部机械设备及各类工具，必须经检验合格，符合国家相关标准并遵守相关操作规程；</w:t>
      </w:r>
    </w:p>
    <w:p w14:paraId="0B86C2E7">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 乙方必须为作业人员办理工伤保险或意外伤害保险（不少于</w:t>
      </w:r>
      <w:r>
        <w:rPr>
          <w:rFonts w:hint="eastAsia" w:ascii="宋体" w:hAnsi="宋体" w:cs="宋体"/>
          <w:color w:val="auto"/>
          <w:szCs w:val="21"/>
          <w:highlight w:val="none"/>
          <w:lang w:eastAsia="zh-CN"/>
        </w:rPr>
        <w:t>100万</w:t>
      </w:r>
      <w:r>
        <w:rPr>
          <w:rFonts w:hint="eastAsia" w:ascii="宋体" w:hAnsi="宋体" w:eastAsia="宋体" w:cs="宋体"/>
          <w:color w:val="auto"/>
          <w:szCs w:val="21"/>
          <w:highlight w:val="none"/>
        </w:rPr>
        <w:t>保额），并提供真实证明材料；</w:t>
      </w:r>
    </w:p>
    <w:p w14:paraId="63C1D99D">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 乙方根据工作现场特点在生产组织中编制安全施工方案或安全施工技术方案；</w:t>
      </w:r>
    </w:p>
    <w:p w14:paraId="2F5B7A45">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 乙方做好工作人员的安全教育和安全技术交底工作，保证上岗作业人员经安全教育，未经安全教育者不得进场施工；</w:t>
      </w:r>
    </w:p>
    <w:p w14:paraId="515263C5">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5.12 乙方应购置配备安全防护设施和劳动保护用品，其使用要求符合国家标准，对不合格者，甲方有权要求整改，并根据具体情况进行处罚；</w:t>
      </w:r>
    </w:p>
    <w:p w14:paraId="2267517B">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5.13 乙方在施工过程中对人的不安全行为，物的不安全状态，作业环境的不安全因素和管理上的缺陷进行控制。杜绝违章指挥、违章作业现象存在；</w:t>
      </w:r>
    </w:p>
    <w:p w14:paraId="5BA0FBE6">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5.14 乙方应做好上岗人员安全教育培训档案管理工作，培训记录和安全考试卷必须保存完整、齐全；</w:t>
      </w:r>
    </w:p>
    <w:p w14:paraId="1B570D21">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5.15 乙方要定期做好生产现场的安全检查工作，对安全隐患及时整改。对甲方检查后下达的安全检查整改通知单应无条件整改；</w:t>
      </w:r>
    </w:p>
    <w:p w14:paraId="5368BEBB">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5.16 乙方有责任向甲方提出安全合理化建议，有义务完成甲方安排的有利于安全工作的其他要求；</w:t>
      </w:r>
    </w:p>
    <w:p w14:paraId="4E8D8CBC">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5.17 乙方在生产过程中发生安全事故，应按照国家相关安全事故报告和调查处理的规定，及时如实上报甲方，不得发生迟报、瞒报、谎报现象，甲方将保留对其追究法律责任的权利；</w:t>
      </w:r>
    </w:p>
    <w:p w14:paraId="1DF3CED3">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5.18 乙方在安全事故发生后，应当采取相应措施防止事故扩大，保护事故现场；按照事故处理“四不放过”的原则（即事故原因不清楚不放过、事故责任者和应受到教育者没有受到教育不放过、没有采取防范措施不放过、事故责任者没有受到处理不放过）进行调查、处理，同时，做好事故的善后处理；如因乙方在安全事故发生后，并未采取相应措施导致安全事故及人员事故扩大的，以及造成甲方现场产生的经济损失的，由乙方承担所有责任，甲方将保留对其追究法律责任的权利；</w:t>
      </w:r>
    </w:p>
    <w:p w14:paraId="7F45A116">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5.19 乙方在施工、作业过程中必须加强安全管理，由于管理不到位造成安全事故发生，乙方必须承担全部责任，并承担由此给甲方造成的名誉及经济损失；</w:t>
      </w:r>
    </w:p>
    <w:p w14:paraId="05452FE2">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5.20 乙方应如实的向上岗人员告知作业现场及岗位存在的危险因素、防范措施和应急处理措施；</w:t>
      </w:r>
    </w:p>
    <w:p w14:paraId="44858560">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5.21 乙方生产电源的架设和水源的使用，必须服从甲方的管理，不得私自接用；</w:t>
      </w:r>
    </w:p>
    <w:p w14:paraId="2E5D0121">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5.22 乙方必须做好消防工作，落实岗位消防制度，防止火灾的发生。消防设施的设置要求满足消防规程的要求，严禁使用不合格或过期消防设备；</w:t>
      </w:r>
    </w:p>
    <w:p w14:paraId="6274335A">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5.23 乙方必须做好作业现场各类车辆的交通安全工作，杜绝超速、超载、无证驾驶、酒后驾驶、疲劳驾驶等违章行为的发生；</w:t>
      </w:r>
    </w:p>
    <w:p w14:paraId="4518F960">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5.24 乙方必须在作业现场重点危险部位设置醒目的安全警示标志、路标及隔离围栏等，并不定期进行检查维护，保证警示标志的整洁、完好；</w:t>
      </w:r>
    </w:p>
    <w:p w14:paraId="1676AF16">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5.25 乙方应加强生产现场管理，严禁闲杂人员进入生产现场，并保持生产现场良好的秩序；</w:t>
      </w:r>
    </w:p>
    <w:p w14:paraId="4270D88B">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5.26 乙方必须对务工人员进行相关安全教育培训，并做好培训记录，严禁未经安全培训的人员进行相关施工作业；</w:t>
      </w:r>
    </w:p>
    <w:p w14:paraId="3C6E8F79">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5.27 乙方</w:t>
      </w:r>
      <w:r>
        <w:rPr>
          <w:rFonts w:hint="eastAsia" w:ascii="宋体" w:hAnsi="宋体" w:eastAsia="宋体" w:cs="宋体"/>
          <w:color w:val="auto"/>
          <w:szCs w:val="21"/>
          <w:highlight w:val="none"/>
          <w:shd w:val="clear" w:color="auto" w:fill="FFFFFF"/>
        </w:rPr>
        <w:t>在承包工程中，实施总承包的施工单位不得将工程转包和分包给不具备安全生产条件的或者相应资质的单位和个人；</w:t>
      </w:r>
    </w:p>
    <w:p w14:paraId="7774444F">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5.28 乙方用于本工程项目的施工机械、工器具、安全防护用具及特种设的数量和质量必须满足施工需要，对因使用工器具不当所造成的人员伤害及设备损坏负责；</w:t>
      </w:r>
    </w:p>
    <w:p w14:paraId="7B4B4896">
      <w:pPr>
        <w:spacing w:before="120"/>
        <w:ind w:firstLine="420" w:firstLineChars="200"/>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5.29 乙方应在作业范围装设临时围栏或警告标志，不得超越指定的施工范围进行施工，禁止无关人员进入施工现场。未经甲方同意，乙方不得擅自使用与施工无关的甲方设施设备；不得擅自拆除、变更甲方防护设施及标识，如因工作需要拆除的，事后必须及时恢复；</w:t>
      </w:r>
    </w:p>
    <w:p w14:paraId="5DAF1AE9">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5.30 乙方的车辆在现场发生意外，造成甲方或其它单位的财产损失或人员伤害等，应依法承担相关的赔偿、治疗等责任；</w:t>
      </w:r>
    </w:p>
    <w:p w14:paraId="1F9B4F6A">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5.31 如因乙方采取的安全措施不当，或违反有关安全规程、规定及本协议所列安全事项而造成事故的，除依法由甲方或第三方承担责任的，均应由乙方全部承担；</w:t>
      </w:r>
    </w:p>
    <w:p w14:paraId="2D4FA00B">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5.32 乙方需在甲方厂区住宿的，严格执行甲方公司相关制度规定，甲方只提供住宿，如有意外发生，一切后果自负；</w:t>
      </w:r>
    </w:p>
    <w:p w14:paraId="6C230030">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5.33 </w:t>
      </w:r>
      <w:r>
        <w:rPr>
          <w:rFonts w:hint="eastAsia" w:ascii="宋体" w:hAnsi="宋体" w:eastAsia="宋体" w:cs="宋体"/>
          <w:color w:val="auto"/>
          <w:szCs w:val="21"/>
          <w:highlight w:val="none"/>
          <w:shd w:val="clear" w:color="auto" w:fill="FFFFFF"/>
        </w:rPr>
        <w:t>乙方应确保施工人员身体健康，特殊工种严格执行国家关于年龄的限制。</w:t>
      </w:r>
    </w:p>
    <w:p w14:paraId="39EB4372">
      <w:pPr>
        <w:spacing w:before="120"/>
        <w:ind w:firstLine="422" w:firstLineChars="200"/>
        <w:outlineLvl w:val="0"/>
        <w:rPr>
          <w:rFonts w:hint="eastAsia" w:ascii="宋体" w:hAnsi="宋体" w:eastAsia="宋体" w:cs="宋体"/>
          <w:b/>
          <w:bCs/>
          <w:color w:val="auto"/>
          <w:szCs w:val="21"/>
          <w:highlight w:val="none"/>
        </w:rPr>
      </w:pPr>
      <w:bookmarkStart w:id="137" w:name="_Toc14292"/>
      <w:r>
        <w:rPr>
          <w:rFonts w:hint="eastAsia" w:ascii="宋体" w:hAnsi="宋体" w:eastAsia="宋体" w:cs="宋体"/>
          <w:b/>
          <w:bCs/>
          <w:color w:val="auto"/>
          <w:szCs w:val="21"/>
          <w:highlight w:val="none"/>
        </w:rPr>
        <w:t>第六条 违约处理</w:t>
      </w:r>
      <w:bookmarkEnd w:id="137"/>
    </w:p>
    <w:p w14:paraId="2BFAD6EE">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 乙方在签订本协议的后，甲方相关部门或监理单位如发现在施工期间乙方出现以下违反甲方安全规定以及发生“三违”行为（即违章指挥、违章操作、违反劳动纪律”）的，甲方或监理单位有权依据本协议和甲方相关安全管理制度对乙方进行处罚；</w:t>
      </w:r>
    </w:p>
    <w:p w14:paraId="53AE8057">
      <w:pPr>
        <w:tabs>
          <w:tab w:val="left" w:pos="312"/>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 乙方应提供一份公司盖章版的专项安全施工方案原件备案至甲方公司安全环境管理部门，资料内容至少包括：</w:t>
      </w:r>
    </w:p>
    <w:p w14:paraId="54C69B8A">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施工安全目标和计划方案；</w:t>
      </w:r>
    </w:p>
    <w:p w14:paraId="20B06EF9">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施工人员安全生产责任制；</w:t>
      </w:r>
    </w:p>
    <w:p w14:paraId="39D9C924">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施工安全管理制度；</w:t>
      </w:r>
    </w:p>
    <w:p w14:paraId="1041286B">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施工人员安全奖惩制度；</w:t>
      </w:r>
    </w:p>
    <w:p w14:paraId="02CC99D7">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施工安全管理协议书；</w:t>
      </w:r>
    </w:p>
    <w:p w14:paraId="1BDF4252">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施工安全管理组织框架图；</w:t>
      </w:r>
    </w:p>
    <w:p w14:paraId="271934AB">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施工安全管理人员登记表和任命书；</w:t>
      </w:r>
    </w:p>
    <w:p w14:paraId="50C3AD87">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施工人员登记表；</w:t>
      </w:r>
    </w:p>
    <w:p w14:paraId="03685294">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施工特种作业人员登记表和特种证件复印件；</w:t>
      </w:r>
    </w:p>
    <w:p w14:paraId="3056D498">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施工人员安全培训签到表和安全考核记录表；</w:t>
      </w:r>
    </w:p>
    <w:p w14:paraId="23D9B6D6">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施工人员工伤保险或人身意外险购买凭证；</w:t>
      </w:r>
    </w:p>
    <w:p w14:paraId="69122CEC">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安全及应急管理制度和应急物品清单；</w:t>
      </w:r>
    </w:p>
    <w:p w14:paraId="49CB6811">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安全日常隐患排查管理制度；</w:t>
      </w:r>
    </w:p>
    <w:p w14:paraId="38D2DFAF">
      <w:pPr>
        <w:numPr>
          <w:ilvl w:val="0"/>
          <w:numId w:val="10"/>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大型设备进场进度表；</w:t>
      </w:r>
    </w:p>
    <w:p w14:paraId="0E47BF91">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以上资料应在进厂施工后5个工作日内提供完毕，逾期未提供或资料不齐全的，按《EHS管理处罚细则》相关条款实施。</w:t>
      </w:r>
    </w:p>
    <w:p w14:paraId="0CC170C7">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 乙方应提供一份公司盖章版的EHS安全施工方案原件备案至甲方公司安全环境管理部门，资料内容至少包括:</w:t>
      </w:r>
    </w:p>
    <w:p w14:paraId="0614DDE7">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施工项目概况和危险源辨识及评估报告；</w:t>
      </w:r>
    </w:p>
    <w:p w14:paraId="15BAC586">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施工单位安全文明方案；</w:t>
      </w:r>
    </w:p>
    <w:p w14:paraId="23BC3ABE">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施工现场安全标示管理制度；</w:t>
      </w:r>
    </w:p>
    <w:p w14:paraId="534FC012">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临时用电安全管理制度；</w:t>
      </w:r>
    </w:p>
    <w:p w14:paraId="59797A57">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高处作业安全管理制度；</w:t>
      </w:r>
    </w:p>
    <w:p w14:paraId="108391AE">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动火作业安全管理制度；</w:t>
      </w:r>
    </w:p>
    <w:p w14:paraId="0ABF70C7">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吊装作业安全管理制度；</w:t>
      </w:r>
    </w:p>
    <w:p w14:paraId="3D6D5DC2">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较大危险性工作风险清单和预防管控措施制度；</w:t>
      </w:r>
    </w:p>
    <w:p w14:paraId="63004C55">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消防安全管理专项制度；</w:t>
      </w:r>
    </w:p>
    <w:p w14:paraId="54E2BD8B">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施工人员劳保用品佩戴管理制度；</w:t>
      </w:r>
    </w:p>
    <w:p w14:paraId="7D1C09C8">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施工人员生活区专项管理制度；</w:t>
      </w:r>
    </w:p>
    <w:p w14:paraId="17D1C93F">
      <w:pPr>
        <w:numPr>
          <w:ilvl w:val="0"/>
          <w:numId w:val="11"/>
        </w:numPr>
        <w:spacing w:before="180" w:beforeLines="50"/>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职业健康安全管理制度。</w:t>
      </w:r>
    </w:p>
    <w:p w14:paraId="7287EF00">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以上资料应在进厂施工后5个工作日内提供完毕，逾期未提供或资料不齐全的，按《EHS管理处罚细则》相关条款实施。</w:t>
      </w:r>
    </w:p>
    <w:p w14:paraId="4EC3961B">
      <w:pPr>
        <w:spacing w:before="120"/>
        <w:ind w:lef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 处罚细则</w:t>
      </w:r>
    </w:p>
    <w:p w14:paraId="5A03CDFF">
      <w:pPr>
        <w:tabs>
          <w:tab w:val="left" w:pos="312"/>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6.4.1安全文明施工违约处理</w:t>
      </w:r>
    </w:p>
    <w:p w14:paraId="165B171D">
      <w:pPr>
        <w:tabs>
          <w:tab w:val="left" w:pos="312"/>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详见《EHS管理处罚细则》（附件1）管理规定。</w:t>
      </w:r>
    </w:p>
    <w:p w14:paraId="4440A9BF">
      <w:pPr>
        <w:pStyle w:val="40"/>
        <w:tabs>
          <w:tab w:val="left" w:pos="312"/>
        </w:tabs>
        <w:ind w:left="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6.4.2 事故违约处理</w:t>
      </w:r>
    </w:p>
    <w:p w14:paraId="7BA663B7">
      <w:pPr>
        <w:tabs>
          <w:tab w:val="left" w:pos="312"/>
        </w:tabs>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详见《事故处罚实施细则》管理规定（附件2）。</w:t>
      </w:r>
    </w:p>
    <w:p w14:paraId="4C6F1AEE">
      <w:pPr>
        <w:spacing w:before="120"/>
        <w:ind w:firstLine="422" w:firstLineChars="200"/>
        <w:outlineLvl w:val="0"/>
        <w:rPr>
          <w:rFonts w:hint="eastAsia" w:ascii="宋体" w:hAnsi="宋体" w:eastAsia="宋体" w:cs="宋体"/>
          <w:b/>
          <w:bCs/>
          <w:color w:val="auto"/>
          <w:szCs w:val="21"/>
          <w:highlight w:val="none"/>
        </w:rPr>
      </w:pPr>
      <w:bookmarkStart w:id="138" w:name="_Toc3229"/>
      <w:r>
        <w:rPr>
          <w:rFonts w:hint="eastAsia" w:ascii="宋体" w:hAnsi="宋体" w:eastAsia="宋体" w:cs="宋体"/>
          <w:b/>
          <w:bCs/>
          <w:color w:val="auto"/>
          <w:szCs w:val="21"/>
          <w:highlight w:val="none"/>
        </w:rPr>
        <w:t>第七条 协议生效与终止</w:t>
      </w:r>
      <w:bookmarkEnd w:id="138"/>
    </w:p>
    <w:p w14:paraId="23EE7374">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 本协议从开工之日起生效，双方共同监督执行，竣工验收后自行终止。如乙方在施工中不履行本协议的约定，违反安全施工的有关管理规定，对甲方提出的警告、停工整顿拒不执行的，甲方有权解除原合同，并无须向乙方承担违约责任。</w:t>
      </w:r>
    </w:p>
    <w:p w14:paraId="425955DA">
      <w:pPr>
        <w:spacing w:before="120"/>
        <w:ind w:firstLine="422" w:firstLineChars="200"/>
        <w:outlineLvl w:val="0"/>
        <w:rPr>
          <w:rFonts w:hint="eastAsia" w:ascii="宋体" w:hAnsi="宋体" w:eastAsia="宋体" w:cs="宋体"/>
          <w:b/>
          <w:bCs/>
          <w:color w:val="auto"/>
          <w:szCs w:val="21"/>
          <w:highlight w:val="none"/>
        </w:rPr>
      </w:pPr>
      <w:bookmarkStart w:id="139" w:name="_Toc19540"/>
      <w:r>
        <w:rPr>
          <w:rFonts w:hint="eastAsia" w:ascii="宋体" w:hAnsi="宋体" w:eastAsia="宋体" w:cs="宋体"/>
          <w:b/>
          <w:bCs/>
          <w:color w:val="auto"/>
          <w:szCs w:val="21"/>
          <w:highlight w:val="none"/>
        </w:rPr>
        <w:t>第八条 其它要求</w:t>
      </w:r>
      <w:bookmarkEnd w:id="139"/>
    </w:p>
    <w:p w14:paraId="45D40D52">
      <w:pPr>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8.1 本协议履行过程中未尽事宜，按甲方有关规章制度执行。</w:t>
      </w:r>
    </w:p>
    <w:p w14:paraId="70C76A90">
      <w:pPr>
        <w:spacing w:before="120"/>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8.2 本协议一式伍份，均具有同等法律效力，协议甲方执叁份，乙方执贰份。由双方法定代表人签章或其授权代表人签署并盖章后生效。</w:t>
      </w:r>
    </w:p>
    <w:p w14:paraId="157432A4">
      <w:pPr>
        <w:spacing w:before="120"/>
        <w:ind w:left="420" w:leftChars="200"/>
        <w:rPr>
          <w:rFonts w:hint="eastAsia" w:ascii="宋体" w:hAnsi="宋体" w:eastAsia="宋体" w:cs="宋体"/>
          <w:color w:val="auto"/>
          <w:szCs w:val="21"/>
          <w:highlight w:val="none"/>
        </w:rPr>
      </w:pPr>
    </w:p>
    <w:tbl>
      <w:tblPr>
        <w:tblStyle w:val="29"/>
        <w:tblW w:w="8856" w:type="dxa"/>
        <w:jc w:val="center"/>
        <w:tblLayout w:type="fixed"/>
        <w:tblCellMar>
          <w:top w:w="0" w:type="dxa"/>
          <w:left w:w="108" w:type="dxa"/>
          <w:bottom w:w="0" w:type="dxa"/>
          <w:right w:w="108" w:type="dxa"/>
        </w:tblCellMar>
      </w:tblPr>
      <w:tblGrid>
        <w:gridCol w:w="4786"/>
        <w:gridCol w:w="4070"/>
      </w:tblGrid>
      <w:tr w14:paraId="241AAC2B">
        <w:tblPrEx>
          <w:tblCellMar>
            <w:top w:w="0" w:type="dxa"/>
            <w:left w:w="108" w:type="dxa"/>
            <w:bottom w:w="0" w:type="dxa"/>
            <w:right w:w="108" w:type="dxa"/>
          </w:tblCellMar>
        </w:tblPrEx>
        <w:trPr>
          <w:trHeight w:val="1531" w:hRule="atLeast"/>
          <w:jc w:val="center"/>
        </w:trPr>
        <w:tc>
          <w:tcPr>
            <w:tcW w:w="4786" w:type="dxa"/>
            <w:shd w:val="clear" w:color="auto" w:fill="auto"/>
          </w:tcPr>
          <w:p w14:paraId="03BC38EC">
            <w:pPr>
              <w:tabs>
                <w:tab w:val="left" w:pos="3480"/>
              </w:tabs>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甲方（盖章）:</w:t>
            </w:r>
          </w:p>
          <w:p w14:paraId="40F864EE">
            <w:pPr>
              <w:tabs>
                <w:tab w:val="left" w:pos="3480"/>
              </w:tabs>
              <w:spacing w:before="120"/>
              <w:rPr>
                <w:rFonts w:hint="eastAsia" w:ascii="宋体" w:hAnsi="宋体" w:eastAsia="宋体" w:cs="宋体"/>
                <w:color w:val="auto"/>
                <w:szCs w:val="21"/>
                <w:highlight w:val="none"/>
              </w:rPr>
            </w:pPr>
          </w:p>
        </w:tc>
        <w:tc>
          <w:tcPr>
            <w:tcW w:w="4070" w:type="dxa"/>
            <w:shd w:val="clear" w:color="auto" w:fill="auto"/>
          </w:tcPr>
          <w:p w14:paraId="5BF69793">
            <w:pPr>
              <w:tabs>
                <w:tab w:val="left" w:pos="3480"/>
              </w:tabs>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乙方（盖章）:</w:t>
            </w:r>
          </w:p>
          <w:p w14:paraId="0CA553A7">
            <w:pPr>
              <w:tabs>
                <w:tab w:val="left" w:pos="3480"/>
              </w:tabs>
              <w:spacing w:before="120"/>
              <w:rPr>
                <w:rFonts w:hint="eastAsia" w:ascii="宋体" w:hAnsi="宋体" w:eastAsia="宋体" w:cs="宋体"/>
                <w:color w:val="auto"/>
                <w:szCs w:val="21"/>
                <w:highlight w:val="none"/>
              </w:rPr>
            </w:pPr>
          </w:p>
        </w:tc>
      </w:tr>
      <w:tr w14:paraId="24194791">
        <w:tblPrEx>
          <w:tblCellMar>
            <w:top w:w="0" w:type="dxa"/>
            <w:left w:w="108" w:type="dxa"/>
            <w:bottom w:w="0" w:type="dxa"/>
            <w:right w:w="108" w:type="dxa"/>
          </w:tblCellMar>
        </w:tblPrEx>
        <w:trPr>
          <w:trHeight w:val="1531" w:hRule="atLeast"/>
          <w:jc w:val="center"/>
        </w:trPr>
        <w:tc>
          <w:tcPr>
            <w:tcW w:w="4786" w:type="dxa"/>
            <w:shd w:val="clear" w:color="auto" w:fill="auto"/>
          </w:tcPr>
          <w:p w14:paraId="506AD79D">
            <w:pPr>
              <w:tabs>
                <w:tab w:val="left" w:pos="3480"/>
              </w:tabs>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法定代表人（签章）：</w:t>
            </w:r>
          </w:p>
          <w:p w14:paraId="444C0E63">
            <w:pPr>
              <w:tabs>
                <w:tab w:val="left" w:pos="3480"/>
              </w:tabs>
              <w:spacing w:before="1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或授权代表人（签字）：</w:t>
            </w:r>
          </w:p>
        </w:tc>
        <w:tc>
          <w:tcPr>
            <w:tcW w:w="4070" w:type="dxa"/>
            <w:shd w:val="clear" w:color="auto" w:fill="auto"/>
          </w:tcPr>
          <w:p w14:paraId="1B3C84C4">
            <w:pPr>
              <w:tabs>
                <w:tab w:val="left" w:pos="3480"/>
              </w:tabs>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法定代表人（签章）：</w:t>
            </w:r>
          </w:p>
          <w:p w14:paraId="03DD0718">
            <w:pPr>
              <w:tabs>
                <w:tab w:val="left" w:pos="3480"/>
              </w:tabs>
              <w:spacing w:before="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或授权代表人（签字）：</w:t>
            </w:r>
          </w:p>
        </w:tc>
      </w:tr>
      <w:tr w14:paraId="6D8BB37C">
        <w:tblPrEx>
          <w:tblCellMar>
            <w:top w:w="0" w:type="dxa"/>
            <w:left w:w="108" w:type="dxa"/>
            <w:bottom w:w="0" w:type="dxa"/>
            <w:right w:w="108" w:type="dxa"/>
          </w:tblCellMar>
        </w:tblPrEx>
        <w:trPr>
          <w:trHeight w:val="666" w:hRule="atLeast"/>
          <w:jc w:val="center"/>
        </w:trPr>
        <w:tc>
          <w:tcPr>
            <w:tcW w:w="8856" w:type="dxa"/>
            <w:gridSpan w:val="2"/>
            <w:shd w:val="clear" w:color="auto" w:fill="auto"/>
            <w:vAlign w:val="center"/>
          </w:tcPr>
          <w:p w14:paraId="0AA08255">
            <w:pPr>
              <w:tabs>
                <w:tab w:val="left" w:pos="3480"/>
              </w:tabs>
              <w:spacing w:before="1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tc>
      </w:tr>
    </w:tbl>
    <w:p w14:paraId="0FB24EC6">
      <w:pPr>
        <w:tabs>
          <w:tab w:val="left" w:pos="3480"/>
        </w:tabs>
        <w:spacing w:before="120"/>
        <w:rPr>
          <w:rFonts w:hint="eastAsia" w:ascii="宋体" w:hAnsi="宋体" w:eastAsia="宋体" w:cs="宋体"/>
          <w:color w:val="auto"/>
          <w:szCs w:val="21"/>
          <w:highlight w:val="none"/>
        </w:rPr>
      </w:pPr>
    </w:p>
    <w:p w14:paraId="6B7B83A1">
      <w:pPr>
        <w:tabs>
          <w:tab w:val="left" w:pos="3480"/>
        </w:tabs>
        <w:spacing w:before="120"/>
        <w:rPr>
          <w:rFonts w:hint="eastAsia" w:ascii="宋体" w:hAnsi="宋体" w:eastAsia="宋体" w:cs="宋体"/>
          <w:color w:val="auto"/>
          <w:szCs w:val="21"/>
          <w:highlight w:val="none"/>
        </w:rPr>
      </w:pPr>
    </w:p>
    <w:p w14:paraId="2445323F">
      <w:pPr>
        <w:tabs>
          <w:tab w:val="left" w:pos="3480"/>
        </w:tabs>
        <w:spacing w:before="120" w:line="280" w:lineRule="exact"/>
        <w:rPr>
          <w:rFonts w:hint="eastAsia" w:ascii="宋体" w:hAnsi="宋体" w:eastAsia="宋体" w:cs="宋体"/>
          <w:color w:val="auto"/>
          <w:highlight w:val="none"/>
        </w:rPr>
      </w:pPr>
    </w:p>
    <w:p w14:paraId="0C6204FC">
      <w:pPr>
        <w:tabs>
          <w:tab w:val="left" w:pos="3480"/>
        </w:tabs>
        <w:spacing w:before="120" w:line="280" w:lineRule="exact"/>
        <w:rPr>
          <w:rFonts w:hint="eastAsia" w:ascii="宋体" w:hAnsi="宋体" w:eastAsia="宋体" w:cs="宋体"/>
          <w:color w:val="auto"/>
          <w:highlight w:val="none"/>
        </w:rPr>
      </w:pPr>
    </w:p>
    <w:p w14:paraId="20E9AD5D">
      <w:pPr>
        <w:tabs>
          <w:tab w:val="left" w:pos="3480"/>
        </w:tabs>
        <w:spacing w:before="120" w:line="280" w:lineRule="exact"/>
        <w:rPr>
          <w:rFonts w:hint="eastAsia" w:ascii="宋体" w:hAnsi="宋体" w:eastAsia="宋体" w:cs="宋体"/>
          <w:color w:val="auto"/>
          <w:highlight w:val="none"/>
        </w:rPr>
      </w:pPr>
    </w:p>
    <w:p w14:paraId="256996AC">
      <w:pPr>
        <w:tabs>
          <w:tab w:val="left" w:pos="3480"/>
        </w:tabs>
        <w:spacing w:before="120" w:line="280" w:lineRule="exact"/>
        <w:rPr>
          <w:rFonts w:hint="eastAsia" w:ascii="宋体" w:hAnsi="宋体" w:eastAsia="宋体" w:cs="宋体"/>
          <w:color w:val="auto"/>
          <w:highlight w:val="none"/>
        </w:rPr>
      </w:pPr>
    </w:p>
    <w:p w14:paraId="52702661">
      <w:pPr>
        <w:tabs>
          <w:tab w:val="left" w:pos="3480"/>
        </w:tabs>
        <w:spacing w:before="120" w:line="280" w:lineRule="exact"/>
        <w:rPr>
          <w:rFonts w:hint="eastAsia" w:ascii="宋体" w:hAnsi="宋体" w:eastAsia="宋体" w:cs="宋体"/>
          <w:color w:val="auto"/>
          <w:highlight w:val="none"/>
        </w:rPr>
      </w:pPr>
    </w:p>
    <w:p w14:paraId="467A05C2">
      <w:pPr>
        <w:tabs>
          <w:tab w:val="left" w:pos="3480"/>
        </w:tabs>
        <w:spacing w:before="120" w:line="280" w:lineRule="exac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2033186">
      <w:pPr>
        <w:tabs>
          <w:tab w:val="left" w:pos="3480"/>
        </w:tabs>
        <w:spacing w:before="120" w:line="280" w:lineRule="exact"/>
        <w:rPr>
          <w:rFonts w:hint="eastAsia" w:ascii="宋体" w:hAnsi="宋体" w:eastAsia="宋体" w:cs="宋体"/>
          <w:color w:val="auto"/>
          <w:highlight w:val="none"/>
        </w:rPr>
      </w:pPr>
    </w:p>
    <w:p w14:paraId="4F87EB79">
      <w:pPr>
        <w:overflowPunct w:val="0"/>
        <w:autoSpaceDE w:val="0"/>
        <w:autoSpaceDN w:val="0"/>
        <w:spacing w:before="360" w:beforeLines="100"/>
        <w:ind w:left="1260" w:leftChars="600" w:right="1260" w:rightChars="600"/>
        <w:jc w:val="center"/>
        <w:textAlignment w:val="baseline"/>
        <w:outlineLvl w:val="0"/>
        <w:rPr>
          <w:rFonts w:hint="eastAsia" w:ascii="宋体" w:hAnsi="宋体" w:eastAsia="宋体" w:cs="宋体"/>
          <w:bCs/>
          <w:color w:val="auto"/>
          <w:kern w:val="44"/>
          <w:sz w:val="32"/>
          <w:szCs w:val="32"/>
          <w:highlight w:val="none"/>
        </w:rPr>
      </w:pPr>
      <w:bookmarkStart w:id="140" w:name="_Toc497300357"/>
      <w:bookmarkStart w:id="141" w:name="_Toc492989836"/>
      <w:bookmarkStart w:id="142" w:name="_Toc497325756"/>
      <w:r>
        <w:rPr>
          <w:rFonts w:hint="eastAsia" w:ascii="宋体" w:hAnsi="宋体" w:eastAsia="宋体" w:cs="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15240</wp:posOffset>
                </wp:positionV>
                <wp:extent cx="1076325" cy="487680"/>
                <wp:effectExtent l="0" t="0" r="3175" b="7620"/>
                <wp:wrapNone/>
                <wp:docPr id="5" name="文本框 5"/>
                <wp:cNvGraphicFramePr/>
                <a:graphic xmlns:a="http://schemas.openxmlformats.org/drawingml/2006/main">
                  <a:graphicData uri="http://schemas.microsoft.com/office/word/2010/wordprocessingShape">
                    <wps:wsp>
                      <wps:cNvSpPr txBox="1"/>
                      <wps:spPr>
                        <a:xfrm>
                          <a:off x="0" y="0"/>
                          <a:ext cx="1076325" cy="487680"/>
                        </a:xfrm>
                        <a:prstGeom prst="rect">
                          <a:avLst/>
                        </a:prstGeom>
                        <a:solidFill>
                          <a:srgbClr val="FFFFFF"/>
                        </a:solidFill>
                        <a:ln>
                          <a:noFill/>
                        </a:ln>
                      </wps:spPr>
                      <wps:txbx>
                        <w:txbxContent>
                          <w:p w14:paraId="177E6D12">
                            <w:pPr>
                              <w:spacing w:before="120"/>
                              <w:rPr>
                                <w:rFonts w:ascii="仿宋_GB2312" w:eastAsia="仿宋_GB2312"/>
                                <w:sz w:val="28"/>
                              </w:rPr>
                            </w:pPr>
                            <w:r>
                              <w:rPr>
                                <w:rFonts w:hint="eastAsia" w:ascii="仿宋_GB2312" w:eastAsia="仿宋_GB2312"/>
                                <w:sz w:val="28"/>
                              </w:rPr>
                              <w:t>附件1：</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9.75pt;margin-top:1.2pt;height:38.4pt;width:84.75pt;z-index:251659264;mso-width-relative:page;mso-height-relative:margin;mso-height-percent:200;" fillcolor="#FFFFFF" filled="t" stroked="f" coordsize="21600,21600" o:gfxdata="UEsDBAoAAAAAAIdO4kAAAAAAAAAAAAAAAAAEAAAAZHJzL1BLAwQUAAAACACHTuJAulJrOdUAAAAH&#10;AQAADwAAAGRycy9kb3ducmV2LnhtbE2PMU/DMBSEdyT+g/WQ2KjTiEIT4lSIqgsDEgUJRjd24gj7&#10;2bLdNP33vE4wnu50912zmZ1lk45p9ChguSiAaey8GnEQ8Pmxu1sDS1miktajFnDWCTbt9VUja+VP&#10;+K6nfR4YlWCqpQCTc6g5T53RTqaFDxrJ6310MpOMA1dRnqjcWV4WxQN3ckRaMDLoF6O7n/3RCfhy&#10;ZlTb+PbdKzttX/vnVZhjEOL2Zlk8Act6zn9huOATOrTEdPBHVIlZ0tWKkgLKe2AXe13RtYOAx6oE&#10;3jb8P3/7C1BLAwQUAAAACACHTuJAFSIIis8BAACRAwAADgAAAGRycy9lMm9Eb2MueG1srVPNjtMw&#10;EL4j8Q6W7zRpYbtV1HQFVOWCAGnhAVzHTiz5Tx63SV8A3oATF+48V5+DsZPtsruXPZBDYs988818&#10;n531zWA0OYoAytmazmclJcJy1yjb1vTb192rFSUQmW2YdlbU9CSA3mxevlj3vhIL1zndiECQxELV&#10;+5p2MfqqKIB3wjCYOS8sJqULhkXchrZoAuuR3ehiUZbLoneh8cFxAYDR7ZikE2N4DqGTUnGxdfxg&#10;hI0jaxCaRZQEnfJAN3laKQWPn6UEEYmuKSqN+Y1NcL1P72KzZlUbmO8Un0ZgzxnhkSbDlMWmF6ot&#10;i4wcgnpCZRQPDpyMM+5MMQrJjqCKefnIm9uOeZG1oNXgL6bD/6Pln45fAlFNTa8osczggZ9//jj/&#10;+nP+/Z1cJXt6DxWibj3i4vDODXhp7uKAwaR6kMGkL+ohmEdzTxdzxRAJT0Xl9fL1ArtwzL1ZXS9X&#10;2f3ivtoHiB+EMyQtahrw8LKn7PgRIk6C0DtIagZOq2antM6b0O7f60CODA96l580JJY8gGmbwNal&#10;sjGdIkXSOGpJqzjsh0n43jUn1H3wQbUdzjTPA4F/e4jIkYdKFSNsIsKTyo2nW5Wuwr/7jLr/k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pSaznVAAAABwEAAA8AAAAAAAAAAQAgAAAAIgAAAGRy&#10;cy9kb3ducmV2LnhtbFBLAQIUABQAAAAIAIdO4kAVIgiKzwEAAJEDAAAOAAAAAAAAAAEAIAAAACQB&#10;AABkcnMvZTJvRG9jLnhtbFBLBQYAAAAABgAGAFkBAABlBQAAAAA=&#10;">
                <v:fill on="t" focussize="0,0"/>
                <v:stroke on="f"/>
                <v:imagedata o:title=""/>
                <o:lock v:ext="edit" aspectratio="f"/>
                <v:textbox style="mso-fit-shape-to-text:t;">
                  <w:txbxContent>
                    <w:p w14:paraId="177E6D12">
                      <w:pPr>
                        <w:spacing w:before="120"/>
                        <w:rPr>
                          <w:rFonts w:ascii="仿宋_GB2312" w:eastAsia="仿宋_GB2312"/>
                          <w:sz w:val="28"/>
                        </w:rPr>
                      </w:pPr>
                      <w:r>
                        <w:rPr>
                          <w:rFonts w:hint="eastAsia" w:ascii="仿宋_GB2312" w:eastAsia="仿宋_GB2312"/>
                          <w:sz w:val="28"/>
                        </w:rPr>
                        <w:t>附件1：</w:t>
                      </w:r>
                    </w:p>
                  </w:txbxContent>
                </v:textbox>
              </v:shape>
            </w:pict>
          </mc:Fallback>
        </mc:AlternateContent>
      </w:r>
    </w:p>
    <w:bookmarkEnd w:id="140"/>
    <w:bookmarkEnd w:id="141"/>
    <w:bookmarkEnd w:id="142"/>
    <w:p w14:paraId="28B0EBF3">
      <w:pPr>
        <w:overflowPunct w:val="0"/>
        <w:autoSpaceDE w:val="0"/>
        <w:autoSpaceDN w:val="0"/>
        <w:spacing w:before="360" w:beforeLines="100"/>
        <w:ind w:left="1260" w:leftChars="600" w:right="1260" w:rightChars="600"/>
        <w:jc w:val="center"/>
        <w:textAlignment w:val="baseline"/>
        <w:outlineLvl w:val="0"/>
        <w:rPr>
          <w:rFonts w:hint="eastAsia" w:ascii="宋体" w:hAnsi="宋体" w:eastAsia="宋体" w:cs="宋体"/>
          <w:bCs/>
          <w:color w:val="auto"/>
          <w:kern w:val="44"/>
          <w:sz w:val="32"/>
          <w:szCs w:val="32"/>
          <w:highlight w:val="none"/>
        </w:rPr>
      </w:pPr>
      <w:bookmarkStart w:id="143" w:name="_Toc18969"/>
      <w:r>
        <w:rPr>
          <w:rFonts w:hint="eastAsia" w:ascii="宋体" w:hAnsi="宋体" w:eastAsia="宋体" w:cs="宋体"/>
          <w:bCs/>
          <w:color w:val="auto"/>
          <w:kern w:val="44"/>
          <w:sz w:val="32"/>
          <w:szCs w:val="32"/>
          <w:highlight w:val="none"/>
        </w:rPr>
        <w:t>EHS管理处罚实施细则</w:t>
      </w:r>
      <w:bookmarkEnd w:id="143"/>
    </w:p>
    <w:p w14:paraId="59E7AFDC">
      <w:pPr>
        <w:spacing w:before="120"/>
        <w:ind w:left="192"/>
        <w:outlineLvl w:val="1"/>
        <w:rPr>
          <w:rFonts w:hint="eastAsia" w:ascii="宋体" w:hAnsi="宋体" w:eastAsia="宋体" w:cs="宋体"/>
          <w:b/>
          <w:color w:val="auto"/>
          <w:szCs w:val="21"/>
          <w:highlight w:val="none"/>
        </w:rPr>
      </w:pPr>
      <w:bookmarkStart w:id="144" w:name="_Toc497319744"/>
      <w:bookmarkStart w:id="145" w:name="_Toc497325757"/>
      <w:bookmarkStart w:id="146" w:name="_Toc20009"/>
      <w:r>
        <w:rPr>
          <w:rFonts w:hint="eastAsia" w:ascii="宋体" w:hAnsi="宋体" w:eastAsia="宋体" w:cs="宋体"/>
          <w:b/>
          <w:color w:val="auto"/>
          <w:szCs w:val="21"/>
          <w:highlight w:val="none"/>
        </w:rPr>
        <w:t>1.</w:t>
      </w:r>
      <w:bookmarkEnd w:id="144"/>
      <w:bookmarkEnd w:id="145"/>
      <w:r>
        <w:rPr>
          <w:rFonts w:hint="eastAsia" w:ascii="宋体" w:hAnsi="宋体" w:eastAsia="宋体" w:cs="宋体"/>
          <w:b/>
          <w:color w:val="auto"/>
          <w:szCs w:val="21"/>
          <w:highlight w:val="none"/>
        </w:rPr>
        <w:t xml:space="preserve"> 范围</w:t>
      </w:r>
      <w:bookmarkEnd w:id="146"/>
    </w:p>
    <w:p w14:paraId="3083A52D">
      <w:pPr>
        <w:overflowPunct w:val="0"/>
        <w:autoSpaceDE w:val="0"/>
        <w:autoSpaceDN w:val="0"/>
        <w:spacing w:before="120"/>
        <w:ind w:right="-197" w:rightChars="-94"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 本细则明确了甲方工程项目现场违反EHS管理的各类行为和现象，规定了处罚的额度。本细则适用于甲方所有标段的工程项目。</w:t>
      </w:r>
    </w:p>
    <w:p w14:paraId="553FE40D">
      <w:pPr>
        <w:spacing w:before="120"/>
        <w:ind w:left="192"/>
        <w:outlineLvl w:val="1"/>
        <w:rPr>
          <w:rFonts w:hint="eastAsia" w:ascii="宋体" w:hAnsi="宋体" w:eastAsia="宋体" w:cs="宋体"/>
          <w:b/>
          <w:color w:val="auto"/>
          <w:szCs w:val="21"/>
          <w:highlight w:val="none"/>
        </w:rPr>
      </w:pPr>
      <w:bookmarkStart w:id="147" w:name="_Toc497319745"/>
      <w:bookmarkStart w:id="148" w:name="_Toc497325758"/>
      <w:bookmarkStart w:id="149" w:name="_Toc9701"/>
      <w:r>
        <w:rPr>
          <w:rFonts w:hint="eastAsia" w:ascii="宋体" w:hAnsi="宋体" w:eastAsia="宋体" w:cs="宋体"/>
          <w:b/>
          <w:color w:val="auto"/>
          <w:szCs w:val="21"/>
          <w:highlight w:val="none"/>
        </w:rPr>
        <w:t>2.</w:t>
      </w:r>
      <w:bookmarkEnd w:id="147"/>
      <w:bookmarkEnd w:id="148"/>
      <w:r>
        <w:rPr>
          <w:rFonts w:hint="eastAsia" w:ascii="宋体" w:hAnsi="宋体" w:eastAsia="宋体" w:cs="宋体"/>
          <w:b/>
          <w:color w:val="auto"/>
          <w:szCs w:val="21"/>
          <w:highlight w:val="none"/>
        </w:rPr>
        <w:t xml:space="preserve"> 职责</w:t>
      </w:r>
      <w:bookmarkEnd w:id="149"/>
    </w:p>
    <w:p w14:paraId="07B3C36F">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2.1 由甲方工程相关部门、监理单位有关人员负责对违章行为和现象的处罚。处罚对象为乙方。</w:t>
      </w:r>
    </w:p>
    <w:p w14:paraId="2FDFA688">
      <w:pPr>
        <w:spacing w:before="120"/>
        <w:ind w:left="192"/>
        <w:outlineLvl w:val="1"/>
        <w:rPr>
          <w:rFonts w:hint="eastAsia" w:ascii="宋体" w:hAnsi="宋体" w:eastAsia="宋体" w:cs="宋体"/>
          <w:b/>
          <w:color w:val="auto"/>
          <w:szCs w:val="21"/>
          <w:highlight w:val="none"/>
        </w:rPr>
      </w:pPr>
      <w:bookmarkStart w:id="150" w:name="_Toc497319746"/>
      <w:bookmarkStart w:id="151" w:name="_Toc497325759"/>
      <w:bookmarkStart w:id="152" w:name="_Toc16986"/>
      <w:r>
        <w:rPr>
          <w:rFonts w:hint="eastAsia" w:ascii="宋体" w:hAnsi="宋体" w:eastAsia="宋体" w:cs="宋体"/>
          <w:b/>
          <w:color w:val="auto"/>
          <w:szCs w:val="21"/>
          <w:highlight w:val="none"/>
        </w:rPr>
        <w:t>3.</w:t>
      </w:r>
      <w:bookmarkEnd w:id="150"/>
      <w:bookmarkEnd w:id="151"/>
      <w:r>
        <w:rPr>
          <w:rFonts w:hint="eastAsia" w:ascii="宋体" w:hAnsi="宋体" w:eastAsia="宋体" w:cs="宋体"/>
          <w:b/>
          <w:color w:val="auto"/>
          <w:szCs w:val="21"/>
          <w:highlight w:val="none"/>
        </w:rPr>
        <w:t xml:space="preserve"> 目的</w:t>
      </w:r>
      <w:bookmarkEnd w:id="152"/>
    </w:p>
    <w:p w14:paraId="48A550FA">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 为加强安全文明施工管理，使违章处理工作有章可循，避免和减少各类人身伤害事故，营造良好的文明施工环境，特制定本细则。下称《细则》。</w:t>
      </w:r>
    </w:p>
    <w:p w14:paraId="502CBD88">
      <w:pPr>
        <w:spacing w:before="120"/>
        <w:ind w:left="192"/>
        <w:outlineLvl w:val="1"/>
        <w:rPr>
          <w:rFonts w:hint="eastAsia" w:ascii="宋体" w:hAnsi="宋体" w:eastAsia="宋体" w:cs="宋体"/>
          <w:b/>
          <w:color w:val="auto"/>
          <w:szCs w:val="21"/>
          <w:highlight w:val="none"/>
        </w:rPr>
      </w:pPr>
      <w:bookmarkStart w:id="153" w:name="_Toc497319747"/>
      <w:bookmarkStart w:id="154" w:name="_Toc497325760"/>
      <w:bookmarkStart w:id="155" w:name="_Toc21423"/>
      <w:r>
        <w:rPr>
          <w:rFonts w:hint="eastAsia" w:ascii="宋体" w:hAnsi="宋体" w:eastAsia="宋体" w:cs="宋体"/>
          <w:b/>
          <w:color w:val="auto"/>
          <w:szCs w:val="21"/>
          <w:highlight w:val="none"/>
        </w:rPr>
        <w:t>4.</w:t>
      </w:r>
      <w:bookmarkEnd w:id="153"/>
      <w:bookmarkEnd w:id="154"/>
      <w:r>
        <w:rPr>
          <w:rFonts w:hint="eastAsia" w:ascii="宋体" w:hAnsi="宋体" w:eastAsia="宋体" w:cs="宋体"/>
          <w:b/>
          <w:color w:val="auto"/>
          <w:szCs w:val="21"/>
          <w:highlight w:val="none"/>
        </w:rPr>
        <w:t xml:space="preserve"> 内容</w:t>
      </w:r>
      <w:bookmarkEnd w:id="155"/>
    </w:p>
    <w:p w14:paraId="14B570E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4.1 违章的分类</w:t>
      </w:r>
    </w:p>
    <w:p w14:paraId="00AB949C">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4.1.1 从生产活动的组织与造成事故直接原因、主要原因及领导原因来区分，违章可分为作业性违章、装置性违章、指挥性违章和违反文明施工规定。</w:t>
      </w:r>
    </w:p>
    <w:p w14:paraId="319BB83E">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4.1.2 从违章者本人的安全技术素质与思想心理、习惯等因素区分，违章可分为习惯违章和偶然性违章二类。</w:t>
      </w:r>
    </w:p>
    <w:p w14:paraId="6E43C4A0">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4.2 查处违章的原则</w:t>
      </w:r>
    </w:p>
    <w:p w14:paraId="68495FD8">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4.2.1 坚持违章必究的原则，同时按《细则》中所含内容进行一定数额的罚款，做到实事求是，严格执行，谢绝说情。对性质恶劣，拒绝警告、整改、有意延续违章的行为，在原处罚数额的基础上增加2-10倍的处罚。情况紧急时下达停工整顿命令。</w:t>
      </w:r>
    </w:p>
    <w:p w14:paraId="2FD649F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4.2.2 因违章而导致各类事故的发生，按事故等级对乙方的处罚执行《事故处罚实施细则》</w:t>
      </w:r>
    </w:p>
    <w:p w14:paraId="0D079CB0">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4.3 作业性违章</w:t>
      </w:r>
    </w:p>
    <w:p w14:paraId="2058CE06">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4.3.1 作业性违章定义：指在施工中违反《安全生产法》和地方性、行业性的法律法规的规定，违反保证安全施工的各项规定、制度及措施的一切不安全行为。</w:t>
      </w:r>
    </w:p>
    <w:p w14:paraId="04BF71A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4.3.2 作业性违章主要指施工人员个人作业过程中发生的违章。</w:t>
      </w:r>
    </w:p>
    <w:p w14:paraId="6145EAFF">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4.4 装置性违章</w:t>
      </w:r>
    </w:p>
    <w:p w14:paraId="5DE2A037">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4.4.1 装置性违章定义：指工作现场的环境、设备、设施及工器具不符合国家、行业、公司有关规定及反事故措施和保证人身安全的各项规定及技术措施的要求，不能保证人身和设备安全的一切不安全状态。</w:t>
      </w:r>
    </w:p>
    <w:p w14:paraId="55C68A9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4.4.2 装置性违章主要指与生产有关的设备、设施不符合规定要求的违章。</w:t>
      </w:r>
    </w:p>
    <w:p w14:paraId="5AACF0A8">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4.5 指挥性违章</w:t>
      </w:r>
    </w:p>
    <w:p w14:paraId="7C2413EE">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4.5.1 指挥性违章定义：指各级领导，甚至工作票签发人、工作负责人，违反劳动安全卫生法规、条例和保证人身安全的技术措施、安全措施进行作业组织与指挥行为。</w:t>
      </w:r>
    </w:p>
    <w:p w14:paraId="6BAE9794">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4.5.2 指挥性违章主要指生产指挥人员违反有关规定及根据某项作业制定的技术措施、安全措施等发出的错误命令或做出的错误决定。</w:t>
      </w:r>
    </w:p>
    <w:p w14:paraId="13A85DBA">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4.6 文明施工违章定义：指在施工中一切不文明施工的行为。</w:t>
      </w:r>
    </w:p>
    <w:p w14:paraId="3A979D89">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 各类违章处罚金额标准：</w:t>
      </w:r>
    </w:p>
    <w:p w14:paraId="18D4D2CF">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4.7.1 环境、职业健康、安全管理</w:t>
      </w:r>
    </w:p>
    <w:tbl>
      <w:tblPr>
        <w:tblStyle w:val="29"/>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4422"/>
        <w:gridCol w:w="2514"/>
        <w:gridCol w:w="1119"/>
      </w:tblGrid>
      <w:tr w14:paraId="03FC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86" w:type="dxa"/>
            <w:shd w:val="clear" w:color="auto" w:fill="auto"/>
            <w:vAlign w:val="center"/>
          </w:tcPr>
          <w:p w14:paraId="63DDF336">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4422" w:type="dxa"/>
            <w:shd w:val="clear" w:color="auto" w:fill="auto"/>
            <w:vAlign w:val="center"/>
          </w:tcPr>
          <w:p w14:paraId="49444724">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514" w:type="dxa"/>
            <w:shd w:val="clear" w:color="auto" w:fill="auto"/>
            <w:vAlign w:val="center"/>
          </w:tcPr>
          <w:p w14:paraId="159B9766">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1119" w:type="dxa"/>
            <w:shd w:val="clear" w:color="auto" w:fill="auto"/>
            <w:vAlign w:val="center"/>
          </w:tcPr>
          <w:p w14:paraId="3697A60C">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582E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3E7B8A7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EHS01</w:t>
            </w:r>
          </w:p>
        </w:tc>
        <w:tc>
          <w:tcPr>
            <w:tcW w:w="4422" w:type="dxa"/>
            <w:shd w:val="clear" w:color="auto" w:fill="auto"/>
            <w:vAlign w:val="center"/>
          </w:tcPr>
          <w:p w14:paraId="6A41DA97">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未规定要求设置安全生产管理机构或专职安全生产监督管理人员（含无证上岗）</w:t>
            </w:r>
          </w:p>
        </w:tc>
        <w:tc>
          <w:tcPr>
            <w:tcW w:w="2514" w:type="dxa"/>
            <w:shd w:val="clear" w:color="auto" w:fill="auto"/>
            <w:vAlign w:val="center"/>
          </w:tcPr>
          <w:p w14:paraId="7086145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每次10000元</w:t>
            </w:r>
          </w:p>
        </w:tc>
        <w:tc>
          <w:tcPr>
            <w:tcW w:w="1119" w:type="dxa"/>
            <w:vMerge w:val="restart"/>
            <w:shd w:val="clear" w:color="auto" w:fill="auto"/>
            <w:vAlign w:val="center"/>
          </w:tcPr>
          <w:p w14:paraId="46667BFD">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限期整改</w:t>
            </w:r>
          </w:p>
          <w:p w14:paraId="2E087872">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禁止施工</w:t>
            </w:r>
          </w:p>
        </w:tc>
      </w:tr>
      <w:tr w14:paraId="5423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34DADB7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EHS02</w:t>
            </w:r>
          </w:p>
        </w:tc>
        <w:tc>
          <w:tcPr>
            <w:tcW w:w="4422" w:type="dxa"/>
            <w:shd w:val="clear" w:color="auto" w:fill="auto"/>
            <w:vAlign w:val="center"/>
          </w:tcPr>
          <w:p w14:paraId="76218D55">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未建立相关安全管理制度和管理体系</w:t>
            </w:r>
          </w:p>
        </w:tc>
        <w:tc>
          <w:tcPr>
            <w:tcW w:w="2514" w:type="dxa"/>
            <w:shd w:val="clear" w:color="auto" w:fill="auto"/>
            <w:vAlign w:val="center"/>
          </w:tcPr>
          <w:p w14:paraId="0AA7220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每次5000元</w:t>
            </w:r>
          </w:p>
        </w:tc>
        <w:tc>
          <w:tcPr>
            <w:tcW w:w="1119" w:type="dxa"/>
            <w:vMerge w:val="continue"/>
            <w:shd w:val="clear" w:color="auto" w:fill="auto"/>
            <w:vAlign w:val="center"/>
          </w:tcPr>
          <w:p w14:paraId="1D2A2E50">
            <w:pPr>
              <w:spacing w:before="120"/>
              <w:ind w:firstLine="440"/>
              <w:rPr>
                <w:rFonts w:hint="eastAsia" w:ascii="宋体" w:hAnsi="宋体" w:eastAsia="宋体" w:cs="宋体"/>
                <w:bCs/>
                <w:color w:val="auto"/>
                <w:szCs w:val="21"/>
                <w:highlight w:val="none"/>
              </w:rPr>
            </w:pPr>
          </w:p>
        </w:tc>
      </w:tr>
      <w:tr w14:paraId="6AE1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77B0E6D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EHS03</w:t>
            </w:r>
          </w:p>
        </w:tc>
        <w:tc>
          <w:tcPr>
            <w:tcW w:w="4422" w:type="dxa"/>
            <w:shd w:val="clear" w:color="auto" w:fill="auto"/>
            <w:vAlign w:val="center"/>
          </w:tcPr>
          <w:p w14:paraId="5C2F0FC2">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未落实三级安全教育、专项教育，提交虚假相关资料、代替填写资料等</w:t>
            </w:r>
          </w:p>
        </w:tc>
        <w:tc>
          <w:tcPr>
            <w:tcW w:w="2514" w:type="dxa"/>
            <w:shd w:val="clear" w:color="auto" w:fill="auto"/>
            <w:vAlign w:val="center"/>
          </w:tcPr>
          <w:p w14:paraId="1243CB2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19" w:type="dxa"/>
            <w:vMerge w:val="continue"/>
            <w:shd w:val="clear" w:color="auto" w:fill="auto"/>
            <w:vAlign w:val="center"/>
          </w:tcPr>
          <w:p w14:paraId="754604E1">
            <w:pPr>
              <w:spacing w:before="120"/>
              <w:ind w:firstLine="440"/>
              <w:rPr>
                <w:rFonts w:hint="eastAsia" w:ascii="宋体" w:hAnsi="宋体" w:eastAsia="宋体" w:cs="宋体"/>
                <w:bCs/>
                <w:color w:val="auto"/>
                <w:szCs w:val="21"/>
                <w:highlight w:val="none"/>
              </w:rPr>
            </w:pPr>
          </w:p>
        </w:tc>
      </w:tr>
      <w:tr w14:paraId="70F2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3C0F4BB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EHS04</w:t>
            </w:r>
          </w:p>
        </w:tc>
        <w:tc>
          <w:tcPr>
            <w:tcW w:w="4422" w:type="dxa"/>
            <w:shd w:val="clear" w:color="auto" w:fill="auto"/>
            <w:vAlign w:val="center"/>
          </w:tcPr>
          <w:p w14:paraId="33763B27">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未按规定要求编制专项方案未按照规定要求进行安全技术交底或弄虚作假填写交底资料</w:t>
            </w:r>
          </w:p>
        </w:tc>
        <w:tc>
          <w:tcPr>
            <w:tcW w:w="2514" w:type="dxa"/>
            <w:shd w:val="clear" w:color="auto" w:fill="auto"/>
            <w:vAlign w:val="center"/>
          </w:tcPr>
          <w:p w14:paraId="0AF5B2C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19" w:type="dxa"/>
            <w:shd w:val="clear" w:color="auto" w:fill="auto"/>
            <w:vAlign w:val="center"/>
          </w:tcPr>
          <w:p w14:paraId="5BA8C124">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禁止相关危险作业</w:t>
            </w:r>
          </w:p>
        </w:tc>
      </w:tr>
      <w:tr w14:paraId="5F4F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7B0D866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EHS05</w:t>
            </w:r>
          </w:p>
        </w:tc>
        <w:tc>
          <w:tcPr>
            <w:tcW w:w="4422" w:type="dxa"/>
            <w:shd w:val="clear" w:color="auto" w:fill="auto"/>
            <w:vAlign w:val="center"/>
          </w:tcPr>
          <w:p w14:paraId="56FD279E">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未落实安全检查、填写检查记录或未及时整改回复</w:t>
            </w:r>
          </w:p>
        </w:tc>
        <w:tc>
          <w:tcPr>
            <w:tcW w:w="2514" w:type="dxa"/>
            <w:shd w:val="clear" w:color="auto" w:fill="auto"/>
            <w:vAlign w:val="center"/>
          </w:tcPr>
          <w:p w14:paraId="1A7878E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每处每次1000元，重大安全隐患未及时整改1～5倍以上</w:t>
            </w:r>
          </w:p>
        </w:tc>
        <w:tc>
          <w:tcPr>
            <w:tcW w:w="1119" w:type="dxa"/>
            <w:shd w:val="clear" w:color="auto" w:fill="auto"/>
            <w:vAlign w:val="center"/>
          </w:tcPr>
          <w:p w14:paraId="26B51C04">
            <w:pPr>
              <w:spacing w:before="120"/>
              <w:ind w:firstLine="440"/>
              <w:rPr>
                <w:rFonts w:hint="eastAsia" w:ascii="宋体" w:hAnsi="宋体" w:eastAsia="宋体" w:cs="宋体"/>
                <w:bCs/>
                <w:color w:val="auto"/>
                <w:szCs w:val="21"/>
                <w:highlight w:val="none"/>
              </w:rPr>
            </w:pPr>
          </w:p>
        </w:tc>
      </w:tr>
      <w:tr w14:paraId="2CED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02DE4DE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EHS06</w:t>
            </w:r>
          </w:p>
        </w:tc>
        <w:tc>
          <w:tcPr>
            <w:tcW w:w="4422" w:type="dxa"/>
            <w:shd w:val="clear" w:color="auto" w:fill="auto"/>
            <w:vAlign w:val="center"/>
          </w:tcPr>
          <w:p w14:paraId="4F9889C7">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未建立应急救援体系、未配置应急救援物资、未定期进行演练、无应急救援预案</w:t>
            </w:r>
          </w:p>
        </w:tc>
        <w:tc>
          <w:tcPr>
            <w:tcW w:w="2514" w:type="dxa"/>
            <w:shd w:val="clear" w:color="auto" w:fill="auto"/>
            <w:vAlign w:val="center"/>
          </w:tcPr>
          <w:p w14:paraId="05BE867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每处每次10000元</w:t>
            </w:r>
          </w:p>
        </w:tc>
        <w:tc>
          <w:tcPr>
            <w:tcW w:w="1119" w:type="dxa"/>
            <w:shd w:val="clear" w:color="auto" w:fill="auto"/>
            <w:vAlign w:val="center"/>
          </w:tcPr>
          <w:p w14:paraId="65483980">
            <w:pPr>
              <w:spacing w:before="120"/>
              <w:ind w:firstLine="440"/>
              <w:rPr>
                <w:rFonts w:hint="eastAsia" w:ascii="宋体" w:hAnsi="宋体" w:eastAsia="宋体" w:cs="宋体"/>
                <w:bCs/>
                <w:color w:val="auto"/>
                <w:szCs w:val="21"/>
                <w:highlight w:val="none"/>
              </w:rPr>
            </w:pPr>
          </w:p>
        </w:tc>
      </w:tr>
      <w:tr w14:paraId="31A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684C5D6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EHS07</w:t>
            </w:r>
          </w:p>
        </w:tc>
        <w:tc>
          <w:tcPr>
            <w:tcW w:w="4422" w:type="dxa"/>
            <w:shd w:val="clear" w:color="auto" w:fill="auto"/>
            <w:vAlign w:val="center"/>
          </w:tcPr>
          <w:p w14:paraId="63B88CD3">
            <w:pPr>
              <w:spacing w:before="120"/>
              <w:ind w:firstLine="44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不报、瞒报、迟报安全事故</w:t>
            </w:r>
          </w:p>
        </w:tc>
        <w:tc>
          <w:tcPr>
            <w:tcW w:w="2514" w:type="dxa"/>
            <w:shd w:val="clear" w:color="auto" w:fill="auto"/>
            <w:vAlign w:val="center"/>
          </w:tcPr>
          <w:p w14:paraId="12FD44F0">
            <w:pPr>
              <w:spacing w:before="120"/>
              <w:ind w:firstLine="44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19" w:type="dxa"/>
            <w:shd w:val="clear" w:color="auto" w:fill="auto"/>
            <w:vAlign w:val="center"/>
          </w:tcPr>
          <w:p w14:paraId="6BC37EE0">
            <w:pPr>
              <w:spacing w:before="120"/>
              <w:ind w:firstLine="440"/>
              <w:rPr>
                <w:rFonts w:hint="eastAsia" w:ascii="宋体" w:hAnsi="宋体" w:eastAsia="宋体" w:cs="宋体"/>
                <w:bCs/>
                <w:color w:val="auto"/>
                <w:szCs w:val="21"/>
                <w:highlight w:val="none"/>
              </w:rPr>
            </w:pPr>
          </w:p>
        </w:tc>
      </w:tr>
      <w:tr w14:paraId="4F5E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4CDE035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EHS08</w:t>
            </w:r>
          </w:p>
        </w:tc>
        <w:tc>
          <w:tcPr>
            <w:tcW w:w="4422" w:type="dxa"/>
            <w:shd w:val="clear" w:color="auto" w:fill="auto"/>
            <w:vAlign w:val="center"/>
          </w:tcPr>
          <w:p w14:paraId="426ADB48">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特种作业人员未持证上岗</w:t>
            </w:r>
          </w:p>
        </w:tc>
        <w:tc>
          <w:tcPr>
            <w:tcW w:w="2514" w:type="dxa"/>
            <w:shd w:val="clear" w:color="auto" w:fill="auto"/>
            <w:vAlign w:val="center"/>
          </w:tcPr>
          <w:p w14:paraId="21874EE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每处每次3000元</w:t>
            </w:r>
          </w:p>
        </w:tc>
        <w:tc>
          <w:tcPr>
            <w:tcW w:w="1119" w:type="dxa"/>
            <w:shd w:val="clear" w:color="auto" w:fill="auto"/>
            <w:vAlign w:val="center"/>
          </w:tcPr>
          <w:p w14:paraId="6156AD05">
            <w:pPr>
              <w:spacing w:before="120"/>
              <w:ind w:firstLine="440"/>
              <w:rPr>
                <w:rFonts w:hint="eastAsia" w:ascii="宋体" w:hAnsi="宋体" w:eastAsia="宋体" w:cs="宋体"/>
                <w:bCs/>
                <w:color w:val="auto"/>
                <w:szCs w:val="21"/>
                <w:highlight w:val="none"/>
              </w:rPr>
            </w:pPr>
          </w:p>
        </w:tc>
      </w:tr>
      <w:tr w14:paraId="6437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0BAA056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EHS09</w:t>
            </w:r>
          </w:p>
        </w:tc>
        <w:tc>
          <w:tcPr>
            <w:tcW w:w="4422" w:type="dxa"/>
            <w:shd w:val="clear" w:color="auto" w:fill="auto"/>
            <w:vAlign w:val="center"/>
          </w:tcPr>
          <w:p w14:paraId="1A064930">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规定的人员未按规定时间参与安全会议、检查和其他安全活动</w:t>
            </w:r>
          </w:p>
        </w:tc>
        <w:tc>
          <w:tcPr>
            <w:tcW w:w="2514" w:type="dxa"/>
            <w:shd w:val="clear" w:color="auto" w:fill="auto"/>
            <w:vAlign w:val="center"/>
          </w:tcPr>
          <w:p w14:paraId="7C0C396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每人每次1000元</w:t>
            </w:r>
          </w:p>
        </w:tc>
        <w:tc>
          <w:tcPr>
            <w:tcW w:w="1119" w:type="dxa"/>
            <w:shd w:val="clear" w:color="auto" w:fill="auto"/>
            <w:vAlign w:val="center"/>
          </w:tcPr>
          <w:p w14:paraId="0F6DE525">
            <w:pPr>
              <w:spacing w:before="120"/>
              <w:ind w:firstLine="440"/>
              <w:rPr>
                <w:rFonts w:hint="eastAsia" w:ascii="宋体" w:hAnsi="宋体" w:eastAsia="宋体" w:cs="宋体"/>
                <w:bCs/>
                <w:color w:val="auto"/>
                <w:szCs w:val="21"/>
                <w:highlight w:val="none"/>
              </w:rPr>
            </w:pPr>
          </w:p>
        </w:tc>
      </w:tr>
      <w:tr w14:paraId="3E35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6C3B0C0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EHS10</w:t>
            </w:r>
          </w:p>
        </w:tc>
        <w:tc>
          <w:tcPr>
            <w:tcW w:w="4422" w:type="dxa"/>
            <w:shd w:val="clear" w:color="auto" w:fill="auto"/>
            <w:vAlign w:val="center"/>
          </w:tcPr>
          <w:p w14:paraId="32432A1A">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未按规定要求设置职业健康、环境保护设施、未按规定落实</w:t>
            </w:r>
          </w:p>
        </w:tc>
        <w:tc>
          <w:tcPr>
            <w:tcW w:w="2514" w:type="dxa"/>
            <w:shd w:val="clear" w:color="auto" w:fill="auto"/>
            <w:vAlign w:val="center"/>
          </w:tcPr>
          <w:p w14:paraId="3B4D405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每处每1000-20000元</w:t>
            </w:r>
          </w:p>
        </w:tc>
        <w:tc>
          <w:tcPr>
            <w:tcW w:w="1119" w:type="dxa"/>
            <w:shd w:val="clear" w:color="auto" w:fill="auto"/>
            <w:vAlign w:val="center"/>
          </w:tcPr>
          <w:p w14:paraId="5FAAE828">
            <w:pPr>
              <w:spacing w:before="120"/>
              <w:ind w:firstLine="440"/>
              <w:rPr>
                <w:rFonts w:hint="eastAsia" w:ascii="宋体" w:hAnsi="宋体" w:eastAsia="宋体" w:cs="宋体"/>
                <w:bCs/>
                <w:color w:val="auto"/>
                <w:szCs w:val="21"/>
                <w:highlight w:val="none"/>
              </w:rPr>
            </w:pPr>
          </w:p>
        </w:tc>
      </w:tr>
      <w:tr w14:paraId="29AB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728D346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EHS11</w:t>
            </w:r>
          </w:p>
        </w:tc>
        <w:tc>
          <w:tcPr>
            <w:tcW w:w="4422" w:type="dxa"/>
            <w:shd w:val="clear" w:color="auto" w:fill="auto"/>
            <w:vAlign w:val="center"/>
          </w:tcPr>
          <w:p w14:paraId="20076245">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未按照规定要求配置劳动防护用品或劳动防护用品不符合安全卫生要求</w:t>
            </w:r>
          </w:p>
        </w:tc>
        <w:tc>
          <w:tcPr>
            <w:tcW w:w="2514" w:type="dxa"/>
            <w:shd w:val="clear" w:color="auto" w:fill="auto"/>
            <w:vAlign w:val="center"/>
          </w:tcPr>
          <w:p w14:paraId="5866466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每人每次1000元</w:t>
            </w:r>
          </w:p>
        </w:tc>
        <w:tc>
          <w:tcPr>
            <w:tcW w:w="1119" w:type="dxa"/>
            <w:shd w:val="clear" w:color="auto" w:fill="auto"/>
            <w:vAlign w:val="center"/>
          </w:tcPr>
          <w:p w14:paraId="45602662">
            <w:pPr>
              <w:spacing w:before="120"/>
              <w:ind w:firstLine="440"/>
              <w:rPr>
                <w:rFonts w:hint="eastAsia" w:ascii="宋体" w:hAnsi="宋体" w:eastAsia="宋体" w:cs="宋体"/>
                <w:bCs/>
                <w:color w:val="auto"/>
                <w:szCs w:val="21"/>
                <w:highlight w:val="none"/>
              </w:rPr>
            </w:pPr>
          </w:p>
        </w:tc>
      </w:tr>
      <w:tr w14:paraId="7B96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413FE1F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EHS12</w:t>
            </w:r>
          </w:p>
        </w:tc>
        <w:tc>
          <w:tcPr>
            <w:tcW w:w="4422" w:type="dxa"/>
            <w:shd w:val="clear" w:color="auto" w:fill="auto"/>
            <w:vAlign w:val="center"/>
          </w:tcPr>
          <w:p w14:paraId="0EF93BDF">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打架斗殴\聚众闹事\拦路封门等恶劣影响</w:t>
            </w:r>
          </w:p>
        </w:tc>
        <w:tc>
          <w:tcPr>
            <w:tcW w:w="2514" w:type="dxa"/>
            <w:shd w:val="clear" w:color="auto" w:fill="auto"/>
            <w:vAlign w:val="center"/>
          </w:tcPr>
          <w:p w14:paraId="1BDAADC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19" w:type="dxa"/>
            <w:shd w:val="clear" w:color="auto" w:fill="auto"/>
            <w:vAlign w:val="center"/>
          </w:tcPr>
          <w:p w14:paraId="73908C25">
            <w:pPr>
              <w:spacing w:before="120"/>
              <w:ind w:firstLine="440"/>
              <w:rPr>
                <w:rFonts w:hint="eastAsia" w:ascii="宋体" w:hAnsi="宋体" w:eastAsia="宋体" w:cs="宋体"/>
                <w:bCs/>
                <w:color w:val="auto"/>
                <w:szCs w:val="21"/>
                <w:highlight w:val="none"/>
              </w:rPr>
            </w:pPr>
          </w:p>
        </w:tc>
      </w:tr>
      <w:tr w14:paraId="4454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0E8F701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EHS13</w:t>
            </w:r>
          </w:p>
        </w:tc>
        <w:tc>
          <w:tcPr>
            <w:tcW w:w="4422" w:type="dxa"/>
            <w:shd w:val="clear" w:color="auto" w:fill="auto"/>
            <w:vAlign w:val="center"/>
          </w:tcPr>
          <w:p w14:paraId="25FFFDB0">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不服从管理、威胁、恐吓、殴打管理人员</w:t>
            </w:r>
          </w:p>
        </w:tc>
        <w:tc>
          <w:tcPr>
            <w:tcW w:w="2514" w:type="dxa"/>
            <w:shd w:val="clear" w:color="auto" w:fill="auto"/>
            <w:vAlign w:val="center"/>
          </w:tcPr>
          <w:p w14:paraId="02AF31B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每次5000-100000元</w:t>
            </w:r>
          </w:p>
        </w:tc>
        <w:tc>
          <w:tcPr>
            <w:tcW w:w="1119" w:type="dxa"/>
            <w:shd w:val="clear" w:color="auto" w:fill="auto"/>
            <w:vAlign w:val="center"/>
          </w:tcPr>
          <w:p w14:paraId="46EA6A97">
            <w:pPr>
              <w:spacing w:before="120"/>
              <w:ind w:firstLine="440"/>
              <w:rPr>
                <w:rFonts w:hint="eastAsia" w:ascii="宋体" w:hAnsi="宋体" w:eastAsia="宋体" w:cs="宋体"/>
                <w:bCs/>
                <w:color w:val="auto"/>
                <w:szCs w:val="21"/>
                <w:highlight w:val="none"/>
              </w:rPr>
            </w:pPr>
          </w:p>
        </w:tc>
      </w:tr>
      <w:tr w14:paraId="1A34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5D22858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EHS14</w:t>
            </w:r>
          </w:p>
        </w:tc>
        <w:tc>
          <w:tcPr>
            <w:tcW w:w="4422" w:type="dxa"/>
            <w:shd w:val="clear" w:color="auto" w:fill="auto"/>
            <w:vAlign w:val="center"/>
          </w:tcPr>
          <w:p w14:paraId="34977D6E">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非法雇佣童工或违法犯罪人员</w:t>
            </w:r>
          </w:p>
        </w:tc>
        <w:tc>
          <w:tcPr>
            <w:tcW w:w="2514" w:type="dxa"/>
            <w:shd w:val="clear" w:color="auto" w:fill="auto"/>
            <w:vAlign w:val="center"/>
          </w:tcPr>
          <w:p w14:paraId="09C1F6F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19" w:type="dxa"/>
            <w:shd w:val="clear" w:color="auto" w:fill="auto"/>
            <w:vAlign w:val="center"/>
          </w:tcPr>
          <w:p w14:paraId="77A14384">
            <w:pPr>
              <w:spacing w:before="120"/>
              <w:ind w:firstLine="440"/>
              <w:rPr>
                <w:rFonts w:hint="eastAsia" w:ascii="宋体" w:hAnsi="宋体" w:eastAsia="宋体" w:cs="宋体"/>
                <w:bCs/>
                <w:color w:val="auto"/>
                <w:szCs w:val="21"/>
                <w:highlight w:val="none"/>
              </w:rPr>
            </w:pPr>
          </w:p>
        </w:tc>
      </w:tr>
      <w:tr w14:paraId="5AAD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0F1AE99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EHS15</w:t>
            </w:r>
          </w:p>
        </w:tc>
        <w:tc>
          <w:tcPr>
            <w:tcW w:w="4422" w:type="dxa"/>
            <w:shd w:val="clear" w:color="auto" w:fill="auto"/>
            <w:vAlign w:val="center"/>
          </w:tcPr>
          <w:p w14:paraId="45B006C1">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危险作业未要求开具施工许可</w:t>
            </w:r>
          </w:p>
        </w:tc>
        <w:tc>
          <w:tcPr>
            <w:tcW w:w="2514" w:type="dxa"/>
            <w:shd w:val="clear" w:color="auto" w:fill="auto"/>
            <w:vAlign w:val="center"/>
          </w:tcPr>
          <w:p w14:paraId="561B0E8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19" w:type="dxa"/>
            <w:shd w:val="clear" w:color="auto" w:fill="auto"/>
            <w:vAlign w:val="center"/>
          </w:tcPr>
          <w:p w14:paraId="24B819BC">
            <w:pPr>
              <w:spacing w:before="120"/>
              <w:ind w:firstLine="440"/>
              <w:rPr>
                <w:rFonts w:hint="eastAsia" w:ascii="宋体" w:hAnsi="宋体" w:eastAsia="宋体" w:cs="宋体"/>
                <w:bCs/>
                <w:color w:val="auto"/>
                <w:szCs w:val="21"/>
                <w:highlight w:val="none"/>
              </w:rPr>
            </w:pPr>
          </w:p>
        </w:tc>
      </w:tr>
      <w:tr w14:paraId="361A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2B019DB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EHS16</w:t>
            </w:r>
          </w:p>
        </w:tc>
        <w:tc>
          <w:tcPr>
            <w:tcW w:w="4422" w:type="dxa"/>
            <w:shd w:val="clear" w:color="auto" w:fill="auto"/>
            <w:vAlign w:val="center"/>
          </w:tcPr>
          <w:p w14:paraId="7FDE7EEC">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因管理问题造成的责任事故</w:t>
            </w:r>
          </w:p>
        </w:tc>
        <w:tc>
          <w:tcPr>
            <w:tcW w:w="2514" w:type="dxa"/>
            <w:shd w:val="clear" w:color="auto" w:fill="auto"/>
            <w:vAlign w:val="center"/>
          </w:tcPr>
          <w:p w14:paraId="45E410A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每处每次5000-20000元</w:t>
            </w:r>
          </w:p>
        </w:tc>
        <w:tc>
          <w:tcPr>
            <w:tcW w:w="1119" w:type="dxa"/>
            <w:shd w:val="clear" w:color="auto" w:fill="auto"/>
            <w:vAlign w:val="center"/>
          </w:tcPr>
          <w:p w14:paraId="3ADE549A">
            <w:pPr>
              <w:spacing w:before="120"/>
              <w:ind w:firstLine="440"/>
              <w:rPr>
                <w:rFonts w:hint="eastAsia" w:ascii="宋体" w:hAnsi="宋体" w:eastAsia="宋体" w:cs="宋体"/>
                <w:bCs/>
                <w:color w:val="auto"/>
                <w:szCs w:val="21"/>
                <w:highlight w:val="none"/>
              </w:rPr>
            </w:pPr>
          </w:p>
        </w:tc>
      </w:tr>
      <w:tr w14:paraId="2F40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7FECD44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EHS17</w:t>
            </w:r>
          </w:p>
        </w:tc>
        <w:tc>
          <w:tcPr>
            <w:tcW w:w="4422" w:type="dxa"/>
            <w:shd w:val="clear" w:color="auto" w:fill="auto"/>
            <w:vAlign w:val="center"/>
          </w:tcPr>
          <w:p w14:paraId="475BE862">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因管理问题造成员工上访等恶性事件</w:t>
            </w:r>
          </w:p>
        </w:tc>
        <w:tc>
          <w:tcPr>
            <w:tcW w:w="2514" w:type="dxa"/>
            <w:shd w:val="clear" w:color="auto" w:fill="auto"/>
            <w:vAlign w:val="center"/>
          </w:tcPr>
          <w:p w14:paraId="176F345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每处每次5000-20000元</w:t>
            </w:r>
          </w:p>
        </w:tc>
        <w:tc>
          <w:tcPr>
            <w:tcW w:w="1119" w:type="dxa"/>
            <w:shd w:val="clear" w:color="auto" w:fill="auto"/>
            <w:vAlign w:val="center"/>
          </w:tcPr>
          <w:p w14:paraId="6ED665B5">
            <w:pPr>
              <w:spacing w:before="120"/>
              <w:ind w:firstLine="440"/>
              <w:rPr>
                <w:rFonts w:hint="eastAsia" w:ascii="宋体" w:hAnsi="宋体" w:eastAsia="宋体" w:cs="宋体"/>
                <w:bCs/>
                <w:color w:val="auto"/>
                <w:szCs w:val="21"/>
                <w:highlight w:val="none"/>
              </w:rPr>
            </w:pPr>
          </w:p>
        </w:tc>
      </w:tr>
      <w:tr w14:paraId="669B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shd w:val="clear" w:color="auto" w:fill="auto"/>
            <w:vAlign w:val="center"/>
          </w:tcPr>
          <w:p w14:paraId="2A36B30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EHS18</w:t>
            </w:r>
          </w:p>
        </w:tc>
        <w:tc>
          <w:tcPr>
            <w:tcW w:w="4422" w:type="dxa"/>
            <w:shd w:val="clear" w:color="auto" w:fill="auto"/>
            <w:vAlign w:val="center"/>
          </w:tcPr>
          <w:p w14:paraId="49DF959E">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其他违反安全卫生职业健康安全事项，但非本罚则列出者，酌情处罚</w:t>
            </w:r>
          </w:p>
        </w:tc>
        <w:tc>
          <w:tcPr>
            <w:tcW w:w="2514" w:type="dxa"/>
            <w:shd w:val="clear" w:color="auto" w:fill="auto"/>
            <w:vAlign w:val="center"/>
          </w:tcPr>
          <w:p w14:paraId="2E5180B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每处每次500-200000元</w:t>
            </w:r>
          </w:p>
        </w:tc>
        <w:tc>
          <w:tcPr>
            <w:tcW w:w="1119" w:type="dxa"/>
            <w:shd w:val="clear" w:color="auto" w:fill="auto"/>
            <w:vAlign w:val="center"/>
          </w:tcPr>
          <w:p w14:paraId="41E01E08">
            <w:pPr>
              <w:spacing w:before="120"/>
              <w:ind w:firstLine="440"/>
              <w:rPr>
                <w:rFonts w:hint="eastAsia" w:ascii="宋体" w:hAnsi="宋体" w:eastAsia="宋体" w:cs="宋体"/>
                <w:bCs/>
                <w:color w:val="auto"/>
                <w:szCs w:val="21"/>
                <w:highlight w:val="none"/>
              </w:rPr>
            </w:pPr>
          </w:p>
        </w:tc>
      </w:tr>
    </w:tbl>
    <w:p w14:paraId="7F5B2F1B">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p>
    <w:p w14:paraId="047B416B">
      <w:pPr>
        <w:spacing w:before="12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br w:type="page"/>
      </w:r>
    </w:p>
    <w:p w14:paraId="158FC2E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4.7.2 文明施工管理</w:t>
      </w:r>
    </w:p>
    <w:tbl>
      <w:tblPr>
        <w:tblStyle w:val="29"/>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5216"/>
        <w:gridCol w:w="2056"/>
        <w:gridCol w:w="858"/>
      </w:tblGrid>
      <w:tr w14:paraId="021C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585E5745">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5216" w:type="dxa"/>
            <w:shd w:val="clear" w:color="auto" w:fill="auto"/>
            <w:vAlign w:val="center"/>
          </w:tcPr>
          <w:p w14:paraId="17E05716">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056" w:type="dxa"/>
            <w:shd w:val="clear" w:color="auto" w:fill="auto"/>
            <w:vAlign w:val="center"/>
          </w:tcPr>
          <w:p w14:paraId="18CCE9C7">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858" w:type="dxa"/>
            <w:shd w:val="clear" w:color="auto" w:fill="auto"/>
            <w:vAlign w:val="center"/>
          </w:tcPr>
          <w:p w14:paraId="769DC1E2">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24EC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076A01A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CC01</w:t>
            </w:r>
          </w:p>
        </w:tc>
        <w:tc>
          <w:tcPr>
            <w:tcW w:w="5216" w:type="dxa"/>
            <w:shd w:val="clear" w:color="auto" w:fill="auto"/>
            <w:vAlign w:val="center"/>
          </w:tcPr>
          <w:p w14:paraId="492F21A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进入工地后未佩戴安全帽或未系帽带</w:t>
            </w:r>
          </w:p>
        </w:tc>
        <w:tc>
          <w:tcPr>
            <w:tcW w:w="2056" w:type="dxa"/>
            <w:shd w:val="clear" w:color="auto" w:fill="auto"/>
            <w:vAlign w:val="center"/>
          </w:tcPr>
          <w:p w14:paraId="56B1E8E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每人每次500元</w:t>
            </w:r>
          </w:p>
        </w:tc>
        <w:tc>
          <w:tcPr>
            <w:tcW w:w="858" w:type="dxa"/>
            <w:shd w:val="clear" w:color="auto" w:fill="auto"/>
            <w:vAlign w:val="center"/>
          </w:tcPr>
          <w:p w14:paraId="1E290EA2">
            <w:pPr>
              <w:spacing w:before="120"/>
              <w:ind w:firstLine="440"/>
              <w:rPr>
                <w:rFonts w:hint="eastAsia" w:ascii="宋体" w:hAnsi="宋体" w:eastAsia="宋体" w:cs="宋体"/>
                <w:bCs/>
                <w:color w:val="auto"/>
                <w:szCs w:val="21"/>
                <w:highlight w:val="none"/>
              </w:rPr>
            </w:pPr>
          </w:p>
        </w:tc>
      </w:tr>
      <w:tr w14:paraId="0437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083BAC2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CC02</w:t>
            </w:r>
          </w:p>
        </w:tc>
        <w:tc>
          <w:tcPr>
            <w:tcW w:w="5216" w:type="dxa"/>
            <w:shd w:val="clear" w:color="auto" w:fill="auto"/>
            <w:vAlign w:val="center"/>
          </w:tcPr>
          <w:p w14:paraId="170C628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进入工地后未穿上工作服</w:t>
            </w:r>
          </w:p>
        </w:tc>
        <w:tc>
          <w:tcPr>
            <w:tcW w:w="2056" w:type="dxa"/>
            <w:shd w:val="clear" w:color="auto" w:fill="auto"/>
            <w:vAlign w:val="center"/>
          </w:tcPr>
          <w:p w14:paraId="735DE9E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每人每次500元</w:t>
            </w:r>
          </w:p>
        </w:tc>
        <w:tc>
          <w:tcPr>
            <w:tcW w:w="858" w:type="dxa"/>
            <w:shd w:val="clear" w:color="auto" w:fill="auto"/>
            <w:vAlign w:val="center"/>
          </w:tcPr>
          <w:p w14:paraId="179F6959">
            <w:pPr>
              <w:spacing w:before="120"/>
              <w:ind w:firstLine="440"/>
              <w:rPr>
                <w:rFonts w:hint="eastAsia" w:ascii="宋体" w:hAnsi="宋体" w:eastAsia="宋体" w:cs="宋体"/>
                <w:bCs/>
                <w:color w:val="auto"/>
                <w:szCs w:val="21"/>
                <w:highlight w:val="none"/>
              </w:rPr>
            </w:pPr>
          </w:p>
        </w:tc>
      </w:tr>
      <w:tr w14:paraId="481F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370EB15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CC03</w:t>
            </w:r>
          </w:p>
        </w:tc>
        <w:tc>
          <w:tcPr>
            <w:tcW w:w="5216" w:type="dxa"/>
            <w:shd w:val="clear" w:color="auto" w:fill="auto"/>
            <w:vAlign w:val="center"/>
          </w:tcPr>
          <w:p w14:paraId="7CF5C6F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进入工地未佩戴工作证或借用他人工作证</w:t>
            </w:r>
          </w:p>
        </w:tc>
        <w:tc>
          <w:tcPr>
            <w:tcW w:w="2056" w:type="dxa"/>
            <w:shd w:val="clear" w:color="auto" w:fill="auto"/>
            <w:vAlign w:val="center"/>
          </w:tcPr>
          <w:p w14:paraId="6910459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每人每次500元</w:t>
            </w:r>
          </w:p>
        </w:tc>
        <w:tc>
          <w:tcPr>
            <w:tcW w:w="858" w:type="dxa"/>
            <w:shd w:val="clear" w:color="auto" w:fill="auto"/>
            <w:vAlign w:val="center"/>
          </w:tcPr>
          <w:p w14:paraId="17EEF8B2">
            <w:pPr>
              <w:spacing w:before="120"/>
              <w:ind w:firstLine="440"/>
              <w:rPr>
                <w:rFonts w:hint="eastAsia" w:ascii="宋体" w:hAnsi="宋体" w:eastAsia="宋体" w:cs="宋体"/>
                <w:bCs/>
                <w:color w:val="auto"/>
                <w:szCs w:val="21"/>
                <w:highlight w:val="none"/>
              </w:rPr>
            </w:pPr>
          </w:p>
        </w:tc>
      </w:tr>
      <w:tr w14:paraId="117A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192AE4E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CC04</w:t>
            </w:r>
          </w:p>
        </w:tc>
        <w:tc>
          <w:tcPr>
            <w:tcW w:w="5216" w:type="dxa"/>
            <w:shd w:val="clear" w:color="auto" w:fill="auto"/>
            <w:vAlign w:val="center"/>
          </w:tcPr>
          <w:p w14:paraId="24DEAB9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进入工地内赤膊、穿背心、拖鞋、短裤、裙子</w:t>
            </w:r>
          </w:p>
        </w:tc>
        <w:tc>
          <w:tcPr>
            <w:tcW w:w="2056" w:type="dxa"/>
            <w:shd w:val="clear" w:color="auto" w:fill="auto"/>
            <w:vAlign w:val="center"/>
          </w:tcPr>
          <w:p w14:paraId="0E4EF2F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每人每次500元</w:t>
            </w:r>
          </w:p>
        </w:tc>
        <w:tc>
          <w:tcPr>
            <w:tcW w:w="858" w:type="dxa"/>
            <w:shd w:val="clear" w:color="auto" w:fill="auto"/>
            <w:vAlign w:val="center"/>
          </w:tcPr>
          <w:p w14:paraId="2F6301CB">
            <w:pPr>
              <w:spacing w:before="120"/>
              <w:ind w:firstLine="440"/>
              <w:rPr>
                <w:rFonts w:hint="eastAsia" w:ascii="宋体" w:hAnsi="宋体" w:eastAsia="宋体" w:cs="宋体"/>
                <w:bCs/>
                <w:color w:val="auto"/>
                <w:szCs w:val="21"/>
                <w:highlight w:val="none"/>
              </w:rPr>
            </w:pPr>
          </w:p>
        </w:tc>
      </w:tr>
      <w:tr w14:paraId="138A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790B940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CC05</w:t>
            </w:r>
          </w:p>
        </w:tc>
        <w:tc>
          <w:tcPr>
            <w:tcW w:w="5216" w:type="dxa"/>
            <w:shd w:val="clear" w:color="auto" w:fill="auto"/>
            <w:vAlign w:val="center"/>
          </w:tcPr>
          <w:p w14:paraId="1CAD050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未在规定区域抽烟</w:t>
            </w:r>
          </w:p>
        </w:tc>
        <w:tc>
          <w:tcPr>
            <w:tcW w:w="2056" w:type="dxa"/>
            <w:shd w:val="clear" w:color="auto" w:fill="auto"/>
            <w:vAlign w:val="center"/>
          </w:tcPr>
          <w:p w14:paraId="68868D5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每人每次500元</w:t>
            </w:r>
          </w:p>
          <w:p w14:paraId="51AE486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危险区域1000元</w:t>
            </w:r>
          </w:p>
        </w:tc>
        <w:tc>
          <w:tcPr>
            <w:tcW w:w="858" w:type="dxa"/>
            <w:shd w:val="clear" w:color="auto" w:fill="auto"/>
            <w:vAlign w:val="center"/>
          </w:tcPr>
          <w:p w14:paraId="5E73B63C">
            <w:pPr>
              <w:spacing w:before="120"/>
              <w:ind w:firstLine="440"/>
              <w:rPr>
                <w:rFonts w:hint="eastAsia" w:ascii="宋体" w:hAnsi="宋体" w:eastAsia="宋体" w:cs="宋体"/>
                <w:bCs/>
                <w:color w:val="auto"/>
                <w:szCs w:val="21"/>
                <w:highlight w:val="none"/>
              </w:rPr>
            </w:pPr>
          </w:p>
        </w:tc>
      </w:tr>
      <w:tr w14:paraId="2E20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27E1275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CC06</w:t>
            </w:r>
          </w:p>
        </w:tc>
        <w:tc>
          <w:tcPr>
            <w:tcW w:w="5216" w:type="dxa"/>
            <w:shd w:val="clear" w:color="auto" w:fill="auto"/>
            <w:vAlign w:val="center"/>
          </w:tcPr>
          <w:p w14:paraId="558D88F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未在规定的区域倾倒垃圾</w:t>
            </w:r>
          </w:p>
        </w:tc>
        <w:tc>
          <w:tcPr>
            <w:tcW w:w="2056" w:type="dxa"/>
            <w:shd w:val="clear" w:color="auto" w:fill="auto"/>
            <w:vAlign w:val="center"/>
          </w:tcPr>
          <w:p w14:paraId="717EF5B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每处每次500-10000元</w:t>
            </w:r>
          </w:p>
        </w:tc>
        <w:tc>
          <w:tcPr>
            <w:tcW w:w="858" w:type="dxa"/>
            <w:shd w:val="clear" w:color="auto" w:fill="auto"/>
            <w:vAlign w:val="center"/>
          </w:tcPr>
          <w:p w14:paraId="154B6676">
            <w:pPr>
              <w:spacing w:before="120"/>
              <w:ind w:firstLine="440"/>
              <w:rPr>
                <w:rFonts w:hint="eastAsia" w:ascii="宋体" w:hAnsi="宋体" w:eastAsia="宋体" w:cs="宋体"/>
                <w:bCs/>
                <w:color w:val="auto"/>
                <w:szCs w:val="21"/>
                <w:highlight w:val="none"/>
              </w:rPr>
            </w:pPr>
          </w:p>
        </w:tc>
      </w:tr>
      <w:tr w14:paraId="4EF1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08EC812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CC07</w:t>
            </w:r>
          </w:p>
        </w:tc>
        <w:tc>
          <w:tcPr>
            <w:tcW w:w="5216" w:type="dxa"/>
            <w:shd w:val="clear" w:color="auto" w:fill="auto"/>
            <w:vAlign w:val="center"/>
          </w:tcPr>
          <w:p w14:paraId="6994938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在工地现场席地躺睡</w:t>
            </w:r>
          </w:p>
        </w:tc>
        <w:tc>
          <w:tcPr>
            <w:tcW w:w="2056" w:type="dxa"/>
            <w:shd w:val="clear" w:color="auto" w:fill="auto"/>
            <w:vAlign w:val="center"/>
          </w:tcPr>
          <w:p w14:paraId="0E532D2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每人每次500元</w:t>
            </w:r>
          </w:p>
        </w:tc>
        <w:tc>
          <w:tcPr>
            <w:tcW w:w="858" w:type="dxa"/>
            <w:shd w:val="clear" w:color="auto" w:fill="auto"/>
            <w:vAlign w:val="center"/>
          </w:tcPr>
          <w:p w14:paraId="760C4141">
            <w:pPr>
              <w:spacing w:before="120"/>
              <w:ind w:firstLine="440"/>
              <w:rPr>
                <w:rFonts w:hint="eastAsia" w:ascii="宋体" w:hAnsi="宋体" w:eastAsia="宋体" w:cs="宋体"/>
                <w:bCs/>
                <w:color w:val="auto"/>
                <w:szCs w:val="21"/>
                <w:highlight w:val="none"/>
              </w:rPr>
            </w:pPr>
          </w:p>
        </w:tc>
      </w:tr>
      <w:tr w14:paraId="675B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3656825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CC08</w:t>
            </w:r>
          </w:p>
        </w:tc>
        <w:tc>
          <w:tcPr>
            <w:tcW w:w="5216" w:type="dxa"/>
            <w:shd w:val="clear" w:color="auto" w:fill="auto"/>
            <w:vAlign w:val="center"/>
          </w:tcPr>
          <w:p w14:paraId="647EC14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未在指定区域大小便、洗浴等</w:t>
            </w:r>
          </w:p>
        </w:tc>
        <w:tc>
          <w:tcPr>
            <w:tcW w:w="2056" w:type="dxa"/>
            <w:shd w:val="clear" w:color="auto" w:fill="auto"/>
            <w:vAlign w:val="center"/>
          </w:tcPr>
          <w:p w14:paraId="47B83B8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每人每次1000元</w:t>
            </w:r>
          </w:p>
        </w:tc>
        <w:tc>
          <w:tcPr>
            <w:tcW w:w="858" w:type="dxa"/>
            <w:shd w:val="clear" w:color="auto" w:fill="auto"/>
            <w:vAlign w:val="center"/>
          </w:tcPr>
          <w:p w14:paraId="174EDCF6">
            <w:pPr>
              <w:spacing w:before="120"/>
              <w:ind w:firstLine="440"/>
              <w:rPr>
                <w:rFonts w:hint="eastAsia" w:ascii="宋体" w:hAnsi="宋体" w:eastAsia="宋体" w:cs="宋体"/>
                <w:bCs/>
                <w:color w:val="auto"/>
                <w:szCs w:val="21"/>
                <w:highlight w:val="none"/>
              </w:rPr>
            </w:pPr>
          </w:p>
        </w:tc>
      </w:tr>
      <w:tr w14:paraId="27B6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1C953EC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CC09</w:t>
            </w:r>
          </w:p>
        </w:tc>
        <w:tc>
          <w:tcPr>
            <w:tcW w:w="5216" w:type="dxa"/>
            <w:shd w:val="clear" w:color="auto" w:fill="auto"/>
            <w:vAlign w:val="center"/>
          </w:tcPr>
          <w:p w14:paraId="2259649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酒后进入（含酒精性饮料、迷幻剂等）工地</w:t>
            </w:r>
          </w:p>
        </w:tc>
        <w:tc>
          <w:tcPr>
            <w:tcW w:w="2056" w:type="dxa"/>
            <w:shd w:val="clear" w:color="auto" w:fill="auto"/>
            <w:vAlign w:val="center"/>
          </w:tcPr>
          <w:p w14:paraId="3EEFC18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858" w:type="dxa"/>
            <w:shd w:val="clear" w:color="auto" w:fill="auto"/>
            <w:vAlign w:val="center"/>
          </w:tcPr>
          <w:p w14:paraId="506AF3C8">
            <w:pPr>
              <w:spacing w:before="120"/>
              <w:ind w:firstLine="440"/>
              <w:rPr>
                <w:rFonts w:hint="eastAsia" w:ascii="宋体" w:hAnsi="宋体" w:eastAsia="宋体" w:cs="宋体"/>
                <w:bCs/>
                <w:color w:val="auto"/>
                <w:szCs w:val="21"/>
                <w:highlight w:val="none"/>
              </w:rPr>
            </w:pPr>
          </w:p>
        </w:tc>
      </w:tr>
      <w:tr w14:paraId="10AF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4BD354D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CC10</w:t>
            </w:r>
          </w:p>
        </w:tc>
        <w:tc>
          <w:tcPr>
            <w:tcW w:w="5216" w:type="dxa"/>
            <w:shd w:val="clear" w:color="auto" w:fill="auto"/>
            <w:vAlign w:val="center"/>
          </w:tcPr>
          <w:p w14:paraId="373A154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未按照国家标准做好噪声排放、污水处理和环</w:t>
            </w:r>
          </w:p>
          <w:p w14:paraId="50F4C47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境保护措施</w:t>
            </w:r>
          </w:p>
        </w:tc>
        <w:tc>
          <w:tcPr>
            <w:tcW w:w="2056" w:type="dxa"/>
            <w:shd w:val="clear" w:color="auto" w:fill="auto"/>
            <w:vAlign w:val="center"/>
          </w:tcPr>
          <w:p w14:paraId="5B0A44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p w14:paraId="1754D50F">
            <w:pPr>
              <w:spacing w:before="120"/>
              <w:jc w:val="center"/>
              <w:rPr>
                <w:rFonts w:hint="eastAsia" w:ascii="宋体" w:hAnsi="宋体" w:eastAsia="宋体" w:cs="宋体"/>
                <w:bCs/>
                <w:color w:val="auto"/>
                <w:szCs w:val="21"/>
                <w:highlight w:val="none"/>
              </w:rPr>
            </w:pPr>
          </w:p>
        </w:tc>
        <w:tc>
          <w:tcPr>
            <w:tcW w:w="858" w:type="dxa"/>
            <w:shd w:val="clear" w:color="auto" w:fill="auto"/>
            <w:vAlign w:val="center"/>
          </w:tcPr>
          <w:p w14:paraId="28CF6C42">
            <w:pPr>
              <w:spacing w:before="120"/>
              <w:ind w:firstLine="440"/>
              <w:rPr>
                <w:rFonts w:hint="eastAsia" w:ascii="宋体" w:hAnsi="宋体" w:eastAsia="宋体" w:cs="宋体"/>
                <w:bCs/>
                <w:color w:val="auto"/>
                <w:szCs w:val="21"/>
                <w:highlight w:val="none"/>
              </w:rPr>
            </w:pPr>
          </w:p>
        </w:tc>
      </w:tr>
      <w:tr w14:paraId="1A33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305F080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CC11</w:t>
            </w:r>
          </w:p>
        </w:tc>
        <w:tc>
          <w:tcPr>
            <w:tcW w:w="5216" w:type="dxa"/>
            <w:shd w:val="clear" w:color="auto" w:fill="auto"/>
            <w:vAlign w:val="center"/>
          </w:tcPr>
          <w:p w14:paraId="04DFC2E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加工区、预制区、施工现场未及时进行5S清理</w:t>
            </w:r>
          </w:p>
        </w:tc>
        <w:tc>
          <w:tcPr>
            <w:tcW w:w="2056" w:type="dxa"/>
            <w:shd w:val="clear" w:color="auto" w:fill="auto"/>
            <w:vAlign w:val="center"/>
          </w:tcPr>
          <w:p w14:paraId="6E07103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858" w:type="dxa"/>
            <w:shd w:val="clear" w:color="auto" w:fill="auto"/>
            <w:vAlign w:val="center"/>
          </w:tcPr>
          <w:p w14:paraId="2AD4977F">
            <w:pPr>
              <w:spacing w:before="120"/>
              <w:ind w:firstLine="440"/>
              <w:rPr>
                <w:rFonts w:hint="eastAsia" w:ascii="宋体" w:hAnsi="宋体" w:eastAsia="宋体" w:cs="宋体"/>
                <w:bCs/>
                <w:color w:val="auto"/>
                <w:szCs w:val="21"/>
                <w:highlight w:val="none"/>
              </w:rPr>
            </w:pPr>
          </w:p>
        </w:tc>
      </w:tr>
      <w:tr w14:paraId="5351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2705E04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CC12</w:t>
            </w:r>
          </w:p>
        </w:tc>
        <w:tc>
          <w:tcPr>
            <w:tcW w:w="5216" w:type="dxa"/>
            <w:shd w:val="clear" w:color="auto" w:fill="auto"/>
            <w:vAlign w:val="center"/>
          </w:tcPr>
          <w:p w14:paraId="75F8A34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生活区、食堂不符合环境与卫生要求</w:t>
            </w:r>
          </w:p>
        </w:tc>
        <w:tc>
          <w:tcPr>
            <w:tcW w:w="2056" w:type="dxa"/>
            <w:shd w:val="clear" w:color="auto" w:fill="auto"/>
            <w:vAlign w:val="center"/>
          </w:tcPr>
          <w:p w14:paraId="1453923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858" w:type="dxa"/>
            <w:shd w:val="clear" w:color="auto" w:fill="auto"/>
            <w:vAlign w:val="center"/>
          </w:tcPr>
          <w:p w14:paraId="78EFD29D">
            <w:pPr>
              <w:spacing w:before="120"/>
              <w:ind w:firstLine="440"/>
              <w:rPr>
                <w:rFonts w:hint="eastAsia" w:ascii="宋体" w:hAnsi="宋体" w:eastAsia="宋体" w:cs="宋体"/>
                <w:bCs/>
                <w:color w:val="auto"/>
                <w:szCs w:val="21"/>
                <w:highlight w:val="none"/>
              </w:rPr>
            </w:pPr>
          </w:p>
        </w:tc>
      </w:tr>
      <w:tr w14:paraId="0CEB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179483B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CC13</w:t>
            </w:r>
          </w:p>
        </w:tc>
        <w:tc>
          <w:tcPr>
            <w:tcW w:w="5216" w:type="dxa"/>
            <w:shd w:val="clear" w:color="auto" w:fill="auto"/>
            <w:vAlign w:val="center"/>
          </w:tcPr>
          <w:p w14:paraId="2297009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食堂采购、出售变质过期食物的</w:t>
            </w:r>
          </w:p>
        </w:tc>
        <w:tc>
          <w:tcPr>
            <w:tcW w:w="2056" w:type="dxa"/>
            <w:shd w:val="clear" w:color="auto" w:fill="auto"/>
            <w:vAlign w:val="center"/>
          </w:tcPr>
          <w:p w14:paraId="5EB0325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858" w:type="dxa"/>
            <w:shd w:val="clear" w:color="auto" w:fill="auto"/>
            <w:vAlign w:val="center"/>
          </w:tcPr>
          <w:p w14:paraId="7DAC3D32">
            <w:pPr>
              <w:spacing w:before="120"/>
              <w:ind w:firstLine="440"/>
              <w:rPr>
                <w:rFonts w:hint="eastAsia" w:ascii="宋体" w:hAnsi="宋体" w:eastAsia="宋体" w:cs="宋体"/>
                <w:bCs/>
                <w:color w:val="auto"/>
                <w:szCs w:val="21"/>
                <w:highlight w:val="none"/>
              </w:rPr>
            </w:pPr>
          </w:p>
        </w:tc>
      </w:tr>
      <w:tr w14:paraId="64DA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367DFBA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CC14</w:t>
            </w:r>
          </w:p>
        </w:tc>
        <w:tc>
          <w:tcPr>
            <w:tcW w:w="5216" w:type="dxa"/>
            <w:shd w:val="clear" w:color="auto" w:fill="auto"/>
            <w:vAlign w:val="center"/>
          </w:tcPr>
          <w:p w14:paraId="7E03839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其他违反国家相关标准或项目管理规定</w:t>
            </w:r>
          </w:p>
        </w:tc>
        <w:tc>
          <w:tcPr>
            <w:tcW w:w="2056" w:type="dxa"/>
            <w:shd w:val="clear" w:color="auto" w:fill="auto"/>
            <w:vAlign w:val="center"/>
          </w:tcPr>
          <w:p w14:paraId="799614E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每处每次500-50000元</w:t>
            </w:r>
          </w:p>
        </w:tc>
        <w:tc>
          <w:tcPr>
            <w:tcW w:w="858" w:type="dxa"/>
            <w:shd w:val="clear" w:color="auto" w:fill="auto"/>
            <w:vAlign w:val="center"/>
          </w:tcPr>
          <w:p w14:paraId="674FB888">
            <w:pPr>
              <w:spacing w:before="120"/>
              <w:ind w:firstLine="440"/>
              <w:rPr>
                <w:rFonts w:hint="eastAsia" w:ascii="宋体" w:hAnsi="宋体" w:eastAsia="宋体" w:cs="宋体"/>
                <w:bCs/>
                <w:color w:val="auto"/>
                <w:szCs w:val="21"/>
                <w:highlight w:val="none"/>
              </w:rPr>
            </w:pPr>
          </w:p>
        </w:tc>
      </w:tr>
    </w:tbl>
    <w:p w14:paraId="5C97A88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4.7.3 消防动火作业管理</w:t>
      </w:r>
    </w:p>
    <w:tbl>
      <w:tblPr>
        <w:tblStyle w:val="29"/>
        <w:tblW w:w="9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535"/>
        <w:gridCol w:w="2608"/>
        <w:gridCol w:w="1134"/>
      </w:tblGrid>
      <w:tr w14:paraId="145B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6" w:type="dxa"/>
            <w:shd w:val="clear" w:color="auto" w:fill="auto"/>
            <w:vAlign w:val="center"/>
          </w:tcPr>
          <w:p w14:paraId="6C2EBB5B">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4535" w:type="dxa"/>
            <w:shd w:val="clear" w:color="auto" w:fill="auto"/>
            <w:vAlign w:val="center"/>
          </w:tcPr>
          <w:p w14:paraId="7133466D">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608" w:type="dxa"/>
            <w:shd w:val="clear" w:color="auto" w:fill="auto"/>
            <w:vAlign w:val="center"/>
          </w:tcPr>
          <w:p w14:paraId="76720349">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1134" w:type="dxa"/>
            <w:shd w:val="clear" w:color="auto" w:fill="auto"/>
            <w:vAlign w:val="center"/>
          </w:tcPr>
          <w:p w14:paraId="31A361FD">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0D69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6CDF945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FC01</w:t>
            </w:r>
          </w:p>
        </w:tc>
        <w:tc>
          <w:tcPr>
            <w:tcW w:w="4535" w:type="dxa"/>
            <w:shd w:val="clear" w:color="auto" w:fill="auto"/>
            <w:vAlign w:val="center"/>
          </w:tcPr>
          <w:p w14:paraId="2091555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执行动火人无特种操作证或无效</w:t>
            </w:r>
          </w:p>
        </w:tc>
        <w:tc>
          <w:tcPr>
            <w:tcW w:w="2608" w:type="dxa"/>
            <w:shd w:val="clear" w:color="auto" w:fill="auto"/>
            <w:vAlign w:val="center"/>
          </w:tcPr>
          <w:p w14:paraId="2E746BA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每人每次1000元</w:t>
            </w:r>
          </w:p>
        </w:tc>
        <w:tc>
          <w:tcPr>
            <w:tcW w:w="1134" w:type="dxa"/>
            <w:shd w:val="clear" w:color="auto" w:fill="auto"/>
            <w:vAlign w:val="center"/>
          </w:tcPr>
          <w:p w14:paraId="1512A304">
            <w:pPr>
              <w:spacing w:before="120"/>
              <w:jc w:val="center"/>
              <w:rPr>
                <w:rFonts w:hint="eastAsia" w:ascii="宋体" w:hAnsi="宋体" w:eastAsia="宋体" w:cs="宋体"/>
                <w:bCs/>
                <w:color w:val="auto"/>
                <w:szCs w:val="21"/>
                <w:highlight w:val="none"/>
              </w:rPr>
            </w:pPr>
          </w:p>
        </w:tc>
      </w:tr>
      <w:tr w14:paraId="63FB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0DF3D89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FC02</w:t>
            </w:r>
          </w:p>
        </w:tc>
        <w:tc>
          <w:tcPr>
            <w:tcW w:w="4535" w:type="dxa"/>
            <w:shd w:val="clear" w:color="auto" w:fill="auto"/>
            <w:vAlign w:val="center"/>
          </w:tcPr>
          <w:p w14:paraId="64A7282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动火作业无施工许可单或未签批完整</w:t>
            </w:r>
          </w:p>
        </w:tc>
        <w:tc>
          <w:tcPr>
            <w:tcW w:w="2608" w:type="dxa"/>
            <w:shd w:val="clear" w:color="auto" w:fill="auto"/>
            <w:vAlign w:val="center"/>
          </w:tcPr>
          <w:p w14:paraId="03DB0FD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4C15D34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停止施工</w:t>
            </w:r>
          </w:p>
        </w:tc>
      </w:tr>
      <w:tr w14:paraId="22AC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2CEF804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FC03</w:t>
            </w:r>
          </w:p>
        </w:tc>
        <w:tc>
          <w:tcPr>
            <w:tcW w:w="4535" w:type="dxa"/>
            <w:shd w:val="clear" w:color="auto" w:fill="auto"/>
            <w:vAlign w:val="center"/>
          </w:tcPr>
          <w:p w14:paraId="658590C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动火作业现场存在易燃材料或安全距离不足</w:t>
            </w:r>
          </w:p>
        </w:tc>
        <w:tc>
          <w:tcPr>
            <w:tcW w:w="2608" w:type="dxa"/>
            <w:shd w:val="clear" w:color="auto" w:fill="auto"/>
            <w:vAlign w:val="center"/>
          </w:tcPr>
          <w:p w14:paraId="4ABAF29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5283D77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停止施工</w:t>
            </w:r>
          </w:p>
        </w:tc>
      </w:tr>
      <w:tr w14:paraId="4E09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7853DF7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FC04</w:t>
            </w:r>
          </w:p>
        </w:tc>
        <w:tc>
          <w:tcPr>
            <w:tcW w:w="4535" w:type="dxa"/>
            <w:shd w:val="clear" w:color="auto" w:fill="auto"/>
            <w:vAlign w:val="center"/>
          </w:tcPr>
          <w:p w14:paraId="5BC61D7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动火现场未配置足够看火人或未佩戴标识</w:t>
            </w:r>
          </w:p>
        </w:tc>
        <w:tc>
          <w:tcPr>
            <w:tcW w:w="2608" w:type="dxa"/>
            <w:shd w:val="clear" w:color="auto" w:fill="auto"/>
            <w:vAlign w:val="center"/>
          </w:tcPr>
          <w:p w14:paraId="4D0DBA1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19CDFCC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暂停施工</w:t>
            </w:r>
          </w:p>
        </w:tc>
      </w:tr>
      <w:tr w14:paraId="2981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6A7C8F7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FC05</w:t>
            </w:r>
          </w:p>
        </w:tc>
        <w:tc>
          <w:tcPr>
            <w:tcW w:w="4535" w:type="dxa"/>
            <w:shd w:val="clear" w:color="auto" w:fill="auto"/>
            <w:vAlign w:val="center"/>
          </w:tcPr>
          <w:p w14:paraId="2337BF6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动火现场未规定要求配置足够灭火装置</w:t>
            </w:r>
          </w:p>
          <w:p w14:paraId="0A7C7D3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或配置的灭火装备失效</w:t>
            </w:r>
          </w:p>
        </w:tc>
        <w:tc>
          <w:tcPr>
            <w:tcW w:w="2608" w:type="dxa"/>
            <w:shd w:val="clear" w:color="auto" w:fill="auto"/>
            <w:vAlign w:val="center"/>
          </w:tcPr>
          <w:p w14:paraId="7C78FD4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40C3278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停止施工</w:t>
            </w:r>
          </w:p>
        </w:tc>
      </w:tr>
      <w:tr w14:paraId="1D58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782D85C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FC06</w:t>
            </w:r>
          </w:p>
        </w:tc>
        <w:tc>
          <w:tcPr>
            <w:tcW w:w="4535" w:type="dxa"/>
            <w:shd w:val="clear" w:color="auto" w:fill="auto"/>
            <w:vAlign w:val="center"/>
          </w:tcPr>
          <w:p w14:paraId="7B3ED17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动火作业完成后焊渣未清理，现场未整理</w:t>
            </w:r>
          </w:p>
        </w:tc>
        <w:tc>
          <w:tcPr>
            <w:tcW w:w="2608" w:type="dxa"/>
            <w:shd w:val="clear" w:color="auto" w:fill="auto"/>
            <w:vAlign w:val="center"/>
          </w:tcPr>
          <w:p w14:paraId="3704315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64238841">
            <w:pPr>
              <w:spacing w:before="120"/>
              <w:jc w:val="center"/>
              <w:rPr>
                <w:rFonts w:hint="eastAsia" w:ascii="宋体" w:hAnsi="宋体" w:eastAsia="宋体" w:cs="宋体"/>
                <w:bCs/>
                <w:color w:val="auto"/>
                <w:szCs w:val="21"/>
                <w:highlight w:val="none"/>
              </w:rPr>
            </w:pPr>
          </w:p>
        </w:tc>
      </w:tr>
      <w:tr w14:paraId="301F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3AC89A1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FC07</w:t>
            </w:r>
          </w:p>
        </w:tc>
        <w:tc>
          <w:tcPr>
            <w:tcW w:w="4535" w:type="dxa"/>
            <w:shd w:val="clear" w:color="auto" w:fill="auto"/>
            <w:vAlign w:val="center"/>
          </w:tcPr>
          <w:p w14:paraId="6FFC8E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私自伪造、涂改、代签或变更动火证</w:t>
            </w:r>
          </w:p>
        </w:tc>
        <w:tc>
          <w:tcPr>
            <w:tcW w:w="2608" w:type="dxa"/>
            <w:shd w:val="clear" w:color="auto" w:fill="auto"/>
            <w:vAlign w:val="center"/>
          </w:tcPr>
          <w:p w14:paraId="7DD4B75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1CF10EBC">
            <w:pPr>
              <w:spacing w:before="120"/>
              <w:jc w:val="center"/>
              <w:rPr>
                <w:rFonts w:hint="eastAsia" w:ascii="宋体" w:hAnsi="宋体" w:eastAsia="宋体" w:cs="宋体"/>
                <w:bCs/>
                <w:color w:val="auto"/>
                <w:szCs w:val="21"/>
                <w:highlight w:val="none"/>
              </w:rPr>
            </w:pPr>
          </w:p>
        </w:tc>
      </w:tr>
      <w:tr w14:paraId="27B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0C9C4C3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FC08</w:t>
            </w:r>
          </w:p>
        </w:tc>
        <w:tc>
          <w:tcPr>
            <w:tcW w:w="4535" w:type="dxa"/>
            <w:shd w:val="clear" w:color="auto" w:fill="auto"/>
            <w:vAlign w:val="center"/>
          </w:tcPr>
          <w:p w14:paraId="496874B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氧气乙炔瓶距离未达规范要求</w:t>
            </w:r>
          </w:p>
        </w:tc>
        <w:tc>
          <w:tcPr>
            <w:tcW w:w="2608" w:type="dxa"/>
            <w:shd w:val="clear" w:color="auto" w:fill="auto"/>
            <w:vAlign w:val="center"/>
          </w:tcPr>
          <w:p w14:paraId="15DE4F0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1134" w:type="dxa"/>
            <w:shd w:val="clear" w:color="auto" w:fill="auto"/>
            <w:vAlign w:val="center"/>
          </w:tcPr>
          <w:p w14:paraId="35D571F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立即整改</w:t>
            </w:r>
          </w:p>
        </w:tc>
      </w:tr>
      <w:tr w14:paraId="7B2F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176975E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FC09</w:t>
            </w:r>
          </w:p>
        </w:tc>
        <w:tc>
          <w:tcPr>
            <w:tcW w:w="4535" w:type="dxa"/>
            <w:shd w:val="clear" w:color="auto" w:fill="auto"/>
            <w:vAlign w:val="center"/>
          </w:tcPr>
          <w:p w14:paraId="77981FD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作业申请单上未自动检查或与现场不符</w:t>
            </w:r>
          </w:p>
        </w:tc>
        <w:tc>
          <w:tcPr>
            <w:tcW w:w="2608" w:type="dxa"/>
            <w:shd w:val="clear" w:color="auto" w:fill="auto"/>
            <w:vAlign w:val="center"/>
          </w:tcPr>
          <w:p w14:paraId="76011FD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1134" w:type="dxa"/>
            <w:shd w:val="clear" w:color="auto" w:fill="auto"/>
            <w:vAlign w:val="center"/>
          </w:tcPr>
          <w:p w14:paraId="1811A583">
            <w:pPr>
              <w:spacing w:before="120"/>
              <w:jc w:val="center"/>
              <w:rPr>
                <w:rFonts w:hint="eastAsia" w:ascii="宋体" w:hAnsi="宋体" w:eastAsia="宋体" w:cs="宋体"/>
                <w:bCs/>
                <w:color w:val="auto"/>
                <w:szCs w:val="21"/>
                <w:highlight w:val="none"/>
              </w:rPr>
            </w:pPr>
          </w:p>
        </w:tc>
      </w:tr>
      <w:tr w14:paraId="7774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3C99202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FC10</w:t>
            </w:r>
          </w:p>
        </w:tc>
        <w:tc>
          <w:tcPr>
            <w:tcW w:w="4535" w:type="dxa"/>
            <w:shd w:val="clear" w:color="auto" w:fill="auto"/>
            <w:vAlign w:val="center"/>
          </w:tcPr>
          <w:p w14:paraId="5DF42B2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因施工造成火险、火灾</w:t>
            </w:r>
          </w:p>
        </w:tc>
        <w:tc>
          <w:tcPr>
            <w:tcW w:w="2608" w:type="dxa"/>
            <w:shd w:val="clear" w:color="auto" w:fill="auto"/>
            <w:vAlign w:val="center"/>
          </w:tcPr>
          <w:p w14:paraId="20966E4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每处每次2000-200000元</w:t>
            </w:r>
          </w:p>
        </w:tc>
        <w:tc>
          <w:tcPr>
            <w:tcW w:w="1134" w:type="dxa"/>
            <w:shd w:val="clear" w:color="auto" w:fill="auto"/>
            <w:vAlign w:val="center"/>
          </w:tcPr>
          <w:p w14:paraId="6DCA81EF">
            <w:pPr>
              <w:spacing w:before="120"/>
              <w:jc w:val="center"/>
              <w:rPr>
                <w:rFonts w:hint="eastAsia" w:ascii="宋体" w:hAnsi="宋体" w:eastAsia="宋体" w:cs="宋体"/>
                <w:bCs/>
                <w:color w:val="auto"/>
                <w:szCs w:val="21"/>
                <w:highlight w:val="none"/>
              </w:rPr>
            </w:pPr>
          </w:p>
        </w:tc>
      </w:tr>
      <w:tr w14:paraId="400A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2AAC758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FC11</w:t>
            </w:r>
          </w:p>
        </w:tc>
        <w:tc>
          <w:tcPr>
            <w:tcW w:w="4535" w:type="dxa"/>
            <w:shd w:val="clear" w:color="auto" w:fill="auto"/>
            <w:vAlign w:val="center"/>
          </w:tcPr>
          <w:p w14:paraId="573672A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易燃气瓶、材料等未按规定妥善保存</w:t>
            </w:r>
          </w:p>
        </w:tc>
        <w:tc>
          <w:tcPr>
            <w:tcW w:w="2608" w:type="dxa"/>
            <w:shd w:val="clear" w:color="auto" w:fill="auto"/>
            <w:vAlign w:val="center"/>
          </w:tcPr>
          <w:p w14:paraId="5B4D78D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6C3D66F4">
            <w:pPr>
              <w:spacing w:before="120"/>
              <w:jc w:val="center"/>
              <w:rPr>
                <w:rFonts w:hint="eastAsia" w:ascii="宋体" w:hAnsi="宋体" w:eastAsia="宋体" w:cs="宋体"/>
                <w:bCs/>
                <w:color w:val="auto"/>
                <w:szCs w:val="21"/>
                <w:highlight w:val="none"/>
              </w:rPr>
            </w:pPr>
          </w:p>
        </w:tc>
      </w:tr>
      <w:tr w14:paraId="7C36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2E51B40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FC12</w:t>
            </w:r>
          </w:p>
        </w:tc>
        <w:tc>
          <w:tcPr>
            <w:tcW w:w="4535" w:type="dxa"/>
            <w:shd w:val="clear" w:color="auto" w:fill="auto"/>
            <w:vAlign w:val="center"/>
          </w:tcPr>
          <w:p w14:paraId="1E4DB3C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未按规定在易燃材料等规定区域配置灭火器</w:t>
            </w:r>
          </w:p>
        </w:tc>
        <w:tc>
          <w:tcPr>
            <w:tcW w:w="2608" w:type="dxa"/>
            <w:shd w:val="clear" w:color="auto" w:fill="auto"/>
            <w:vAlign w:val="center"/>
          </w:tcPr>
          <w:p w14:paraId="5570B57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1E7269C0">
            <w:pPr>
              <w:spacing w:before="120"/>
              <w:jc w:val="center"/>
              <w:rPr>
                <w:rFonts w:hint="eastAsia" w:ascii="宋体" w:hAnsi="宋体" w:eastAsia="宋体" w:cs="宋体"/>
                <w:bCs/>
                <w:color w:val="auto"/>
                <w:szCs w:val="21"/>
                <w:highlight w:val="none"/>
              </w:rPr>
            </w:pPr>
          </w:p>
        </w:tc>
      </w:tr>
      <w:tr w14:paraId="2338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3AA3035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FC13</w:t>
            </w:r>
          </w:p>
        </w:tc>
        <w:tc>
          <w:tcPr>
            <w:tcW w:w="4535" w:type="dxa"/>
            <w:shd w:val="clear" w:color="auto" w:fill="auto"/>
            <w:vAlign w:val="center"/>
          </w:tcPr>
          <w:p w14:paraId="0A4F372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其他不符合有关标准和项目管理规定的</w:t>
            </w:r>
          </w:p>
        </w:tc>
        <w:tc>
          <w:tcPr>
            <w:tcW w:w="2608" w:type="dxa"/>
            <w:shd w:val="clear" w:color="auto" w:fill="auto"/>
            <w:vAlign w:val="center"/>
          </w:tcPr>
          <w:p w14:paraId="58BBCCB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每处每次500-50000元</w:t>
            </w:r>
          </w:p>
        </w:tc>
        <w:tc>
          <w:tcPr>
            <w:tcW w:w="1134" w:type="dxa"/>
            <w:shd w:val="clear" w:color="auto" w:fill="auto"/>
            <w:vAlign w:val="center"/>
          </w:tcPr>
          <w:p w14:paraId="236B463B">
            <w:pPr>
              <w:spacing w:before="120"/>
              <w:jc w:val="center"/>
              <w:rPr>
                <w:rFonts w:hint="eastAsia" w:ascii="宋体" w:hAnsi="宋体" w:eastAsia="宋体" w:cs="宋体"/>
                <w:bCs/>
                <w:color w:val="auto"/>
                <w:szCs w:val="21"/>
                <w:highlight w:val="none"/>
              </w:rPr>
            </w:pPr>
          </w:p>
        </w:tc>
      </w:tr>
    </w:tbl>
    <w:p w14:paraId="09183164">
      <w:pPr>
        <w:spacing w:before="120"/>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4.7.4 电气设备管理</w:t>
      </w:r>
    </w:p>
    <w:tbl>
      <w:tblPr>
        <w:tblStyle w:val="29"/>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876"/>
        <w:gridCol w:w="2268"/>
        <w:gridCol w:w="1134"/>
      </w:tblGrid>
      <w:tr w14:paraId="49CE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6" w:type="dxa"/>
            <w:shd w:val="clear" w:color="auto" w:fill="auto"/>
            <w:vAlign w:val="center"/>
          </w:tcPr>
          <w:p w14:paraId="56D78876">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4876" w:type="dxa"/>
            <w:shd w:val="clear" w:color="auto" w:fill="auto"/>
            <w:vAlign w:val="center"/>
          </w:tcPr>
          <w:p w14:paraId="66C3EE3F">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268" w:type="dxa"/>
            <w:shd w:val="clear" w:color="auto" w:fill="auto"/>
            <w:vAlign w:val="center"/>
          </w:tcPr>
          <w:p w14:paraId="35BA0337">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1134" w:type="dxa"/>
            <w:shd w:val="clear" w:color="auto" w:fill="auto"/>
            <w:vAlign w:val="center"/>
          </w:tcPr>
          <w:p w14:paraId="1305253C">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73E3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076D10F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TE01</w:t>
            </w:r>
          </w:p>
        </w:tc>
        <w:tc>
          <w:tcPr>
            <w:tcW w:w="4876" w:type="dxa"/>
            <w:shd w:val="clear" w:color="auto" w:fill="auto"/>
          </w:tcPr>
          <w:p w14:paraId="538D7B9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配电箱未按文明施工要求做好标识等</w:t>
            </w:r>
          </w:p>
        </w:tc>
        <w:tc>
          <w:tcPr>
            <w:tcW w:w="2268" w:type="dxa"/>
            <w:shd w:val="clear" w:color="auto" w:fill="auto"/>
          </w:tcPr>
          <w:p w14:paraId="08138FF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1134" w:type="dxa"/>
            <w:shd w:val="clear" w:color="auto" w:fill="auto"/>
          </w:tcPr>
          <w:p w14:paraId="7CD6E30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限期整改</w:t>
            </w:r>
          </w:p>
        </w:tc>
      </w:tr>
      <w:tr w14:paraId="1409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352B914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TE02</w:t>
            </w:r>
          </w:p>
        </w:tc>
        <w:tc>
          <w:tcPr>
            <w:tcW w:w="4876" w:type="dxa"/>
            <w:shd w:val="clear" w:color="auto" w:fill="auto"/>
          </w:tcPr>
          <w:p w14:paraId="43A0E9B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室外电箱未做防雨防砸装置</w:t>
            </w:r>
          </w:p>
        </w:tc>
        <w:tc>
          <w:tcPr>
            <w:tcW w:w="2268" w:type="dxa"/>
            <w:shd w:val="clear" w:color="auto" w:fill="auto"/>
          </w:tcPr>
          <w:p w14:paraId="46837A7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tcPr>
          <w:p w14:paraId="68EBF927">
            <w:pPr>
              <w:spacing w:before="120"/>
              <w:jc w:val="center"/>
              <w:rPr>
                <w:rFonts w:hint="eastAsia" w:ascii="宋体" w:hAnsi="宋体" w:eastAsia="宋体" w:cs="宋体"/>
                <w:bCs/>
                <w:color w:val="auto"/>
                <w:szCs w:val="21"/>
                <w:highlight w:val="none"/>
              </w:rPr>
            </w:pPr>
          </w:p>
        </w:tc>
      </w:tr>
      <w:tr w14:paraId="0605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424C188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TE03</w:t>
            </w:r>
          </w:p>
        </w:tc>
        <w:tc>
          <w:tcPr>
            <w:tcW w:w="4876" w:type="dxa"/>
            <w:shd w:val="clear" w:color="auto" w:fill="auto"/>
          </w:tcPr>
          <w:p w14:paraId="1CDFFBF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室内电箱未做警示隔离</w:t>
            </w:r>
          </w:p>
        </w:tc>
        <w:tc>
          <w:tcPr>
            <w:tcW w:w="2268" w:type="dxa"/>
            <w:shd w:val="clear" w:color="auto" w:fill="auto"/>
          </w:tcPr>
          <w:p w14:paraId="2D982FD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1134" w:type="dxa"/>
            <w:shd w:val="clear" w:color="auto" w:fill="auto"/>
          </w:tcPr>
          <w:p w14:paraId="7C97374D">
            <w:pPr>
              <w:spacing w:before="120"/>
              <w:jc w:val="center"/>
              <w:rPr>
                <w:rFonts w:hint="eastAsia" w:ascii="宋体" w:hAnsi="宋体" w:eastAsia="宋体" w:cs="宋体"/>
                <w:bCs/>
                <w:color w:val="auto"/>
                <w:szCs w:val="21"/>
                <w:highlight w:val="none"/>
              </w:rPr>
            </w:pPr>
          </w:p>
        </w:tc>
      </w:tr>
      <w:tr w14:paraId="530C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65F6AC2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TE04</w:t>
            </w:r>
          </w:p>
        </w:tc>
        <w:tc>
          <w:tcPr>
            <w:tcW w:w="4876" w:type="dxa"/>
            <w:shd w:val="clear" w:color="auto" w:fill="auto"/>
          </w:tcPr>
          <w:p w14:paraId="4786AA4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室外配电线路未按规范要求铺设\高架\防护</w:t>
            </w:r>
          </w:p>
        </w:tc>
        <w:tc>
          <w:tcPr>
            <w:tcW w:w="2268" w:type="dxa"/>
            <w:shd w:val="clear" w:color="auto" w:fill="auto"/>
          </w:tcPr>
          <w:p w14:paraId="2810034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tcPr>
          <w:p w14:paraId="77164CC8">
            <w:pPr>
              <w:spacing w:before="120"/>
              <w:jc w:val="center"/>
              <w:rPr>
                <w:rFonts w:hint="eastAsia" w:ascii="宋体" w:hAnsi="宋体" w:eastAsia="宋体" w:cs="宋体"/>
                <w:bCs/>
                <w:color w:val="auto"/>
                <w:szCs w:val="21"/>
                <w:highlight w:val="none"/>
              </w:rPr>
            </w:pPr>
          </w:p>
        </w:tc>
      </w:tr>
      <w:tr w14:paraId="5C04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78C6ED2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TE05</w:t>
            </w:r>
          </w:p>
        </w:tc>
        <w:tc>
          <w:tcPr>
            <w:tcW w:w="4876" w:type="dxa"/>
            <w:shd w:val="clear" w:color="auto" w:fill="auto"/>
            <w:vAlign w:val="center"/>
          </w:tcPr>
          <w:p w14:paraId="12B825A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室内配电线路未按规范要求铺设\高挂\防护</w:t>
            </w:r>
          </w:p>
        </w:tc>
        <w:tc>
          <w:tcPr>
            <w:tcW w:w="2268" w:type="dxa"/>
            <w:shd w:val="clear" w:color="auto" w:fill="auto"/>
          </w:tcPr>
          <w:p w14:paraId="48C3B90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tcPr>
          <w:p w14:paraId="5A95E8AE">
            <w:pPr>
              <w:spacing w:before="120"/>
              <w:jc w:val="center"/>
              <w:rPr>
                <w:rFonts w:hint="eastAsia" w:ascii="宋体" w:hAnsi="宋体" w:eastAsia="宋体" w:cs="宋体"/>
                <w:bCs/>
                <w:color w:val="auto"/>
                <w:szCs w:val="21"/>
                <w:highlight w:val="none"/>
              </w:rPr>
            </w:pPr>
          </w:p>
        </w:tc>
      </w:tr>
      <w:tr w14:paraId="095D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6D99414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TE06</w:t>
            </w:r>
          </w:p>
        </w:tc>
        <w:tc>
          <w:tcPr>
            <w:tcW w:w="4876" w:type="dxa"/>
            <w:shd w:val="clear" w:color="auto" w:fill="auto"/>
          </w:tcPr>
          <w:p w14:paraId="773F10C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未按规定线制配线，缺少零线或地线</w:t>
            </w:r>
          </w:p>
        </w:tc>
        <w:tc>
          <w:tcPr>
            <w:tcW w:w="2268" w:type="dxa"/>
            <w:shd w:val="clear" w:color="auto" w:fill="auto"/>
          </w:tcPr>
          <w:p w14:paraId="775A0B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每处每次3000元</w:t>
            </w:r>
          </w:p>
        </w:tc>
        <w:tc>
          <w:tcPr>
            <w:tcW w:w="1134" w:type="dxa"/>
            <w:shd w:val="clear" w:color="auto" w:fill="auto"/>
          </w:tcPr>
          <w:p w14:paraId="031B851F">
            <w:pPr>
              <w:spacing w:before="120"/>
              <w:jc w:val="center"/>
              <w:rPr>
                <w:rFonts w:hint="eastAsia" w:ascii="宋体" w:hAnsi="宋体" w:eastAsia="宋体" w:cs="宋体"/>
                <w:bCs/>
                <w:color w:val="auto"/>
                <w:szCs w:val="21"/>
                <w:highlight w:val="none"/>
              </w:rPr>
            </w:pPr>
          </w:p>
        </w:tc>
      </w:tr>
      <w:tr w14:paraId="5FBF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4962187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TE07</w:t>
            </w:r>
          </w:p>
        </w:tc>
        <w:tc>
          <w:tcPr>
            <w:tcW w:w="4876" w:type="dxa"/>
            <w:shd w:val="clear" w:color="auto" w:fill="auto"/>
          </w:tcPr>
          <w:p w14:paraId="4A28A68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电线内各种芯线未按照规定颜色配置</w:t>
            </w:r>
          </w:p>
        </w:tc>
        <w:tc>
          <w:tcPr>
            <w:tcW w:w="2268" w:type="dxa"/>
            <w:shd w:val="clear" w:color="auto" w:fill="auto"/>
          </w:tcPr>
          <w:p w14:paraId="10E724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tcPr>
          <w:p w14:paraId="08443779">
            <w:pPr>
              <w:spacing w:before="120"/>
              <w:jc w:val="center"/>
              <w:rPr>
                <w:rFonts w:hint="eastAsia" w:ascii="宋体" w:hAnsi="宋体" w:eastAsia="宋体" w:cs="宋体"/>
                <w:bCs/>
                <w:color w:val="auto"/>
                <w:szCs w:val="21"/>
                <w:highlight w:val="none"/>
              </w:rPr>
            </w:pPr>
          </w:p>
        </w:tc>
      </w:tr>
      <w:tr w14:paraId="4FC3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6973AD9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TE08</w:t>
            </w:r>
          </w:p>
        </w:tc>
        <w:tc>
          <w:tcPr>
            <w:tcW w:w="4876" w:type="dxa"/>
            <w:shd w:val="clear" w:color="auto" w:fill="auto"/>
          </w:tcPr>
          <w:p w14:paraId="4F837CF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施工用电未规定接线或未标明各相线路</w:t>
            </w:r>
          </w:p>
        </w:tc>
        <w:tc>
          <w:tcPr>
            <w:tcW w:w="2268" w:type="dxa"/>
            <w:shd w:val="clear" w:color="auto" w:fill="auto"/>
            <w:vAlign w:val="center"/>
          </w:tcPr>
          <w:p w14:paraId="352A88D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1134" w:type="dxa"/>
            <w:shd w:val="clear" w:color="auto" w:fill="auto"/>
          </w:tcPr>
          <w:p w14:paraId="340FEAB5">
            <w:pPr>
              <w:spacing w:before="120"/>
              <w:jc w:val="center"/>
              <w:rPr>
                <w:rFonts w:hint="eastAsia" w:ascii="宋体" w:hAnsi="宋体" w:eastAsia="宋体" w:cs="宋体"/>
                <w:bCs/>
                <w:color w:val="auto"/>
                <w:szCs w:val="21"/>
                <w:highlight w:val="none"/>
              </w:rPr>
            </w:pPr>
          </w:p>
        </w:tc>
      </w:tr>
      <w:tr w14:paraId="6110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3C83AEE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TE09</w:t>
            </w:r>
          </w:p>
        </w:tc>
        <w:tc>
          <w:tcPr>
            <w:tcW w:w="4876" w:type="dxa"/>
            <w:shd w:val="clear" w:color="auto" w:fill="auto"/>
          </w:tcPr>
          <w:p w14:paraId="2387B24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各级电箱配置不符合规范要求</w:t>
            </w:r>
          </w:p>
        </w:tc>
        <w:tc>
          <w:tcPr>
            <w:tcW w:w="2268" w:type="dxa"/>
            <w:shd w:val="clear" w:color="auto" w:fill="auto"/>
          </w:tcPr>
          <w:p w14:paraId="757A9AA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tcPr>
          <w:p w14:paraId="1C9ADA8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更换电箱</w:t>
            </w:r>
          </w:p>
        </w:tc>
      </w:tr>
      <w:tr w14:paraId="622E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1535278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TE10</w:t>
            </w:r>
          </w:p>
        </w:tc>
        <w:tc>
          <w:tcPr>
            <w:tcW w:w="4876" w:type="dxa"/>
            <w:shd w:val="clear" w:color="auto" w:fill="auto"/>
          </w:tcPr>
          <w:p w14:paraId="79FE3D5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各级用电保护不符合规范要求</w:t>
            </w:r>
          </w:p>
        </w:tc>
        <w:tc>
          <w:tcPr>
            <w:tcW w:w="2268" w:type="dxa"/>
            <w:shd w:val="clear" w:color="auto" w:fill="auto"/>
          </w:tcPr>
          <w:p w14:paraId="25352EB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tcPr>
          <w:p w14:paraId="2B61337E">
            <w:pPr>
              <w:spacing w:before="120"/>
              <w:jc w:val="center"/>
              <w:rPr>
                <w:rFonts w:hint="eastAsia" w:ascii="宋体" w:hAnsi="宋体" w:eastAsia="宋体" w:cs="宋体"/>
                <w:bCs/>
                <w:color w:val="auto"/>
                <w:szCs w:val="21"/>
                <w:highlight w:val="none"/>
              </w:rPr>
            </w:pPr>
          </w:p>
        </w:tc>
      </w:tr>
      <w:tr w14:paraId="5D07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37D9B6C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TE11</w:t>
            </w:r>
          </w:p>
        </w:tc>
        <w:tc>
          <w:tcPr>
            <w:tcW w:w="4876" w:type="dxa"/>
            <w:shd w:val="clear" w:color="auto" w:fill="auto"/>
          </w:tcPr>
          <w:p w14:paraId="3C74367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电线未做安全防护、扭结等处于危险隐患</w:t>
            </w:r>
          </w:p>
        </w:tc>
        <w:tc>
          <w:tcPr>
            <w:tcW w:w="2268" w:type="dxa"/>
            <w:shd w:val="clear" w:color="auto" w:fill="auto"/>
          </w:tcPr>
          <w:p w14:paraId="3101A62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1134" w:type="dxa"/>
            <w:shd w:val="clear" w:color="auto" w:fill="auto"/>
          </w:tcPr>
          <w:p w14:paraId="5D6598BF">
            <w:pPr>
              <w:spacing w:before="120"/>
              <w:jc w:val="center"/>
              <w:rPr>
                <w:rFonts w:hint="eastAsia" w:ascii="宋体" w:hAnsi="宋体" w:eastAsia="宋体" w:cs="宋体"/>
                <w:bCs/>
                <w:color w:val="auto"/>
                <w:szCs w:val="21"/>
                <w:highlight w:val="none"/>
              </w:rPr>
            </w:pPr>
          </w:p>
        </w:tc>
      </w:tr>
      <w:tr w14:paraId="0570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6A5427C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TE12</w:t>
            </w:r>
          </w:p>
        </w:tc>
        <w:tc>
          <w:tcPr>
            <w:tcW w:w="4876" w:type="dxa"/>
            <w:shd w:val="clear" w:color="auto" w:fill="auto"/>
          </w:tcPr>
          <w:p w14:paraId="679414C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非专业电工进行电气设备维修、保养、维护等</w:t>
            </w:r>
          </w:p>
        </w:tc>
        <w:tc>
          <w:tcPr>
            <w:tcW w:w="2268" w:type="dxa"/>
            <w:shd w:val="clear" w:color="auto" w:fill="auto"/>
          </w:tcPr>
          <w:p w14:paraId="1E7CCD6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tcPr>
          <w:p w14:paraId="56518D3C">
            <w:pPr>
              <w:spacing w:before="120"/>
              <w:jc w:val="center"/>
              <w:rPr>
                <w:rFonts w:hint="eastAsia" w:ascii="宋体" w:hAnsi="宋体" w:eastAsia="宋体" w:cs="宋体"/>
                <w:bCs/>
                <w:color w:val="auto"/>
                <w:szCs w:val="21"/>
                <w:highlight w:val="none"/>
              </w:rPr>
            </w:pPr>
          </w:p>
        </w:tc>
      </w:tr>
      <w:tr w14:paraId="3648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69F91DE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TE13</w:t>
            </w:r>
          </w:p>
        </w:tc>
        <w:tc>
          <w:tcPr>
            <w:tcW w:w="4876" w:type="dxa"/>
            <w:shd w:val="clear" w:color="auto" w:fill="auto"/>
          </w:tcPr>
          <w:p w14:paraId="6914163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未按规定要求停电、送电</w:t>
            </w:r>
          </w:p>
        </w:tc>
        <w:tc>
          <w:tcPr>
            <w:tcW w:w="2268" w:type="dxa"/>
            <w:shd w:val="clear" w:color="auto" w:fill="auto"/>
          </w:tcPr>
          <w:p w14:paraId="7AD3A77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tcPr>
          <w:p w14:paraId="513DE55B">
            <w:pPr>
              <w:spacing w:before="120"/>
              <w:jc w:val="center"/>
              <w:rPr>
                <w:rFonts w:hint="eastAsia" w:ascii="宋体" w:hAnsi="宋体" w:eastAsia="宋体" w:cs="宋体"/>
                <w:bCs/>
                <w:color w:val="auto"/>
                <w:szCs w:val="21"/>
                <w:highlight w:val="none"/>
              </w:rPr>
            </w:pPr>
          </w:p>
        </w:tc>
      </w:tr>
      <w:tr w14:paraId="5C00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tcPr>
          <w:p w14:paraId="5BEFFB9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TE14</w:t>
            </w:r>
          </w:p>
        </w:tc>
        <w:tc>
          <w:tcPr>
            <w:tcW w:w="4876" w:type="dxa"/>
            <w:shd w:val="clear" w:color="auto" w:fill="auto"/>
          </w:tcPr>
          <w:p w14:paraId="37DF2C0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其他不符合相关规范的情形</w:t>
            </w:r>
          </w:p>
        </w:tc>
        <w:tc>
          <w:tcPr>
            <w:tcW w:w="2268" w:type="dxa"/>
            <w:shd w:val="clear" w:color="auto" w:fill="auto"/>
          </w:tcPr>
          <w:p w14:paraId="0549880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每处每次500-5000元</w:t>
            </w:r>
          </w:p>
        </w:tc>
        <w:tc>
          <w:tcPr>
            <w:tcW w:w="1134" w:type="dxa"/>
            <w:shd w:val="clear" w:color="auto" w:fill="auto"/>
          </w:tcPr>
          <w:p w14:paraId="1D3B270E">
            <w:pPr>
              <w:spacing w:before="120"/>
              <w:jc w:val="center"/>
              <w:rPr>
                <w:rFonts w:hint="eastAsia" w:ascii="宋体" w:hAnsi="宋体" w:eastAsia="宋体" w:cs="宋体"/>
                <w:bCs/>
                <w:color w:val="auto"/>
                <w:szCs w:val="21"/>
                <w:highlight w:val="none"/>
              </w:rPr>
            </w:pPr>
          </w:p>
        </w:tc>
      </w:tr>
    </w:tbl>
    <w:p w14:paraId="0353CF62">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4.7.5 高处作业管理</w:t>
      </w:r>
    </w:p>
    <w:tbl>
      <w:tblPr>
        <w:tblStyle w:val="29"/>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642"/>
        <w:gridCol w:w="2536"/>
        <w:gridCol w:w="1134"/>
      </w:tblGrid>
      <w:tr w14:paraId="6F73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1061CA76">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4642" w:type="dxa"/>
            <w:shd w:val="clear" w:color="auto" w:fill="auto"/>
            <w:vAlign w:val="center"/>
          </w:tcPr>
          <w:p w14:paraId="588F67EB">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536" w:type="dxa"/>
            <w:shd w:val="clear" w:color="auto" w:fill="auto"/>
            <w:vAlign w:val="center"/>
          </w:tcPr>
          <w:p w14:paraId="2B547C0B">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1134" w:type="dxa"/>
            <w:shd w:val="clear" w:color="auto" w:fill="auto"/>
            <w:vAlign w:val="center"/>
          </w:tcPr>
          <w:p w14:paraId="4F51665D">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5F45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63A0873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WH01</w:t>
            </w:r>
          </w:p>
        </w:tc>
        <w:tc>
          <w:tcPr>
            <w:tcW w:w="4642" w:type="dxa"/>
            <w:shd w:val="clear" w:color="auto" w:fill="auto"/>
            <w:vAlign w:val="center"/>
          </w:tcPr>
          <w:p w14:paraId="4E7968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临边、洞口未按规定要求做好安全防护</w:t>
            </w:r>
          </w:p>
        </w:tc>
        <w:tc>
          <w:tcPr>
            <w:tcW w:w="2536" w:type="dxa"/>
            <w:shd w:val="clear" w:color="auto" w:fill="auto"/>
            <w:vAlign w:val="center"/>
          </w:tcPr>
          <w:p w14:paraId="4C77A38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每处每次1000-30000元</w:t>
            </w:r>
          </w:p>
        </w:tc>
        <w:tc>
          <w:tcPr>
            <w:tcW w:w="1134" w:type="dxa"/>
            <w:shd w:val="clear" w:color="auto" w:fill="auto"/>
            <w:vAlign w:val="center"/>
          </w:tcPr>
          <w:p w14:paraId="12BAF46B">
            <w:pPr>
              <w:spacing w:before="120"/>
              <w:jc w:val="center"/>
              <w:rPr>
                <w:rFonts w:hint="eastAsia" w:ascii="宋体" w:hAnsi="宋体" w:eastAsia="宋体" w:cs="宋体"/>
                <w:bCs/>
                <w:color w:val="auto"/>
                <w:szCs w:val="21"/>
                <w:highlight w:val="none"/>
              </w:rPr>
            </w:pPr>
          </w:p>
        </w:tc>
      </w:tr>
      <w:tr w14:paraId="641F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53A9B35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WH02</w:t>
            </w:r>
          </w:p>
        </w:tc>
        <w:tc>
          <w:tcPr>
            <w:tcW w:w="4642" w:type="dxa"/>
            <w:shd w:val="clear" w:color="auto" w:fill="auto"/>
            <w:vAlign w:val="center"/>
          </w:tcPr>
          <w:p w14:paraId="43558B8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高处作业人员未佩戴安全带或无其他可靠措施</w:t>
            </w:r>
          </w:p>
        </w:tc>
        <w:tc>
          <w:tcPr>
            <w:tcW w:w="2536" w:type="dxa"/>
            <w:shd w:val="clear" w:color="auto" w:fill="auto"/>
            <w:vAlign w:val="center"/>
          </w:tcPr>
          <w:p w14:paraId="7F32528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每人每次1000元</w:t>
            </w:r>
          </w:p>
        </w:tc>
        <w:tc>
          <w:tcPr>
            <w:tcW w:w="1134" w:type="dxa"/>
            <w:shd w:val="clear" w:color="auto" w:fill="auto"/>
            <w:vAlign w:val="center"/>
          </w:tcPr>
          <w:p w14:paraId="5E3B5095">
            <w:pPr>
              <w:spacing w:before="120"/>
              <w:jc w:val="center"/>
              <w:rPr>
                <w:rFonts w:hint="eastAsia" w:ascii="宋体" w:hAnsi="宋体" w:eastAsia="宋体" w:cs="宋体"/>
                <w:bCs/>
                <w:color w:val="auto"/>
                <w:szCs w:val="21"/>
                <w:highlight w:val="none"/>
              </w:rPr>
            </w:pPr>
          </w:p>
        </w:tc>
      </w:tr>
      <w:tr w14:paraId="1B05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3BCC2FB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WH03</w:t>
            </w:r>
          </w:p>
        </w:tc>
        <w:tc>
          <w:tcPr>
            <w:tcW w:w="4642" w:type="dxa"/>
            <w:shd w:val="clear" w:color="auto" w:fill="auto"/>
            <w:vAlign w:val="center"/>
          </w:tcPr>
          <w:p w14:paraId="132E5D8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临时性构筑物未规定做好安全防砸防护</w:t>
            </w:r>
          </w:p>
        </w:tc>
        <w:tc>
          <w:tcPr>
            <w:tcW w:w="2536" w:type="dxa"/>
            <w:shd w:val="clear" w:color="auto" w:fill="auto"/>
            <w:vAlign w:val="center"/>
          </w:tcPr>
          <w:p w14:paraId="422CBC0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34" w:type="dxa"/>
            <w:shd w:val="clear" w:color="auto" w:fill="auto"/>
            <w:vAlign w:val="center"/>
          </w:tcPr>
          <w:p w14:paraId="1057E0EB">
            <w:pPr>
              <w:spacing w:before="120"/>
              <w:jc w:val="center"/>
              <w:rPr>
                <w:rFonts w:hint="eastAsia" w:ascii="宋体" w:hAnsi="宋体" w:eastAsia="宋体" w:cs="宋体"/>
                <w:bCs/>
                <w:color w:val="auto"/>
                <w:szCs w:val="21"/>
                <w:highlight w:val="none"/>
              </w:rPr>
            </w:pPr>
          </w:p>
        </w:tc>
      </w:tr>
      <w:tr w14:paraId="066C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0759A6A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WH04</w:t>
            </w:r>
          </w:p>
        </w:tc>
        <w:tc>
          <w:tcPr>
            <w:tcW w:w="4642" w:type="dxa"/>
            <w:shd w:val="clear" w:color="auto" w:fill="auto"/>
            <w:vAlign w:val="center"/>
          </w:tcPr>
          <w:p w14:paraId="5FD1B80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未按照施工方案落实高坠安全防护措施</w:t>
            </w:r>
          </w:p>
        </w:tc>
        <w:tc>
          <w:tcPr>
            <w:tcW w:w="2536" w:type="dxa"/>
            <w:shd w:val="clear" w:color="auto" w:fill="auto"/>
            <w:vAlign w:val="center"/>
          </w:tcPr>
          <w:p w14:paraId="45A1463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每处每次10000元</w:t>
            </w:r>
          </w:p>
        </w:tc>
        <w:tc>
          <w:tcPr>
            <w:tcW w:w="1134" w:type="dxa"/>
            <w:shd w:val="clear" w:color="auto" w:fill="auto"/>
            <w:vAlign w:val="center"/>
          </w:tcPr>
          <w:p w14:paraId="64E24F5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停止施工</w:t>
            </w:r>
          </w:p>
        </w:tc>
      </w:tr>
      <w:tr w14:paraId="5319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77F419A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WH05</w:t>
            </w:r>
          </w:p>
        </w:tc>
        <w:tc>
          <w:tcPr>
            <w:tcW w:w="4642" w:type="dxa"/>
            <w:shd w:val="clear" w:color="auto" w:fill="auto"/>
            <w:vAlign w:val="center"/>
          </w:tcPr>
          <w:p w14:paraId="55EC4C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私自拆除安全防护，未可靠防栌措施</w:t>
            </w:r>
          </w:p>
        </w:tc>
        <w:tc>
          <w:tcPr>
            <w:tcW w:w="2536" w:type="dxa"/>
            <w:shd w:val="clear" w:color="auto" w:fill="auto"/>
            <w:vAlign w:val="center"/>
          </w:tcPr>
          <w:p w14:paraId="4B650DD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0CC1A9D4">
            <w:pPr>
              <w:spacing w:before="120"/>
              <w:jc w:val="center"/>
              <w:rPr>
                <w:rFonts w:hint="eastAsia" w:ascii="宋体" w:hAnsi="宋体" w:eastAsia="宋体" w:cs="宋体"/>
                <w:bCs/>
                <w:color w:val="auto"/>
                <w:szCs w:val="21"/>
                <w:highlight w:val="none"/>
              </w:rPr>
            </w:pPr>
          </w:p>
        </w:tc>
      </w:tr>
      <w:tr w14:paraId="73F6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1EE0F1A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WH06</w:t>
            </w:r>
          </w:p>
        </w:tc>
        <w:tc>
          <w:tcPr>
            <w:tcW w:w="4642" w:type="dxa"/>
            <w:shd w:val="clear" w:color="auto" w:fill="auto"/>
            <w:vAlign w:val="center"/>
          </w:tcPr>
          <w:p w14:paraId="55F7900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各型式登高设备不符合国家相关标准要求</w:t>
            </w:r>
          </w:p>
        </w:tc>
        <w:tc>
          <w:tcPr>
            <w:tcW w:w="2536" w:type="dxa"/>
            <w:shd w:val="clear" w:color="auto" w:fill="auto"/>
            <w:vAlign w:val="center"/>
          </w:tcPr>
          <w:p w14:paraId="6207582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03E455C5">
            <w:pPr>
              <w:spacing w:before="120"/>
              <w:jc w:val="center"/>
              <w:rPr>
                <w:rFonts w:hint="eastAsia" w:ascii="宋体" w:hAnsi="宋体" w:eastAsia="宋体" w:cs="宋体"/>
                <w:bCs/>
                <w:color w:val="auto"/>
                <w:szCs w:val="21"/>
                <w:highlight w:val="none"/>
              </w:rPr>
            </w:pPr>
          </w:p>
        </w:tc>
      </w:tr>
      <w:tr w14:paraId="5F43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4BC0189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WH07</w:t>
            </w:r>
          </w:p>
        </w:tc>
        <w:tc>
          <w:tcPr>
            <w:tcW w:w="4642" w:type="dxa"/>
            <w:shd w:val="clear" w:color="auto" w:fill="auto"/>
            <w:vAlign w:val="center"/>
          </w:tcPr>
          <w:p w14:paraId="53DF168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作业平面内有洞口、临边等或平台不可靠</w:t>
            </w:r>
          </w:p>
        </w:tc>
        <w:tc>
          <w:tcPr>
            <w:tcW w:w="2536" w:type="dxa"/>
            <w:shd w:val="clear" w:color="auto" w:fill="auto"/>
            <w:vAlign w:val="center"/>
          </w:tcPr>
          <w:p w14:paraId="28BB8B7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16769AB4">
            <w:pPr>
              <w:spacing w:before="120"/>
              <w:jc w:val="center"/>
              <w:rPr>
                <w:rFonts w:hint="eastAsia" w:ascii="宋体" w:hAnsi="宋体" w:eastAsia="宋体" w:cs="宋体"/>
                <w:bCs/>
                <w:color w:val="auto"/>
                <w:szCs w:val="21"/>
                <w:highlight w:val="none"/>
              </w:rPr>
            </w:pPr>
          </w:p>
        </w:tc>
      </w:tr>
      <w:tr w14:paraId="57DA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21B7622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WH08</w:t>
            </w:r>
          </w:p>
        </w:tc>
        <w:tc>
          <w:tcPr>
            <w:tcW w:w="4642" w:type="dxa"/>
            <w:shd w:val="clear" w:color="auto" w:fill="auto"/>
            <w:vAlign w:val="center"/>
          </w:tcPr>
          <w:p w14:paraId="2C005A3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悬空上下未设置安全通道或可靠安全措施</w:t>
            </w:r>
          </w:p>
        </w:tc>
        <w:tc>
          <w:tcPr>
            <w:tcW w:w="2536" w:type="dxa"/>
            <w:shd w:val="clear" w:color="auto" w:fill="auto"/>
            <w:vAlign w:val="center"/>
          </w:tcPr>
          <w:p w14:paraId="2C51998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0E16BD46">
            <w:pPr>
              <w:spacing w:before="120"/>
              <w:jc w:val="center"/>
              <w:rPr>
                <w:rFonts w:hint="eastAsia" w:ascii="宋体" w:hAnsi="宋体" w:eastAsia="宋体" w:cs="宋体"/>
                <w:bCs/>
                <w:color w:val="auto"/>
                <w:szCs w:val="21"/>
                <w:highlight w:val="none"/>
              </w:rPr>
            </w:pPr>
          </w:p>
        </w:tc>
      </w:tr>
      <w:tr w14:paraId="3F5F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4688218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WH09</w:t>
            </w:r>
          </w:p>
        </w:tc>
        <w:tc>
          <w:tcPr>
            <w:tcW w:w="4642" w:type="dxa"/>
            <w:shd w:val="clear" w:color="auto" w:fill="auto"/>
            <w:vAlign w:val="center"/>
          </w:tcPr>
          <w:p w14:paraId="7B569E4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开洞开孔未经申请未制作安全防护</w:t>
            </w:r>
          </w:p>
        </w:tc>
        <w:tc>
          <w:tcPr>
            <w:tcW w:w="2536" w:type="dxa"/>
            <w:shd w:val="clear" w:color="auto" w:fill="auto"/>
            <w:vAlign w:val="center"/>
          </w:tcPr>
          <w:p w14:paraId="593676F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34" w:type="dxa"/>
            <w:shd w:val="clear" w:color="auto" w:fill="auto"/>
            <w:vAlign w:val="center"/>
          </w:tcPr>
          <w:p w14:paraId="72DCAB48">
            <w:pPr>
              <w:spacing w:before="120"/>
              <w:jc w:val="center"/>
              <w:rPr>
                <w:rFonts w:hint="eastAsia" w:ascii="宋体" w:hAnsi="宋体" w:eastAsia="宋体" w:cs="宋体"/>
                <w:bCs/>
                <w:color w:val="auto"/>
                <w:szCs w:val="21"/>
                <w:highlight w:val="none"/>
              </w:rPr>
            </w:pPr>
          </w:p>
        </w:tc>
      </w:tr>
      <w:tr w14:paraId="795B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442E36E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WH10</w:t>
            </w:r>
          </w:p>
        </w:tc>
        <w:tc>
          <w:tcPr>
            <w:tcW w:w="4642" w:type="dxa"/>
            <w:shd w:val="clear" w:color="auto" w:fill="auto"/>
            <w:vAlign w:val="center"/>
          </w:tcPr>
          <w:p w14:paraId="6124C7F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高处作业平台在周边未设置围挡或警示围篱</w:t>
            </w:r>
          </w:p>
        </w:tc>
        <w:tc>
          <w:tcPr>
            <w:tcW w:w="2536" w:type="dxa"/>
            <w:shd w:val="clear" w:color="auto" w:fill="auto"/>
            <w:vAlign w:val="center"/>
          </w:tcPr>
          <w:p w14:paraId="0EAD811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3E266536">
            <w:pPr>
              <w:spacing w:before="120"/>
              <w:jc w:val="center"/>
              <w:rPr>
                <w:rFonts w:hint="eastAsia" w:ascii="宋体" w:hAnsi="宋体" w:eastAsia="宋体" w:cs="宋体"/>
                <w:bCs/>
                <w:color w:val="auto"/>
                <w:szCs w:val="21"/>
                <w:highlight w:val="none"/>
              </w:rPr>
            </w:pPr>
          </w:p>
        </w:tc>
      </w:tr>
      <w:tr w14:paraId="7C8B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6264416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WH11</w:t>
            </w:r>
          </w:p>
        </w:tc>
        <w:tc>
          <w:tcPr>
            <w:tcW w:w="4642" w:type="dxa"/>
            <w:shd w:val="clear" w:color="auto" w:fill="auto"/>
            <w:vAlign w:val="center"/>
          </w:tcPr>
          <w:p w14:paraId="7FF359E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从高空抛物等</w:t>
            </w:r>
          </w:p>
        </w:tc>
        <w:tc>
          <w:tcPr>
            <w:tcW w:w="2536" w:type="dxa"/>
            <w:shd w:val="clear" w:color="auto" w:fill="auto"/>
            <w:vAlign w:val="center"/>
          </w:tcPr>
          <w:p w14:paraId="67AF69A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57D355A3">
            <w:pPr>
              <w:spacing w:before="120"/>
              <w:jc w:val="center"/>
              <w:rPr>
                <w:rFonts w:hint="eastAsia" w:ascii="宋体" w:hAnsi="宋体" w:eastAsia="宋体" w:cs="宋体"/>
                <w:bCs/>
                <w:color w:val="auto"/>
                <w:szCs w:val="21"/>
                <w:highlight w:val="none"/>
              </w:rPr>
            </w:pPr>
          </w:p>
        </w:tc>
      </w:tr>
      <w:tr w14:paraId="48BA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vAlign w:val="center"/>
          </w:tcPr>
          <w:p w14:paraId="47739E5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WH12</w:t>
            </w:r>
          </w:p>
        </w:tc>
        <w:tc>
          <w:tcPr>
            <w:tcW w:w="4642" w:type="dxa"/>
            <w:shd w:val="clear" w:color="auto" w:fill="auto"/>
            <w:vAlign w:val="center"/>
          </w:tcPr>
          <w:p w14:paraId="0C81DBC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其他违反国家相关标准或项目管理规定</w:t>
            </w:r>
          </w:p>
        </w:tc>
        <w:tc>
          <w:tcPr>
            <w:tcW w:w="2536" w:type="dxa"/>
            <w:shd w:val="clear" w:color="auto" w:fill="auto"/>
            <w:vAlign w:val="center"/>
          </w:tcPr>
          <w:p w14:paraId="40F2200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每处每次500-50000元</w:t>
            </w:r>
          </w:p>
        </w:tc>
        <w:tc>
          <w:tcPr>
            <w:tcW w:w="1134" w:type="dxa"/>
            <w:shd w:val="clear" w:color="auto" w:fill="auto"/>
            <w:vAlign w:val="center"/>
          </w:tcPr>
          <w:p w14:paraId="07AEA2CF">
            <w:pPr>
              <w:spacing w:before="120"/>
              <w:jc w:val="center"/>
              <w:rPr>
                <w:rFonts w:hint="eastAsia" w:ascii="宋体" w:hAnsi="宋体" w:eastAsia="宋体" w:cs="宋体"/>
                <w:bCs/>
                <w:color w:val="auto"/>
                <w:szCs w:val="21"/>
                <w:highlight w:val="none"/>
              </w:rPr>
            </w:pPr>
          </w:p>
        </w:tc>
      </w:tr>
    </w:tbl>
    <w:p w14:paraId="45E148F0">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4.7.6 安全保卫管理</w:t>
      </w:r>
    </w:p>
    <w:tbl>
      <w:tblPr>
        <w:tblStyle w:val="29"/>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649"/>
        <w:gridCol w:w="2381"/>
        <w:gridCol w:w="1134"/>
      </w:tblGrid>
      <w:tr w14:paraId="2C4D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6" w:type="dxa"/>
            <w:shd w:val="clear" w:color="auto" w:fill="auto"/>
            <w:vAlign w:val="center"/>
          </w:tcPr>
          <w:p w14:paraId="6A52AE36">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4649" w:type="dxa"/>
            <w:shd w:val="clear" w:color="auto" w:fill="auto"/>
            <w:vAlign w:val="center"/>
          </w:tcPr>
          <w:p w14:paraId="67B08114">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381" w:type="dxa"/>
            <w:shd w:val="clear" w:color="auto" w:fill="auto"/>
            <w:vAlign w:val="center"/>
          </w:tcPr>
          <w:p w14:paraId="1A3D5098">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1134" w:type="dxa"/>
            <w:shd w:val="clear" w:color="auto" w:fill="auto"/>
            <w:vAlign w:val="center"/>
          </w:tcPr>
          <w:p w14:paraId="417720B1">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2E8F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34D64CB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SG01</w:t>
            </w:r>
          </w:p>
        </w:tc>
        <w:tc>
          <w:tcPr>
            <w:tcW w:w="4649" w:type="dxa"/>
            <w:shd w:val="clear" w:color="auto" w:fill="auto"/>
            <w:vAlign w:val="center"/>
          </w:tcPr>
          <w:p w14:paraId="5EC8DFF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未经同意随意打开项目围墙围挡</w:t>
            </w:r>
          </w:p>
        </w:tc>
        <w:tc>
          <w:tcPr>
            <w:tcW w:w="2381" w:type="dxa"/>
            <w:shd w:val="clear" w:color="auto" w:fill="auto"/>
            <w:vAlign w:val="center"/>
          </w:tcPr>
          <w:p w14:paraId="2BAC020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34" w:type="dxa"/>
            <w:shd w:val="clear" w:color="auto" w:fill="auto"/>
            <w:vAlign w:val="center"/>
          </w:tcPr>
          <w:p w14:paraId="29B2100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立即修复</w:t>
            </w:r>
          </w:p>
        </w:tc>
      </w:tr>
      <w:tr w14:paraId="2637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2755BED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SG02</w:t>
            </w:r>
          </w:p>
        </w:tc>
        <w:tc>
          <w:tcPr>
            <w:tcW w:w="4649" w:type="dxa"/>
            <w:shd w:val="clear" w:color="auto" w:fill="auto"/>
            <w:vAlign w:val="center"/>
          </w:tcPr>
          <w:p w14:paraId="6926419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违规翻越、破坏工地围墙、围挡</w:t>
            </w:r>
          </w:p>
        </w:tc>
        <w:tc>
          <w:tcPr>
            <w:tcW w:w="2381" w:type="dxa"/>
            <w:shd w:val="clear" w:color="auto" w:fill="auto"/>
            <w:vAlign w:val="center"/>
          </w:tcPr>
          <w:p w14:paraId="2D75B8A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1134" w:type="dxa"/>
            <w:shd w:val="clear" w:color="auto" w:fill="auto"/>
            <w:vAlign w:val="center"/>
          </w:tcPr>
          <w:p w14:paraId="3058AB32">
            <w:pPr>
              <w:spacing w:before="120"/>
              <w:jc w:val="center"/>
              <w:rPr>
                <w:rFonts w:hint="eastAsia" w:ascii="宋体" w:hAnsi="宋体" w:eastAsia="宋体" w:cs="宋体"/>
                <w:bCs/>
                <w:color w:val="auto"/>
                <w:szCs w:val="21"/>
                <w:highlight w:val="none"/>
              </w:rPr>
            </w:pPr>
          </w:p>
        </w:tc>
      </w:tr>
      <w:tr w14:paraId="0A37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6382DB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SG03</w:t>
            </w:r>
          </w:p>
        </w:tc>
        <w:tc>
          <w:tcPr>
            <w:tcW w:w="4649" w:type="dxa"/>
            <w:shd w:val="clear" w:color="auto" w:fill="auto"/>
            <w:vAlign w:val="center"/>
          </w:tcPr>
          <w:p w14:paraId="054E56E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进出工地不配合检查，强行闯门</w:t>
            </w:r>
          </w:p>
        </w:tc>
        <w:tc>
          <w:tcPr>
            <w:tcW w:w="2381" w:type="dxa"/>
            <w:shd w:val="clear" w:color="auto" w:fill="auto"/>
            <w:vAlign w:val="center"/>
          </w:tcPr>
          <w:p w14:paraId="7A8EB5F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1134" w:type="dxa"/>
            <w:shd w:val="clear" w:color="auto" w:fill="auto"/>
            <w:vAlign w:val="center"/>
          </w:tcPr>
          <w:p w14:paraId="6278351F">
            <w:pPr>
              <w:spacing w:before="120"/>
              <w:jc w:val="center"/>
              <w:rPr>
                <w:rFonts w:hint="eastAsia" w:ascii="宋体" w:hAnsi="宋体" w:eastAsia="宋体" w:cs="宋体"/>
                <w:bCs/>
                <w:color w:val="auto"/>
                <w:szCs w:val="21"/>
                <w:highlight w:val="none"/>
              </w:rPr>
            </w:pPr>
          </w:p>
        </w:tc>
      </w:tr>
      <w:tr w14:paraId="5132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306120C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SG04</w:t>
            </w:r>
          </w:p>
        </w:tc>
        <w:tc>
          <w:tcPr>
            <w:tcW w:w="4649" w:type="dxa"/>
            <w:shd w:val="clear" w:color="auto" w:fill="auto"/>
            <w:vAlign w:val="center"/>
          </w:tcPr>
          <w:p w14:paraId="65F5118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工地内不按指挥停靠车辆、占道</w:t>
            </w:r>
          </w:p>
        </w:tc>
        <w:tc>
          <w:tcPr>
            <w:tcW w:w="2381" w:type="dxa"/>
            <w:shd w:val="clear" w:color="auto" w:fill="auto"/>
            <w:vAlign w:val="center"/>
          </w:tcPr>
          <w:p w14:paraId="76F8DED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4BCD4809">
            <w:pPr>
              <w:spacing w:before="120"/>
              <w:jc w:val="center"/>
              <w:rPr>
                <w:rFonts w:hint="eastAsia" w:ascii="宋体" w:hAnsi="宋体" w:eastAsia="宋体" w:cs="宋体"/>
                <w:bCs/>
                <w:color w:val="auto"/>
                <w:szCs w:val="21"/>
                <w:highlight w:val="none"/>
              </w:rPr>
            </w:pPr>
          </w:p>
        </w:tc>
      </w:tr>
      <w:tr w14:paraId="32A5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5DBDEFC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SG05</w:t>
            </w:r>
          </w:p>
        </w:tc>
        <w:tc>
          <w:tcPr>
            <w:tcW w:w="4649" w:type="dxa"/>
            <w:shd w:val="clear" w:color="auto" w:fill="auto"/>
            <w:vAlign w:val="center"/>
          </w:tcPr>
          <w:p w14:paraId="6E540F4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不服从交通调度、指挥</w:t>
            </w:r>
          </w:p>
        </w:tc>
        <w:tc>
          <w:tcPr>
            <w:tcW w:w="2381" w:type="dxa"/>
            <w:shd w:val="clear" w:color="auto" w:fill="auto"/>
            <w:vAlign w:val="center"/>
          </w:tcPr>
          <w:p w14:paraId="5B09B3E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0E8D7F2F">
            <w:pPr>
              <w:spacing w:before="120"/>
              <w:jc w:val="center"/>
              <w:rPr>
                <w:rFonts w:hint="eastAsia" w:ascii="宋体" w:hAnsi="宋体" w:eastAsia="宋体" w:cs="宋体"/>
                <w:bCs/>
                <w:color w:val="auto"/>
                <w:szCs w:val="21"/>
                <w:highlight w:val="none"/>
              </w:rPr>
            </w:pPr>
          </w:p>
        </w:tc>
      </w:tr>
      <w:tr w14:paraId="678A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3A4587B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SG06</w:t>
            </w:r>
          </w:p>
        </w:tc>
        <w:tc>
          <w:tcPr>
            <w:tcW w:w="4649" w:type="dxa"/>
            <w:shd w:val="clear" w:color="auto" w:fill="auto"/>
            <w:vAlign w:val="center"/>
          </w:tcPr>
          <w:p w14:paraId="0911B6A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偷盗物品、材料等非放行单罗列物品</w:t>
            </w:r>
          </w:p>
        </w:tc>
        <w:tc>
          <w:tcPr>
            <w:tcW w:w="2381" w:type="dxa"/>
            <w:shd w:val="clear" w:color="auto" w:fill="auto"/>
            <w:vAlign w:val="center"/>
          </w:tcPr>
          <w:p w14:paraId="2C6750B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每处每次10000元</w:t>
            </w:r>
          </w:p>
        </w:tc>
        <w:tc>
          <w:tcPr>
            <w:tcW w:w="1134" w:type="dxa"/>
            <w:shd w:val="clear" w:color="auto" w:fill="auto"/>
            <w:vAlign w:val="center"/>
          </w:tcPr>
          <w:p w14:paraId="019E7F9A">
            <w:pPr>
              <w:spacing w:before="120"/>
              <w:jc w:val="center"/>
              <w:rPr>
                <w:rFonts w:hint="eastAsia" w:ascii="宋体" w:hAnsi="宋体" w:eastAsia="宋体" w:cs="宋体"/>
                <w:bCs/>
                <w:color w:val="auto"/>
                <w:szCs w:val="21"/>
                <w:highlight w:val="none"/>
              </w:rPr>
            </w:pPr>
          </w:p>
        </w:tc>
      </w:tr>
      <w:tr w14:paraId="5405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F43468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SG07</w:t>
            </w:r>
          </w:p>
        </w:tc>
        <w:tc>
          <w:tcPr>
            <w:tcW w:w="4649" w:type="dxa"/>
            <w:shd w:val="clear" w:color="auto" w:fill="auto"/>
            <w:vAlign w:val="center"/>
          </w:tcPr>
          <w:p w14:paraId="48B4970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运出物品与放行单不符合</w:t>
            </w:r>
          </w:p>
        </w:tc>
        <w:tc>
          <w:tcPr>
            <w:tcW w:w="2381" w:type="dxa"/>
            <w:shd w:val="clear" w:color="auto" w:fill="auto"/>
            <w:vAlign w:val="center"/>
          </w:tcPr>
          <w:p w14:paraId="62414B4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3A64BED4">
            <w:pPr>
              <w:spacing w:before="120"/>
              <w:jc w:val="center"/>
              <w:rPr>
                <w:rFonts w:hint="eastAsia" w:ascii="宋体" w:hAnsi="宋体" w:eastAsia="宋体" w:cs="宋体"/>
                <w:bCs/>
                <w:color w:val="auto"/>
                <w:szCs w:val="21"/>
                <w:highlight w:val="none"/>
              </w:rPr>
            </w:pPr>
          </w:p>
        </w:tc>
      </w:tr>
      <w:tr w14:paraId="4D89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5BE4C36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SG08</w:t>
            </w:r>
          </w:p>
        </w:tc>
        <w:tc>
          <w:tcPr>
            <w:tcW w:w="4649" w:type="dxa"/>
            <w:shd w:val="clear" w:color="auto" w:fill="auto"/>
            <w:vAlign w:val="center"/>
          </w:tcPr>
          <w:p w14:paraId="1EE760B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必要时不配合安全引导、应急疏导等</w:t>
            </w:r>
          </w:p>
        </w:tc>
        <w:tc>
          <w:tcPr>
            <w:tcW w:w="2381" w:type="dxa"/>
            <w:shd w:val="clear" w:color="auto" w:fill="auto"/>
            <w:vAlign w:val="center"/>
          </w:tcPr>
          <w:p w14:paraId="7BB8150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1134" w:type="dxa"/>
            <w:shd w:val="clear" w:color="auto" w:fill="auto"/>
            <w:vAlign w:val="center"/>
          </w:tcPr>
          <w:p w14:paraId="56CB5A20">
            <w:pPr>
              <w:spacing w:before="120"/>
              <w:jc w:val="center"/>
              <w:rPr>
                <w:rFonts w:hint="eastAsia" w:ascii="宋体" w:hAnsi="宋体" w:eastAsia="宋体" w:cs="宋体"/>
                <w:bCs/>
                <w:color w:val="auto"/>
                <w:szCs w:val="21"/>
                <w:highlight w:val="none"/>
              </w:rPr>
            </w:pPr>
          </w:p>
        </w:tc>
      </w:tr>
      <w:tr w14:paraId="192B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1664369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SG09</w:t>
            </w:r>
          </w:p>
        </w:tc>
        <w:tc>
          <w:tcPr>
            <w:tcW w:w="4649" w:type="dxa"/>
            <w:shd w:val="clear" w:color="auto" w:fill="auto"/>
            <w:vAlign w:val="center"/>
          </w:tcPr>
          <w:p w14:paraId="5091173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破坏门禁、监控等设备、材料成品等</w:t>
            </w:r>
          </w:p>
        </w:tc>
        <w:tc>
          <w:tcPr>
            <w:tcW w:w="2381" w:type="dxa"/>
            <w:shd w:val="clear" w:color="auto" w:fill="auto"/>
            <w:vAlign w:val="center"/>
          </w:tcPr>
          <w:p w14:paraId="0069708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每处每次3000元</w:t>
            </w:r>
          </w:p>
        </w:tc>
        <w:tc>
          <w:tcPr>
            <w:tcW w:w="1134" w:type="dxa"/>
            <w:shd w:val="clear" w:color="auto" w:fill="auto"/>
            <w:vAlign w:val="center"/>
          </w:tcPr>
          <w:p w14:paraId="1DD042E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损失另计</w:t>
            </w:r>
          </w:p>
        </w:tc>
      </w:tr>
      <w:tr w14:paraId="0C31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3CF5662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SG10</w:t>
            </w:r>
          </w:p>
        </w:tc>
        <w:tc>
          <w:tcPr>
            <w:tcW w:w="4649" w:type="dxa"/>
            <w:shd w:val="clear" w:color="auto" w:fill="auto"/>
            <w:vAlign w:val="center"/>
          </w:tcPr>
          <w:p w14:paraId="2705A1C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其他违反国家相关标准或项目管理规定的</w:t>
            </w:r>
          </w:p>
        </w:tc>
        <w:tc>
          <w:tcPr>
            <w:tcW w:w="2381" w:type="dxa"/>
            <w:shd w:val="clear" w:color="auto" w:fill="auto"/>
            <w:vAlign w:val="center"/>
          </w:tcPr>
          <w:p w14:paraId="21BB8DA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每处每次500-10000元</w:t>
            </w:r>
          </w:p>
        </w:tc>
        <w:tc>
          <w:tcPr>
            <w:tcW w:w="1134" w:type="dxa"/>
            <w:shd w:val="clear" w:color="auto" w:fill="auto"/>
            <w:vAlign w:val="center"/>
          </w:tcPr>
          <w:p w14:paraId="072D4F33">
            <w:pPr>
              <w:spacing w:before="120"/>
              <w:jc w:val="center"/>
              <w:rPr>
                <w:rFonts w:hint="eastAsia" w:ascii="宋体" w:hAnsi="宋体" w:eastAsia="宋体" w:cs="宋体"/>
                <w:bCs/>
                <w:color w:val="auto"/>
                <w:szCs w:val="21"/>
                <w:highlight w:val="none"/>
              </w:rPr>
            </w:pPr>
          </w:p>
        </w:tc>
      </w:tr>
    </w:tbl>
    <w:p w14:paraId="69BD238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p>
    <w:p w14:paraId="1B10251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4.7.7 施工机械管理</w:t>
      </w:r>
    </w:p>
    <w:tbl>
      <w:tblPr>
        <w:tblStyle w:val="29"/>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046"/>
        <w:gridCol w:w="2487"/>
        <w:gridCol w:w="747"/>
      </w:tblGrid>
      <w:tr w14:paraId="08B3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8" w:type="dxa"/>
            <w:shd w:val="clear" w:color="auto" w:fill="auto"/>
            <w:vAlign w:val="center"/>
          </w:tcPr>
          <w:p w14:paraId="13DA00D0">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5046" w:type="dxa"/>
            <w:shd w:val="clear" w:color="auto" w:fill="auto"/>
            <w:vAlign w:val="center"/>
          </w:tcPr>
          <w:p w14:paraId="22657248">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487" w:type="dxa"/>
            <w:shd w:val="clear" w:color="auto" w:fill="auto"/>
            <w:vAlign w:val="center"/>
          </w:tcPr>
          <w:p w14:paraId="6003A50C">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747" w:type="dxa"/>
            <w:shd w:val="clear" w:color="auto" w:fill="auto"/>
            <w:vAlign w:val="center"/>
          </w:tcPr>
          <w:p w14:paraId="76250CBC">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377D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372F730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CM01</w:t>
            </w:r>
          </w:p>
        </w:tc>
        <w:tc>
          <w:tcPr>
            <w:tcW w:w="5046" w:type="dxa"/>
            <w:shd w:val="clear" w:color="auto" w:fill="auto"/>
            <w:vAlign w:val="center"/>
          </w:tcPr>
          <w:p w14:paraId="5B2D586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进场设备、机械未进行报审验收的</w:t>
            </w:r>
          </w:p>
        </w:tc>
        <w:tc>
          <w:tcPr>
            <w:tcW w:w="2487" w:type="dxa"/>
            <w:shd w:val="clear" w:color="auto" w:fill="auto"/>
            <w:vAlign w:val="center"/>
          </w:tcPr>
          <w:p w14:paraId="4BA49F5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47" w:type="dxa"/>
            <w:shd w:val="clear" w:color="auto" w:fill="auto"/>
            <w:vAlign w:val="center"/>
          </w:tcPr>
          <w:p w14:paraId="0A86D94A">
            <w:pPr>
              <w:spacing w:before="120"/>
              <w:jc w:val="center"/>
              <w:rPr>
                <w:rFonts w:hint="eastAsia" w:ascii="宋体" w:hAnsi="宋体" w:eastAsia="宋体" w:cs="宋体"/>
                <w:bCs/>
                <w:color w:val="auto"/>
                <w:szCs w:val="21"/>
                <w:highlight w:val="none"/>
              </w:rPr>
            </w:pPr>
          </w:p>
        </w:tc>
      </w:tr>
      <w:tr w14:paraId="16D8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0B652CD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CM02</w:t>
            </w:r>
          </w:p>
        </w:tc>
        <w:tc>
          <w:tcPr>
            <w:tcW w:w="5046" w:type="dxa"/>
            <w:shd w:val="clear" w:color="auto" w:fill="auto"/>
            <w:vAlign w:val="center"/>
          </w:tcPr>
          <w:p w14:paraId="4926362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施工机具机械危险部位缺少安全装置</w:t>
            </w:r>
          </w:p>
        </w:tc>
        <w:tc>
          <w:tcPr>
            <w:tcW w:w="2487" w:type="dxa"/>
            <w:shd w:val="clear" w:color="auto" w:fill="auto"/>
            <w:vAlign w:val="center"/>
          </w:tcPr>
          <w:p w14:paraId="53CBA70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47" w:type="dxa"/>
            <w:shd w:val="clear" w:color="auto" w:fill="auto"/>
            <w:vAlign w:val="center"/>
          </w:tcPr>
          <w:p w14:paraId="6613D7E5">
            <w:pPr>
              <w:spacing w:before="120"/>
              <w:jc w:val="center"/>
              <w:rPr>
                <w:rFonts w:hint="eastAsia" w:ascii="宋体" w:hAnsi="宋体" w:eastAsia="宋体" w:cs="宋体"/>
                <w:bCs/>
                <w:color w:val="auto"/>
                <w:szCs w:val="21"/>
                <w:highlight w:val="none"/>
              </w:rPr>
            </w:pPr>
          </w:p>
        </w:tc>
      </w:tr>
      <w:tr w14:paraId="63EE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75CC3DA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CM03</w:t>
            </w:r>
          </w:p>
        </w:tc>
        <w:tc>
          <w:tcPr>
            <w:tcW w:w="5046" w:type="dxa"/>
            <w:shd w:val="clear" w:color="auto" w:fill="auto"/>
            <w:vAlign w:val="center"/>
          </w:tcPr>
          <w:p w14:paraId="058A960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施工机械机具未按照规范要求接地保护</w:t>
            </w:r>
          </w:p>
        </w:tc>
        <w:tc>
          <w:tcPr>
            <w:tcW w:w="2487" w:type="dxa"/>
            <w:shd w:val="clear" w:color="auto" w:fill="auto"/>
            <w:vAlign w:val="center"/>
          </w:tcPr>
          <w:p w14:paraId="5485743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747" w:type="dxa"/>
            <w:shd w:val="clear" w:color="auto" w:fill="auto"/>
            <w:vAlign w:val="center"/>
          </w:tcPr>
          <w:p w14:paraId="1AD924B6">
            <w:pPr>
              <w:spacing w:before="120"/>
              <w:jc w:val="center"/>
              <w:rPr>
                <w:rFonts w:hint="eastAsia" w:ascii="宋体" w:hAnsi="宋体" w:eastAsia="宋体" w:cs="宋体"/>
                <w:bCs/>
                <w:color w:val="auto"/>
                <w:szCs w:val="21"/>
                <w:highlight w:val="none"/>
              </w:rPr>
            </w:pPr>
          </w:p>
        </w:tc>
      </w:tr>
      <w:tr w14:paraId="7C06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0374D6D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CM04</w:t>
            </w:r>
          </w:p>
        </w:tc>
        <w:tc>
          <w:tcPr>
            <w:tcW w:w="5046" w:type="dxa"/>
            <w:shd w:val="clear" w:color="auto" w:fill="auto"/>
            <w:vAlign w:val="center"/>
          </w:tcPr>
          <w:p w14:paraId="444C27E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特种设备未定期检测并购置保险</w:t>
            </w:r>
          </w:p>
        </w:tc>
        <w:tc>
          <w:tcPr>
            <w:tcW w:w="2487" w:type="dxa"/>
            <w:shd w:val="clear" w:color="auto" w:fill="auto"/>
            <w:vAlign w:val="center"/>
          </w:tcPr>
          <w:p w14:paraId="282D854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747" w:type="dxa"/>
            <w:shd w:val="clear" w:color="auto" w:fill="auto"/>
            <w:vAlign w:val="center"/>
          </w:tcPr>
          <w:p w14:paraId="687DBA4D">
            <w:pPr>
              <w:spacing w:before="120"/>
              <w:jc w:val="center"/>
              <w:rPr>
                <w:rFonts w:hint="eastAsia" w:ascii="宋体" w:hAnsi="宋体" w:eastAsia="宋体" w:cs="宋体"/>
                <w:bCs/>
                <w:color w:val="auto"/>
                <w:szCs w:val="21"/>
                <w:highlight w:val="none"/>
              </w:rPr>
            </w:pPr>
          </w:p>
        </w:tc>
      </w:tr>
      <w:tr w14:paraId="3401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7DB30F6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CM05</w:t>
            </w:r>
          </w:p>
        </w:tc>
        <w:tc>
          <w:tcPr>
            <w:tcW w:w="5046" w:type="dxa"/>
            <w:shd w:val="clear" w:color="auto" w:fill="auto"/>
            <w:vAlign w:val="center"/>
          </w:tcPr>
          <w:p w14:paraId="79E21DE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私自改装机械、机具</w:t>
            </w:r>
          </w:p>
        </w:tc>
        <w:tc>
          <w:tcPr>
            <w:tcW w:w="2487" w:type="dxa"/>
            <w:shd w:val="clear" w:color="auto" w:fill="auto"/>
            <w:vAlign w:val="center"/>
          </w:tcPr>
          <w:p w14:paraId="780FB98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47" w:type="dxa"/>
            <w:shd w:val="clear" w:color="auto" w:fill="auto"/>
            <w:vAlign w:val="center"/>
          </w:tcPr>
          <w:p w14:paraId="7DB10BFA">
            <w:pPr>
              <w:spacing w:before="120"/>
              <w:jc w:val="center"/>
              <w:rPr>
                <w:rFonts w:hint="eastAsia" w:ascii="宋体" w:hAnsi="宋体" w:eastAsia="宋体" w:cs="宋体"/>
                <w:bCs/>
                <w:color w:val="auto"/>
                <w:szCs w:val="21"/>
                <w:highlight w:val="none"/>
              </w:rPr>
            </w:pPr>
          </w:p>
        </w:tc>
      </w:tr>
      <w:tr w14:paraId="6FA0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02DACAC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CM06</w:t>
            </w:r>
          </w:p>
        </w:tc>
        <w:tc>
          <w:tcPr>
            <w:tcW w:w="5046" w:type="dxa"/>
            <w:shd w:val="clear" w:color="auto" w:fill="auto"/>
            <w:vAlign w:val="center"/>
          </w:tcPr>
          <w:p w14:paraId="5FD291D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平刨、塔吊、吊篮等机具 机械安装完成未经过检测验收直接投入使用</w:t>
            </w:r>
          </w:p>
        </w:tc>
        <w:tc>
          <w:tcPr>
            <w:tcW w:w="2487" w:type="dxa"/>
            <w:shd w:val="clear" w:color="auto" w:fill="auto"/>
            <w:vAlign w:val="center"/>
          </w:tcPr>
          <w:p w14:paraId="74E38BA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747" w:type="dxa"/>
            <w:shd w:val="clear" w:color="auto" w:fill="auto"/>
            <w:vAlign w:val="center"/>
          </w:tcPr>
          <w:p w14:paraId="27912188">
            <w:pPr>
              <w:spacing w:before="120"/>
              <w:jc w:val="center"/>
              <w:rPr>
                <w:rFonts w:hint="eastAsia" w:ascii="宋体" w:hAnsi="宋体" w:eastAsia="宋体" w:cs="宋体"/>
                <w:bCs/>
                <w:color w:val="auto"/>
                <w:szCs w:val="21"/>
                <w:highlight w:val="none"/>
              </w:rPr>
            </w:pPr>
          </w:p>
        </w:tc>
      </w:tr>
      <w:tr w14:paraId="7C57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78FFF18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CM07</w:t>
            </w:r>
          </w:p>
        </w:tc>
        <w:tc>
          <w:tcPr>
            <w:tcW w:w="5046" w:type="dxa"/>
            <w:shd w:val="clear" w:color="auto" w:fill="auto"/>
            <w:vAlign w:val="center"/>
          </w:tcPr>
          <w:p w14:paraId="59768D7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违反操作规程操作机械、设备、机具等</w:t>
            </w:r>
          </w:p>
        </w:tc>
        <w:tc>
          <w:tcPr>
            <w:tcW w:w="2487" w:type="dxa"/>
            <w:shd w:val="clear" w:color="auto" w:fill="auto"/>
            <w:vAlign w:val="center"/>
          </w:tcPr>
          <w:p w14:paraId="54220CB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47" w:type="dxa"/>
            <w:shd w:val="clear" w:color="auto" w:fill="auto"/>
            <w:vAlign w:val="center"/>
          </w:tcPr>
          <w:p w14:paraId="74FC48A3">
            <w:pPr>
              <w:spacing w:before="120"/>
              <w:jc w:val="center"/>
              <w:rPr>
                <w:rFonts w:hint="eastAsia" w:ascii="宋体" w:hAnsi="宋体" w:eastAsia="宋体" w:cs="宋体"/>
                <w:bCs/>
                <w:color w:val="auto"/>
                <w:szCs w:val="21"/>
                <w:highlight w:val="none"/>
              </w:rPr>
            </w:pPr>
          </w:p>
        </w:tc>
      </w:tr>
      <w:tr w14:paraId="5D9D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48DB4D2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CM08</w:t>
            </w:r>
          </w:p>
        </w:tc>
        <w:tc>
          <w:tcPr>
            <w:tcW w:w="5046" w:type="dxa"/>
            <w:shd w:val="clear" w:color="auto" w:fill="auto"/>
            <w:vAlign w:val="center"/>
          </w:tcPr>
          <w:p w14:paraId="2F5D40C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未持作业橾作证操作相关需要操作证机械设备</w:t>
            </w:r>
          </w:p>
        </w:tc>
        <w:tc>
          <w:tcPr>
            <w:tcW w:w="2487" w:type="dxa"/>
            <w:shd w:val="clear" w:color="auto" w:fill="auto"/>
            <w:vAlign w:val="center"/>
          </w:tcPr>
          <w:p w14:paraId="59B9338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47" w:type="dxa"/>
            <w:shd w:val="clear" w:color="auto" w:fill="auto"/>
            <w:vAlign w:val="center"/>
          </w:tcPr>
          <w:p w14:paraId="221631FA">
            <w:pPr>
              <w:spacing w:before="120"/>
              <w:jc w:val="center"/>
              <w:rPr>
                <w:rFonts w:hint="eastAsia" w:ascii="宋体" w:hAnsi="宋体" w:eastAsia="宋体" w:cs="宋体"/>
                <w:bCs/>
                <w:color w:val="auto"/>
                <w:szCs w:val="21"/>
                <w:highlight w:val="none"/>
              </w:rPr>
            </w:pPr>
          </w:p>
        </w:tc>
      </w:tr>
      <w:tr w14:paraId="7A62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16D850A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CM09</w:t>
            </w:r>
          </w:p>
        </w:tc>
        <w:tc>
          <w:tcPr>
            <w:tcW w:w="5046" w:type="dxa"/>
            <w:shd w:val="clear" w:color="auto" w:fill="auto"/>
            <w:vAlign w:val="center"/>
          </w:tcPr>
          <w:p w14:paraId="02CAE9D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设备未达电气防护要求</w:t>
            </w:r>
          </w:p>
        </w:tc>
        <w:tc>
          <w:tcPr>
            <w:tcW w:w="2487" w:type="dxa"/>
            <w:shd w:val="clear" w:color="auto" w:fill="auto"/>
            <w:vAlign w:val="center"/>
          </w:tcPr>
          <w:p w14:paraId="74AF739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47" w:type="dxa"/>
            <w:shd w:val="clear" w:color="auto" w:fill="auto"/>
            <w:vAlign w:val="center"/>
          </w:tcPr>
          <w:p w14:paraId="4D121725">
            <w:pPr>
              <w:spacing w:before="120"/>
              <w:jc w:val="center"/>
              <w:rPr>
                <w:rFonts w:hint="eastAsia" w:ascii="宋体" w:hAnsi="宋体" w:eastAsia="宋体" w:cs="宋体"/>
                <w:bCs/>
                <w:color w:val="auto"/>
                <w:szCs w:val="21"/>
                <w:highlight w:val="none"/>
              </w:rPr>
            </w:pPr>
          </w:p>
        </w:tc>
      </w:tr>
      <w:tr w14:paraId="28A0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shd w:val="clear" w:color="auto" w:fill="auto"/>
            <w:vAlign w:val="center"/>
          </w:tcPr>
          <w:p w14:paraId="373331F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CM10</w:t>
            </w:r>
          </w:p>
        </w:tc>
        <w:tc>
          <w:tcPr>
            <w:tcW w:w="5046" w:type="dxa"/>
            <w:shd w:val="clear" w:color="auto" w:fill="auto"/>
            <w:vAlign w:val="center"/>
          </w:tcPr>
          <w:p w14:paraId="38086A9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其他违反国家相关标准或项目管理规定的</w:t>
            </w:r>
          </w:p>
        </w:tc>
        <w:tc>
          <w:tcPr>
            <w:tcW w:w="2487" w:type="dxa"/>
            <w:shd w:val="clear" w:color="auto" w:fill="auto"/>
            <w:vAlign w:val="center"/>
          </w:tcPr>
          <w:p w14:paraId="1C1A8CF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每处每次500-50000元</w:t>
            </w:r>
          </w:p>
        </w:tc>
        <w:tc>
          <w:tcPr>
            <w:tcW w:w="747" w:type="dxa"/>
            <w:shd w:val="clear" w:color="auto" w:fill="auto"/>
            <w:vAlign w:val="center"/>
          </w:tcPr>
          <w:p w14:paraId="28BDD0BB">
            <w:pPr>
              <w:spacing w:before="120"/>
              <w:jc w:val="center"/>
              <w:rPr>
                <w:rFonts w:hint="eastAsia" w:ascii="宋体" w:hAnsi="宋体" w:eastAsia="宋体" w:cs="宋体"/>
                <w:bCs/>
                <w:color w:val="auto"/>
                <w:szCs w:val="21"/>
                <w:highlight w:val="none"/>
              </w:rPr>
            </w:pPr>
          </w:p>
        </w:tc>
      </w:tr>
    </w:tbl>
    <w:p w14:paraId="46C2794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4.7.8 脚手架管理</w:t>
      </w:r>
    </w:p>
    <w:tbl>
      <w:tblPr>
        <w:tblStyle w:val="29"/>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5499"/>
        <w:gridCol w:w="1871"/>
        <w:gridCol w:w="738"/>
      </w:tblGrid>
      <w:tr w14:paraId="1B56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2C08148E">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5499" w:type="dxa"/>
            <w:shd w:val="clear" w:color="auto" w:fill="auto"/>
            <w:vAlign w:val="center"/>
          </w:tcPr>
          <w:p w14:paraId="68561030">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1871" w:type="dxa"/>
            <w:shd w:val="clear" w:color="auto" w:fill="auto"/>
            <w:vAlign w:val="center"/>
          </w:tcPr>
          <w:p w14:paraId="0AAEE92B">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738" w:type="dxa"/>
            <w:shd w:val="clear" w:color="auto" w:fill="auto"/>
            <w:vAlign w:val="center"/>
          </w:tcPr>
          <w:p w14:paraId="2EC37FB3">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5D2B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2D5BF61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SC01</w:t>
            </w:r>
          </w:p>
        </w:tc>
        <w:tc>
          <w:tcPr>
            <w:tcW w:w="5499" w:type="dxa"/>
            <w:shd w:val="clear" w:color="auto" w:fill="auto"/>
            <w:vAlign w:val="center"/>
          </w:tcPr>
          <w:p w14:paraId="4E57C96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各型制脚手架未编制施工方案</w:t>
            </w:r>
          </w:p>
        </w:tc>
        <w:tc>
          <w:tcPr>
            <w:tcW w:w="1871" w:type="dxa"/>
            <w:shd w:val="clear" w:color="auto" w:fill="auto"/>
            <w:vAlign w:val="center"/>
          </w:tcPr>
          <w:p w14:paraId="4164370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738" w:type="dxa"/>
            <w:shd w:val="clear" w:color="auto" w:fill="auto"/>
            <w:vAlign w:val="center"/>
          </w:tcPr>
          <w:p w14:paraId="6D73BB75">
            <w:pPr>
              <w:spacing w:before="120"/>
              <w:ind w:firstLine="440"/>
              <w:rPr>
                <w:rFonts w:hint="eastAsia" w:ascii="宋体" w:hAnsi="宋体" w:eastAsia="宋体" w:cs="宋体"/>
                <w:bCs/>
                <w:color w:val="auto"/>
                <w:szCs w:val="21"/>
                <w:highlight w:val="none"/>
              </w:rPr>
            </w:pPr>
          </w:p>
        </w:tc>
      </w:tr>
      <w:tr w14:paraId="77C6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9081DC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SC02</w:t>
            </w:r>
          </w:p>
        </w:tc>
        <w:tc>
          <w:tcPr>
            <w:tcW w:w="5499" w:type="dxa"/>
            <w:shd w:val="clear" w:color="auto" w:fill="auto"/>
            <w:vAlign w:val="center"/>
          </w:tcPr>
          <w:p w14:paraId="0DA1ACB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架体基础不符合方案要求</w:t>
            </w:r>
          </w:p>
        </w:tc>
        <w:tc>
          <w:tcPr>
            <w:tcW w:w="1871" w:type="dxa"/>
            <w:shd w:val="clear" w:color="auto" w:fill="auto"/>
            <w:vAlign w:val="center"/>
          </w:tcPr>
          <w:p w14:paraId="7C80088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738" w:type="dxa"/>
            <w:shd w:val="clear" w:color="auto" w:fill="auto"/>
            <w:vAlign w:val="center"/>
          </w:tcPr>
          <w:p w14:paraId="224E6024">
            <w:pPr>
              <w:spacing w:before="120"/>
              <w:ind w:firstLine="440"/>
              <w:rPr>
                <w:rFonts w:hint="eastAsia" w:ascii="宋体" w:hAnsi="宋体" w:eastAsia="宋体" w:cs="宋体"/>
                <w:bCs/>
                <w:color w:val="auto"/>
                <w:szCs w:val="21"/>
                <w:highlight w:val="none"/>
              </w:rPr>
            </w:pPr>
          </w:p>
        </w:tc>
      </w:tr>
      <w:tr w14:paraId="2317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634C6A1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SC03</w:t>
            </w:r>
          </w:p>
        </w:tc>
        <w:tc>
          <w:tcPr>
            <w:tcW w:w="5499" w:type="dxa"/>
            <w:shd w:val="clear" w:color="auto" w:fill="auto"/>
            <w:vAlign w:val="center"/>
          </w:tcPr>
          <w:p w14:paraId="1D07E08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搭设前未进行安全技术交底和安全教育</w:t>
            </w:r>
          </w:p>
        </w:tc>
        <w:tc>
          <w:tcPr>
            <w:tcW w:w="1871" w:type="dxa"/>
            <w:shd w:val="clear" w:color="auto" w:fill="auto"/>
            <w:vAlign w:val="center"/>
          </w:tcPr>
          <w:p w14:paraId="60679A4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738" w:type="dxa"/>
            <w:shd w:val="clear" w:color="auto" w:fill="auto"/>
            <w:vAlign w:val="center"/>
          </w:tcPr>
          <w:p w14:paraId="2539BBE8">
            <w:pPr>
              <w:spacing w:before="120"/>
              <w:ind w:firstLine="440"/>
              <w:rPr>
                <w:rFonts w:hint="eastAsia" w:ascii="宋体" w:hAnsi="宋体" w:eastAsia="宋体" w:cs="宋体"/>
                <w:bCs/>
                <w:color w:val="auto"/>
                <w:szCs w:val="21"/>
                <w:highlight w:val="none"/>
              </w:rPr>
            </w:pPr>
          </w:p>
        </w:tc>
      </w:tr>
      <w:tr w14:paraId="7421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B4E104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SC04</w:t>
            </w:r>
          </w:p>
        </w:tc>
        <w:tc>
          <w:tcPr>
            <w:tcW w:w="5499" w:type="dxa"/>
            <w:shd w:val="clear" w:color="auto" w:fill="auto"/>
            <w:vAlign w:val="center"/>
          </w:tcPr>
          <w:p w14:paraId="5FCB24E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搭设、拆除过程中无旁站监督人员</w:t>
            </w:r>
          </w:p>
        </w:tc>
        <w:tc>
          <w:tcPr>
            <w:tcW w:w="1871" w:type="dxa"/>
            <w:shd w:val="clear" w:color="auto" w:fill="auto"/>
            <w:vAlign w:val="center"/>
          </w:tcPr>
          <w:p w14:paraId="4754182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1BBB4630">
            <w:pPr>
              <w:spacing w:before="120"/>
              <w:ind w:firstLine="440"/>
              <w:rPr>
                <w:rFonts w:hint="eastAsia" w:ascii="宋体" w:hAnsi="宋体" w:eastAsia="宋体" w:cs="宋体"/>
                <w:bCs/>
                <w:color w:val="auto"/>
                <w:szCs w:val="21"/>
                <w:highlight w:val="none"/>
              </w:rPr>
            </w:pPr>
          </w:p>
        </w:tc>
      </w:tr>
      <w:tr w14:paraId="3998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353F274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SC05</w:t>
            </w:r>
          </w:p>
        </w:tc>
        <w:tc>
          <w:tcPr>
            <w:tcW w:w="5499" w:type="dxa"/>
            <w:shd w:val="clear" w:color="auto" w:fill="auto"/>
            <w:vAlign w:val="center"/>
          </w:tcPr>
          <w:p w14:paraId="55DDF85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脚手板、防护栏杆不符合安全要求</w:t>
            </w:r>
          </w:p>
        </w:tc>
        <w:tc>
          <w:tcPr>
            <w:tcW w:w="1871" w:type="dxa"/>
            <w:shd w:val="clear" w:color="auto" w:fill="auto"/>
            <w:vAlign w:val="center"/>
          </w:tcPr>
          <w:p w14:paraId="3B0ACB7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1481DD56">
            <w:pPr>
              <w:spacing w:before="120"/>
              <w:ind w:firstLine="440"/>
              <w:rPr>
                <w:rFonts w:hint="eastAsia" w:ascii="宋体" w:hAnsi="宋体" w:eastAsia="宋体" w:cs="宋体"/>
                <w:bCs/>
                <w:color w:val="auto"/>
                <w:szCs w:val="21"/>
                <w:highlight w:val="none"/>
              </w:rPr>
            </w:pPr>
          </w:p>
        </w:tc>
      </w:tr>
      <w:tr w14:paraId="3EF1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268EBFE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SC06</w:t>
            </w:r>
          </w:p>
        </w:tc>
        <w:tc>
          <w:tcPr>
            <w:tcW w:w="5499" w:type="dxa"/>
            <w:shd w:val="clear" w:color="auto" w:fill="auto"/>
            <w:vAlign w:val="center"/>
          </w:tcPr>
          <w:p w14:paraId="58E26EC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未按方案设置拉结点或私自拆除拉结点</w:t>
            </w:r>
          </w:p>
        </w:tc>
        <w:tc>
          <w:tcPr>
            <w:tcW w:w="1871" w:type="dxa"/>
            <w:shd w:val="clear" w:color="auto" w:fill="auto"/>
            <w:vAlign w:val="center"/>
          </w:tcPr>
          <w:p w14:paraId="6E30879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738" w:type="dxa"/>
            <w:shd w:val="clear" w:color="auto" w:fill="auto"/>
            <w:vAlign w:val="center"/>
          </w:tcPr>
          <w:p w14:paraId="44773B3F">
            <w:pPr>
              <w:spacing w:before="120"/>
              <w:ind w:firstLine="440"/>
              <w:rPr>
                <w:rFonts w:hint="eastAsia" w:ascii="宋体" w:hAnsi="宋体" w:eastAsia="宋体" w:cs="宋体"/>
                <w:bCs/>
                <w:color w:val="auto"/>
                <w:szCs w:val="21"/>
                <w:highlight w:val="none"/>
              </w:rPr>
            </w:pPr>
          </w:p>
        </w:tc>
      </w:tr>
      <w:tr w14:paraId="18E9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6AD7F0F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SC07</w:t>
            </w:r>
          </w:p>
        </w:tc>
        <w:tc>
          <w:tcPr>
            <w:tcW w:w="5499" w:type="dxa"/>
            <w:shd w:val="clear" w:color="auto" w:fill="auto"/>
            <w:vAlign w:val="center"/>
          </w:tcPr>
          <w:p w14:paraId="303401F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未按照方案要求设置剪刀撑、斜撑、斜杠等稳定支撑</w:t>
            </w:r>
          </w:p>
        </w:tc>
        <w:tc>
          <w:tcPr>
            <w:tcW w:w="1871" w:type="dxa"/>
            <w:shd w:val="clear" w:color="auto" w:fill="auto"/>
            <w:vAlign w:val="center"/>
          </w:tcPr>
          <w:p w14:paraId="6950580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每处每次3000元</w:t>
            </w:r>
          </w:p>
        </w:tc>
        <w:tc>
          <w:tcPr>
            <w:tcW w:w="738" w:type="dxa"/>
            <w:shd w:val="clear" w:color="auto" w:fill="auto"/>
            <w:vAlign w:val="center"/>
          </w:tcPr>
          <w:p w14:paraId="6953E277">
            <w:pPr>
              <w:spacing w:before="120"/>
              <w:ind w:firstLine="440"/>
              <w:rPr>
                <w:rFonts w:hint="eastAsia" w:ascii="宋体" w:hAnsi="宋体" w:eastAsia="宋体" w:cs="宋体"/>
                <w:bCs/>
                <w:color w:val="auto"/>
                <w:szCs w:val="21"/>
                <w:highlight w:val="none"/>
              </w:rPr>
            </w:pPr>
          </w:p>
        </w:tc>
      </w:tr>
      <w:tr w14:paraId="7FFD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8FEFF8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SC08</w:t>
            </w:r>
          </w:p>
        </w:tc>
        <w:tc>
          <w:tcPr>
            <w:tcW w:w="5499" w:type="dxa"/>
            <w:shd w:val="clear" w:color="auto" w:fill="auto"/>
            <w:vAlign w:val="center"/>
          </w:tcPr>
          <w:p w14:paraId="38808E46">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架体外侧未采用密目网封闭并绑扎严密的</w:t>
            </w:r>
          </w:p>
        </w:tc>
        <w:tc>
          <w:tcPr>
            <w:tcW w:w="1871" w:type="dxa"/>
            <w:shd w:val="clear" w:color="auto" w:fill="auto"/>
            <w:vAlign w:val="center"/>
          </w:tcPr>
          <w:p w14:paraId="7F73B8B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6F1919C2">
            <w:pPr>
              <w:spacing w:before="120"/>
              <w:ind w:firstLine="440"/>
              <w:rPr>
                <w:rFonts w:hint="eastAsia" w:ascii="宋体" w:hAnsi="宋体" w:eastAsia="宋体" w:cs="宋体"/>
                <w:bCs/>
                <w:color w:val="auto"/>
                <w:szCs w:val="21"/>
                <w:highlight w:val="none"/>
              </w:rPr>
            </w:pPr>
          </w:p>
        </w:tc>
      </w:tr>
      <w:tr w14:paraId="2319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0125D3A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SC09</w:t>
            </w:r>
          </w:p>
        </w:tc>
        <w:tc>
          <w:tcPr>
            <w:tcW w:w="5499" w:type="dxa"/>
            <w:shd w:val="clear" w:color="auto" w:fill="auto"/>
            <w:vAlign w:val="center"/>
          </w:tcPr>
          <w:p w14:paraId="19F41A0E">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作业层未按规范要求设置挡脚板</w:t>
            </w:r>
          </w:p>
        </w:tc>
        <w:tc>
          <w:tcPr>
            <w:tcW w:w="1871" w:type="dxa"/>
            <w:shd w:val="clear" w:color="auto" w:fill="auto"/>
            <w:vAlign w:val="center"/>
          </w:tcPr>
          <w:p w14:paraId="6BCC976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2184CC0D">
            <w:pPr>
              <w:spacing w:before="120"/>
              <w:ind w:firstLine="440"/>
              <w:rPr>
                <w:rFonts w:hint="eastAsia" w:ascii="宋体" w:hAnsi="宋体" w:eastAsia="宋体" w:cs="宋体"/>
                <w:bCs/>
                <w:color w:val="auto"/>
                <w:szCs w:val="21"/>
                <w:highlight w:val="none"/>
              </w:rPr>
            </w:pPr>
          </w:p>
        </w:tc>
      </w:tr>
      <w:tr w14:paraId="7E14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10215DA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SC10</w:t>
            </w:r>
          </w:p>
        </w:tc>
        <w:tc>
          <w:tcPr>
            <w:tcW w:w="5499" w:type="dxa"/>
            <w:shd w:val="clear" w:color="auto" w:fill="auto"/>
            <w:vAlign w:val="center"/>
          </w:tcPr>
          <w:p w14:paraId="405D02A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脚手架作业层脚手板下未按规范采用安全兜底</w:t>
            </w:r>
          </w:p>
        </w:tc>
        <w:tc>
          <w:tcPr>
            <w:tcW w:w="1871" w:type="dxa"/>
            <w:shd w:val="clear" w:color="auto" w:fill="auto"/>
            <w:vAlign w:val="center"/>
          </w:tcPr>
          <w:p w14:paraId="2320714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738" w:type="dxa"/>
            <w:shd w:val="clear" w:color="auto" w:fill="auto"/>
            <w:vAlign w:val="center"/>
          </w:tcPr>
          <w:p w14:paraId="58BC802F">
            <w:pPr>
              <w:spacing w:before="120"/>
              <w:ind w:firstLine="440"/>
              <w:rPr>
                <w:rFonts w:hint="eastAsia" w:ascii="宋体" w:hAnsi="宋体" w:eastAsia="宋体" w:cs="宋体"/>
                <w:bCs/>
                <w:color w:val="auto"/>
                <w:szCs w:val="21"/>
                <w:highlight w:val="none"/>
              </w:rPr>
            </w:pPr>
          </w:p>
        </w:tc>
      </w:tr>
      <w:tr w14:paraId="523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0F7D2CA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SC11</w:t>
            </w:r>
          </w:p>
        </w:tc>
        <w:tc>
          <w:tcPr>
            <w:tcW w:w="5499" w:type="dxa"/>
            <w:shd w:val="clear" w:color="auto" w:fill="auto"/>
            <w:vAlign w:val="center"/>
          </w:tcPr>
          <w:p w14:paraId="0524AFD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未按照方案和安全措施随意拆除脚手架拆除过程中随意抛扔钢管构件等</w:t>
            </w:r>
          </w:p>
        </w:tc>
        <w:tc>
          <w:tcPr>
            <w:tcW w:w="1871" w:type="dxa"/>
            <w:shd w:val="clear" w:color="auto" w:fill="auto"/>
            <w:vAlign w:val="center"/>
          </w:tcPr>
          <w:p w14:paraId="39540D6B">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738" w:type="dxa"/>
            <w:shd w:val="clear" w:color="auto" w:fill="auto"/>
            <w:vAlign w:val="center"/>
          </w:tcPr>
          <w:p w14:paraId="06550E7F">
            <w:pPr>
              <w:spacing w:before="120"/>
              <w:ind w:firstLine="440"/>
              <w:rPr>
                <w:rFonts w:hint="eastAsia" w:ascii="宋体" w:hAnsi="宋体" w:eastAsia="宋体" w:cs="宋体"/>
                <w:bCs/>
                <w:color w:val="auto"/>
                <w:szCs w:val="21"/>
                <w:highlight w:val="none"/>
              </w:rPr>
            </w:pPr>
          </w:p>
        </w:tc>
      </w:tr>
      <w:tr w14:paraId="5471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F1F5F7A">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SC12</w:t>
            </w:r>
          </w:p>
        </w:tc>
        <w:tc>
          <w:tcPr>
            <w:tcW w:w="5499" w:type="dxa"/>
            <w:shd w:val="clear" w:color="auto" w:fill="auto"/>
            <w:vAlign w:val="center"/>
          </w:tcPr>
          <w:p w14:paraId="35CC632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搭设拆除脚手架作业人员无可靠安全防护措施</w:t>
            </w:r>
          </w:p>
        </w:tc>
        <w:tc>
          <w:tcPr>
            <w:tcW w:w="1871" w:type="dxa"/>
            <w:shd w:val="clear" w:color="auto" w:fill="auto"/>
            <w:vAlign w:val="center"/>
          </w:tcPr>
          <w:p w14:paraId="105BCDB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0701D565">
            <w:pPr>
              <w:spacing w:before="120"/>
              <w:ind w:firstLine="440"/>
              <w:rPr>
                <w:rFonts w:hint="eastAsia" w:ascii="宋体" w:hAnsi="宋体" w:eastAsia="宋体" w:cs="宋体"/>
                <w:bCs/>
                <w:color w:val="auto"/>
                <w:szCs w:val="21"/>
                <w:highlight w:val="none"/>
              </w:rPr>
            </w:pPr>
          </w:p>
        </w:tc>
      </w:tr>
      <w:tr w14:paraId="2130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5904E37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SC13</w:t>
            </w:r>
          </w:p>
        </w:tc>
        <w:tc>
          <w:tcPr>
            <w:tcW w:w="5499" w:type="dxa"/>
            <w:shd w:val="clear" w:color="auto" w:fill="auto"/>
            <w:vAlign w:val="center"/>
          </w:tcPr>
          <w:p w14:paraId="0BE8CC6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未设置人员上下的专用通道</w:t>
            </w:r>
          </w:p>
        </w:tc>
        <w:tc>
          <w:tcPr>
            <w:tcW w:w="1871" w:type="dxa"/>
            <w:shd w:val="clear" w:color="auto" w:fill="auto"/>
            <w:vAlign w:val="center"/>
          </w:tcPr>
          <w:p w14:paraId="045A26D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528A6EC1">
            <w:pPr>
              <w:spacing w:before="120"/>
              <w:ind w:firstLine="440"/>
              <w:rPr>
                <w:rFonts w:hint="eastAsia" w:ascii="宋体" w:hAnsi="宋体" w:eastAsia="宋体" w:cs="宋体"/>
                <w:bCs/>
                <w:color w:val="auto"/>
                <w:szCs w:val="21"/>
                <w:highlight w:val="none"/>
              </w:rPr>
            </w:pPr>
          </w:p>
        </w:tc>
      </w:tr>
      <w:tr w14:paraId="56B8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5D237DD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SC14</w:t>
            </w:r>
          </w:p>
        </w:tc>
        <w:tc>
          <w:tcPr>
            <w:tcW w:w="5499" w:type="dxa"/>
            <w:shd w:val="clear" w:color="auto" w:fill="auto"/>
            <w:vAlign w:val="center"/>
          </w:tcPr>
          <w:p w14:paraId="355E5017">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立杆、剪刀撑的接长不符合规范要求</w:t>
            </w:r>
          </w:p>
        </w:tc>
        <w:tc>
          <w:tcPr>
            <w:tcW w:w="1871" w:type="dxa"/>
            <w:shd w:val="clear" w:color="auto" w:fill="auto"/>
            <w:vAlign w:val="center"/>
          </w:tcPr>
          <w:p w14:paraId="535DC18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每处每次1000元</w:t>
            </w:r>
          </w:p>
        </w:tc>
        <w:tc>
          <w:tcPr>
            <w:tcW w:w="738" w:type="dxa"/>
            <w:shd w:val="clear" w:color="auto" w:fill="auto"/>
            <w:vAlign w:val="center"/>
          </w:tcPr>
          <w:p w14:paraId="5C3FDB76">
            <w:pPr>
              <w:spacing w:before="120"/>
              <w:ind w:firstLine="440"/>
              <w:rPr>
                <w:rFonts w:hint="eastAsia" w:ascii="宋体" w:hAnsi="宋体" w:eastAsia="宋体" w:cs="宋体"/>
                <w:bCs/>
                <w:color w:val="auto"/>
                <w:szCs w:val="21"/>
                <w:highlight w:val="none"/>
              </w:rPr>
            </w:pPr>
          </w:p>
        </w:tc>
      </w:tr>
      <w:tr w14:paraId="2C70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56A082D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SC15</w:t>
            </w:r>
          </w:p>
        </w:tc>
        <w:tc>
          <w:tcPr>
            <w:tcW w:w="5499" w:type="dxa"/>
            <w:shd w:val="clear" w:color="auto" w:fill="auto"/>
            <w:vAlign w:val="center"/>
          </w:tcPr>
          <w:p w14:paraId="25FBA3D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立杆的步距、间距不符合设计和规范要求</w:t>
            </w:r>
          </w:p>
        </w:tc>
        <w:tc>
          <w:tcPr>
            <w:tcW w:w="1871" w:type="dxa"/>
            <w:shd w:val="clear" w:color="auto" w:fill="auto"/>
            <w:vAlign w:val="center"/>
          </w:tcPr>
          <w:p w14:paraId="5CAF6CA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每处每次5000元</w:t>
            </w:r>
          </w:p>
        </w:tc>
        <w:tc>
          <w:tcPr>
            <w:tcW w:w="738" w:type="dxa"/>
            <w:shd w:val="clear" w:color="auto" w:fill="auto"/>
            <w:vAlign w:val="center"/>
          </w:tcPr>
          <w:p w14:paraId="123510CB">
            <w:pPr>
              <w:spacing w:before="120"/>
              <w:ind w:firstLine="440"/>
              <w:rPr>
                <w:rFonts w:hint="eastAsia" w:ascii="宋体" w:hAnsi="宋体" w:eastAsia="宋体" w:cs="宋体"/>
                <w:bCs/>
                <w:color w:val="auto"/>
                <w:szCs w:val="21"/>
                <w:highlight w:val="none"/>
              </w:rPr>
            </w:pPr>
          </w:p>
        </w:tc>
      </w:tr>
      <w:tr w14:paraId="74EC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14:paraId="490F2EE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SC16</w:t>
            </w:r>
          </w:p>
        </w:tc>
        <w:tc>
          <w:tcPr>
            <w:tcW w:w="5499" w:type="dxa"/>
            <w:shd w:val="clear" w:color="auto" w:fill="auto"/>
            <w:vAlign w:val="center"/>
          </w:tcPr>
          <w:p w14:paraId="0D1925D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扣件的紧固未达规范要求</w:t>
            </w:r>
          </w:p>
        </w:tc>
        <w:tc>
          <w:tcPr>
            <w:tcW w:w="1871" w:type="dxa"/>
            <w:shd w:val="clear" w:color="auto" w:fill="auto"/>
            <w:vAlign w:val="center"/>
          </w:tcPr>
          <w:p w14:paraId="010BCB9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每处每次500元</w:t>
            </w:r>
          </w:p>
        </w:tc>
        <w:tc>
          <w:tcPr>
            <w:tcW w:w="738" w:type="dxa"/>
            <w:shd w:val="clear" w:color="auto" w:fill="auto"/>
            <w:vAlign w:val="center"/>
          </w:tcPr>
          <w:p w14:paraId="06F4A9F4">
            <w:pPr>
              <w:spacing w:before="120"/>
              <w:ind w:firstLine="440"/>
              <w:rPr>
                <w:rFonts w:hint="eastAsia" w:ascii="宋体" w:hAnsi="宋体" w:eastAsia="宋体" w:cs="宋体"/>
                <w:bCs/>
                <w:color w:val="auto"/>
                <w:szCs w:val="21"/>
                <w:highlight w:val="none"/>
              </w:rPr>
            </w:pPr>
          </w:p>
        </w:tc>
      </w:tr>
    </w:tbl>
    <w:p w14:paraId="06343370">
      <w:pPr>
        <w:spacing w:before="120"/>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4.7.9 危险化学品管理</w:t>
      </w:r>
    </w:p>
    <w:tbl>
      <w:tblPr>
        <w:tblStyle w:val="29"/>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5046"/>
        <w:gridCol w:w="2436"/>
        <w:gridCol w:w="738"/>
      </w:tblGrid>
      <w:tr w14:paraId="2B05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6" w:type="dxa"/>
            <w:shd w:val="clear" w:color="auto" w:fill="auto"/>
            <w:vAlign w:val="center"/>
          </w:tcPr>
          <w:p w14:paraId="23568E1E">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5046" w:type="dxa"/>
            <w:shd w:val="clear" w:color="auto" w:fill="auto"/>
            <w:vAlign w:val="center"/>
          </w:tcPr>
          <w:p w14:paraId="1AEDBC57">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违章内容</w:t>
            </w:r>
          </w:p>
        </w:tc>
        <w:tc>
          <w:tcPr>
            <w:tcW w:w="2436" w:type="dxa"/>
            <w:shd w:val="clear" w:color="auto" w:fill="auto"/>
            <w:vAlign w:val="center"/>
          </w:tcPr>
          <w:p w14:paraId="7F8F05CC">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罚款金额</w:t>
            </w:r>
          </w:p>
        </w:tc>
        <w:tc>
          <w:tcPr>
            <w:tcW w:w="738" w:type="dxa"/>
            <w:shd w:val="clear" w:color="auto" w:fill="auto"/>
            <w:vAlign w:val="center"/>
          </w:tcPr>
          <w:p w14:paraId="7FAA3C78">
            <w:pPr>
              <w:spacing w:before="12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74B1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4405B78C">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HC01</w:t>
            </w:r>
          </w:p>
        </w:tc>
        <w:tc>
          <w:tcPr>
            <w:tcW w:w="5046" w:type="dxa"/>
            <w:shd w:val="clear" w:color="auto" w:fill="auto"/>
            <w:vAlign w:val="center"/>
          </w:tcPr>
          <w:p w14:paraId="6EE17EED">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未按合法途径采购合格危化品</w:t>
            </w:r>
          </w:p>
        </w:tc>
        <w:tc>
          <w:tcPr>
            <w:tcW w:w="2436" w:type="dxa"/>
            <w:shd w:val="clear" w:color="auto" w:fill="auto"/>
            <w:vAlign w:val="center"/>
          </w:tcPr>
          <w:p w14:paraId="48165C89">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 5000元</w:t>
            </w:r>
          </w:p>
        </w:tc>
        <w:tc>
          <w:tcPr>
            <w:tcW w:w="738" w:type="dxa"/>
            <w:shd w:val="clear" w:color="auto" w:fill="auto"/>
            <w:vAlign w:val="center"/>
          </w:tcPr>
          <w:p w14:paraId="28B7A110">
            <w:pPr>
              <w:spacing w:before="120"/>
              <w:jc w:val="center"/>
              <w:rPr>
                <w:rFonts w:hint="eastAsia" w:ascii="宋体" w:hAnsi="宋体" w:eastAsia="宋体" w:cs="宋体"/>
                <w:bCs/>
                <w:color w:val="auto"/>
                <w:szCs w:val="21"/>
                <w:highlight w:val="none"/>
              </w:rPr>
            </w:pPr>
          </w:p>
        </w:tc>
      </w:tr>
      <w:tr w14:paraId="4B29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094587F8">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HC02</w:t>
            </w:r>
          </w:p>
        </w:tc>
        <w:tc>
          <w:tcPr>
            <w:tcW w:w="5046" w:type="dxa"/>
            <w:shd w:val="clear" w:color="auto" w:fill="auto"/>
            <w:vAlign w:val="center"/>
          </w:tcPr>
          <w:p w14:paraId="3940851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未按规范规定储存危险化学品</w:t>
            </w:r>
          </w:p>
        </w:tc>
        <w:tc>
          <w:tcPr>
            <w:tcW w:w="2436" w:type="dxa"/>
            <w:shd w:val="clear" w:color="auto" w:fill="auto"/>
            <w:vAlign w:val="center"/>
          </w:tcPr>
          <w:p w14:paraId="68F465B2">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每处每次2000元</w:t>
            </w:r>
          </w:p>
        </w:tc>
        <w:tc>
          <w:tcPr>
            <w:tcW w:w="738" w:type="dxa"/>
            <w:shd w:val="clear" w:color="auto" w:fill="auto"/>
            <w:vAlign w:val="center"/>
          </w:tcPr>
          <w:p w14:paraId="2D3EB7F1">
            <w:pPr>
              <w:spacing w:before="120"/>
              <w:jc w:val="center"/>
              <w:rPr>
                <w:rFonts w:hint="eastAsia" w:ascii="宋体" w:hAnsi="宋体" w:eastAsia="宋体" w:cs="宋体"/>
                <w:bCs/>
                <w:color w:val="auto"/>
                <w:szCs w:val="21"/>
                <w:highlight w:val="none"/>
              </w:rPr>
            </w:pPr>
          </w:p>
        </w:tc>
      </w:tr>
      <w:tr w14:paraId="4DE9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29938AB5">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HC03</w:t>
            </w:r>
          </w:p>
        </w:tc>
        <w:tc>
          <w:tcPr>
            <w:tcW w:w="5046" w:type="dxa"/>
            <w:shd w:val="clear" w:color="auto" w:fill="auto"/>
            <w:vAlign w:val="center"/>
          </w:tcPr>
          <w:p w14:paraId="125430A0">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储存未设置相应警示、防范措施等</w:t>
            </w:r>
          </w:p>
        </w:tc>
        <w:tc>
          <w:tcPr>
            <w:tcW w:w="2436" w:type="dxa"/>
            <w:shd w:val="clear" w:color="auto" w:fill="auto"/>
            <w:vAlign w:val="center"/>
          </w:tcPr>
          <w:p w14:paraId="67D47F34">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每处每次3000元</w:t>
            </w:r>
          </w:p>
        </w:tc>
        <w:tc>
          <w:tcPr>
            <w:tcW w:w="738" w:type="dxa"/>
            <w:shd w:val="clear" w:color="auto" w:fill="auto"/>
            <w:vAlign w:val="center"/>
          </w:tcPr>
          <w:p w14:paraId="42ADD4A7">
            <w:pPr>
              <w:spacing w:before="120"/>
              <w:jc w:val="center"/>
              <w:rPr>
                <w:rFonts w:hint="eastAsia" w:ascii="宋体" w:hAnsi="宋体" w:eastAsia="宋体" w:cs="宋体"/>
                <w:bCs/>
                <w:color w:val="auto"/>
                <w:szCs w:val="21"/>
                <w:highlight w:val="none"/>
              </w:rPr>
            </w:pPr>
          </w:p>
        </w:tc>
      </w:tr>
      <w:tr w14:paraId="11B0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678A08FF">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HC04</w:t>
            </w:r>
          </w:p>
        </w:tc>
        <w:tc>
          <w:tcPr>
            <w:tcW w:w="5046" w:type="dxa"/>
            <w:shd w:val="clear" w:color="auto" w:fill="auto"/>
            <w:vAlign w:val="center"/>
          </w:tcPr>
          <w:p w14:paraId="466EE873">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其他违反国家相关标准和项目管理规定</w:t>
            </w:r>
          </w:p>
        </w:tc>
        <w:tc>
          <w:tcPr>
            <w:tcW w:w="2436" w:type="dxa"/>
            <w:shd w:val="clear" w:color="auto" w:fill="auto"/>
            <w:vAlign w:val="center"/>
          </w:tcPr>
          <w:p w14:paraId="75B15E91">
            <w:pPr>
              <w:spacing w:before="12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每处每次500-50000元</w:t>
            </w:r>
          </w:p>
        </w:tc>
        <w:tc>
          <w:tcPr>
            <w:tcW w:w="738" w:type="dxa"/>
            <w:shd w:val="clear" w:color="auto" w:fill="auto"/>
            <w:vAlign w:val="center"/>
          </w:tcPr>
          <w:p w14:paraId="534B45BB">
            <w:pPr>
              <w:spacing w:before="120"/>
              <w:jc w:val="center"/>
              <w:rPr>
                <w:rFonts w:hint="eastAsia" w:ascii="宋体" w:hAnsi="宋体" w:eastAsia="宋体" w:cs="宋体"/>
                <w:bCs/>
                <w:color w:val="auto"/>
                <w:szCs w:val="21"/>
                <w:highlight w:val="none"/>
              </w:rPr>
            </w:pPr>
          </w:p>
        </w:tc>
      </w:tr>
    </w:tbl>
    <w:p w14:paraId="5A86B387">
      <w:pPr>
        <w:overflowPunct w:val="0"/>
        <w:autoSpaceDE w:val="0"/>
        <w:autoSpaceDN w:val="0"/>
        <w:spacing w:before="120"/>
        <w:textAlignment w:val="baseline"/>
        <w:rPr>
          <w:rFonts w:hint="eastAsia" w:ascii="宋体" w:hAnsi="宋体" w:eastAsia="宋体" w:cs="宋体"/>
          <w:b/>
          <w:color w:val="auto"/>
          <w:szCs w:val="21"/>
          <w:highlight w:val="none"/>
        </w:rPr>
      </w:pPr>
    </w:p>
    <w:p w14:paraId="253C72DD">
      <w:pPr>
        <w:overflowPunct w:val="0"/>
        <w:autoSpaceDE w:val="0"/>
        <w:autoSpaceDN w:val="0"/>
        <w:spacing w:before="120"/>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 重要说明</w:t>
      </w:r>
    </w:p>
    <w:p w14:paraId="6BEFC555">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5.1 以上罚款均为人民币；</w:t>
      </w:r>
    </w:p>
    <w:p w14:paraId="2E8D7C1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5.2 收到罚款单之日起5个工作内上交罚款；</w:t>
      </w:r>
    </w:p>
    <w:p w14:paraId="0AAE0FD2">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5.3 拒不缴纳罚款的，按应罚款金额的10倍在工程款中直接扣除；</w:t>
      </w:r>
    </w:p>
    <w:p w14:paraId="6C516B6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5.4 乙方对于分包单位的管理可参照本罚则，以约束其工作行为；</w:t>
      </w:r>
    </w:p>
    <w:p w14:paraId="23FBE6D6">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5.5 监理单位对乙方的安全处罚应按照本罚则执行，并将罚款缴纳入甲方指挥部统一管理;</w:t>
      </w:r>
    </w:p>
    <w:p w14:paraId="0EA4B380">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5.6 以上处罚标准按发现情况单次计算，不同违章违规行为累加处罚。</w:t>
      </w:r>
    </w:p>
    <w:p w14:paraId="276B413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5.7 凡违章违规行为均要受到处罚，在限期内整改完毕，拖延整改，拒不整改，甲方工程项指挥部及监理公司均有权直接下停工令，并在原处罚的基础上加倍进行处罚，直至清出现场；对于文明施工管理问题，甲方工程指挥部、监理公司有权调动其它单位人员，雇佣他人去完成，所发生的费用，由乙方支付。</w:t>
      </w:r>
    </w:p>
    <w:p w14:paraId="499E00B3">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5.8 甲方保留对本细则的最终解释权。</w:t>
      </w:r>
    </w:p>
    <w:p w14:paraId="0D9606ED">
      <w:pPr>
        <w:tabs>
          <w:tab w:val="left" w:pos="3480"/>
        </w:tabs>
        <w:spacing w:before="120"/>
        <w:rPr>
          <w:rFonts w:hint="eastAsia" w:ascii="宋体" w:hAnsi="宋体" w:eastAsia="宋体" w:cs="宋体"/>
          <w:color w:val="auto"/>
          <w:szCs w:val="21"/>
          <w:highlight w:val="none"/>
        </w:rPr>
      </w:pPr>
    </w:p>
    <w:p w14:paraId="1D0A5E6B">
      <w:pPr>
        <w:tabs>
          <w:tab w:val="left" w:pos="3480"/>
        </w:tabs>
        <w:spacing w:before="120"/>
        <w:rPr>
          <w:rFonts w:hint="eastAsia" w:ascii="宋体" w:hAnsi="宋体" w:eastAsia="宋体" w:cs="宋体"/>
          <w:color w:val="auto"/>
          <w:szCs w:val="21"/>
          <w:highlight w:val="none"/>
        </w:rPr>
      </w:pPr>
    </w:p>
    <w:p w14:paraId="25691423">
      <w:pPr>
        <w:tabs>
          <w:tab w:val="left" w:pos="3480"/>
        </w:tabs>
        <w:spacing w:before="120"/>
        <w:rPr>
          <w:rFonts w:hint="eastAsia" w:ascii="宋体" w:hAnsi="宋体" w:eastAsia="宋体" w:cs="宋体"/>
          <w:color w:val="auto"/>
          <w:szCs w:val="21"/>
          <w:highlight w:val="none"/>
        </w:rPr>
      </w:pPr>
    </w:p>
    <w:p w14:paraId="22120F29">
      <w:pPr>
        <w:tabs>
          <w:tab w:val="left" w:pos="3480"/>
        </w:tabs>
        <w:spacing w:before="120" w:line="280" w:lineRule="exact"/>
        <w:rPr>
          <w:rFonts w:hint="eastAsia" w:ascii="宋体" w:hAnsi="宋体" w:eastAsia="宋体" w:cs="宋体"/>
          <w:color w:val="auto"/>
          <w:highlight w:val="none"/>
        </w:rPr>
      </w:pPr>
    </w:p>
    <w:p w14:paraId="7C2DCDA2">
      <w:pPr>
        <w:tabs>
          <w:tab w:val="left" w:pos="3480"/>
        </w:tabs>
        <w:spacing w:before="120" w:line="280" w:lineRule="exact"/>
        <w:rPr>
          <w:rFonts w:hint="eastAsia" w:ascii="宋体" w:hAnsi="宋体" w:eastAsia="宋体" w:cs="宋体"/>
          <w:color w:val="auto"/>
          <w:highlight w:val="none"/>
        </w:rPr>
      </w:pPr>
    </w:p>
    <w:p w14:paraId="79B6182D">
      <w:pPr>
        <w:tabs>
          <w:tab w:val="left" w:pos="3480"/>
        </w:tabs>
        <w:spacing w:before="120" w:line="280" w:lineRule="exact"/>
        <w:rPr>
          <w:rFonts w:hint="eastAsia" w:ascii="宋体" w:hAnsi="宋体" w:eastAsia="宋体" w:cs="宋体"/>
          <w:color w:val="auto"/>
          <w:highlight w:val="none"/>
        </w:rPr>
      </w:pPr>
    </w:p>
    <w:p w14:paraId="0B44F8A3">
      <w:pPr>
        <w:tabs>
          <w:tab w:val="left" w:pos="3480"/>
        </w:tabs>
        <w:spacing w:before="120" w:line="280" w:lineRule="exact"/>
        <w:rPr>
          <w:rFonts w:hint="eastAsia" w:ascii="宋体" w:hAnsi="宋体" w:eastAsia="宋体" w:cs="宋体"/>
          <w:color w:val="auto"/>
          <w:highlight w:val="none"/>
        </w:rPr>
      </w:pPr>
    </w:p>
    <w:p w14:paraId="30F16007">
      <w:pPr>
        <w:tabs>
          <w:tab w:val="left" w:pos="3480"/>
        </w:tabs>
        <w:spacing w:before="120" w:line="280" w:lineRule="exact"/>
        <w:rPr>
          <w:rFonts w:hint="eastAsia" w:ascii="宋体" w:hAnsi="宋体" w:eastAsia="宋体" w:cs="宋体"/>
          <w:color w:val="auto"/>
          <w:highlight w:val="none"/>
        </w:rPr>
      </w:pPr>
    </w:p>
    <w:p w14:paraId="42BECB7C">
      <w:pPr>
        <w:tabs>
          <w:tab w:val="left" w:pos="3480"/>
        </w:tabs>
        <w:spacing w:before="120" w:line="280" w:lineRule="exact"/>
        <w:rPr>
          <w:rFonts w:hint="eastAsia" w:ascii="宋体" w:hAnsi="宋体" w:eastAsia="宋体" w:cs="宋体"/>
          <w:color w:val="auto"/>
          <w:highlight w:val="none"/>
        </w:rPr>
      </w:pPr>
    </w:p>
    <w:p w14:paraId="0751F5F4">
      <w:pPr>
        <w:tabs>
          <w:tab w:val="left" w:pos="3480"/>
        </w:tabs>
        <w:spacing w:before="120" w:line="280" w:lineRule="exact"/>
        <w:rPr>
          <w:rFonts w:hint="eastAsia" w:ascii="宋体" w:hAnsi="宋体" w:eastAsia="宋体" w:cs="宋体"/>
          <w:color w:val="auto"/>
          <w:highlight w:val="none"/>
        </w:rPr>
      </w:pPr>
    </w:p>
    <w:p w14:paraId="17B11BF8">
      <w:pPr>
        <w:spacing w:before="12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5993BBA">
      <w:pPr>
        <w:overflowPunct w:val="0"/>
        <w:autoSpaceDE w:val="0"/>
        <w:autoSpaceDN w:val="0"/>
        <w:spacing w:before="360" w:beforeLines="100" w:after="360" w:afterLines="100"/>
        <w:ind w:left="1260" w:leftChars="600" w:right="1260" w:rightChars="600"/>
        <w:jc w:val="center"/>
        <w:textAlignment w:val="baseline"/>
        <w:outlineLvl w:val="0"/>
        <w:rPr>
          <w:rFonts w:hint="eastAsia" w:ascii="宋体" w:hAnsi="宋体" w:eastAsia="宋体" w:cs="宋体"/>
          <w:bCs/>
          <w:color w:val="auto"/>
          <w:kern w:val="44"/>
          <w:sz w:val="32"/>
          <w:szCs w:val="44"/>
          <w:highlight w:val="none"/>
        </w:rPr>
      </w:pPr>
      <w:bookmarkStart w:id="156" w:name="_Toc497325761"/>
      <w:bookmarkStart w:id="157" w:name="_Toc497300358"/>
      <w:bookmarkStart w:id="158" w:name="_Toc492989837"/>
      <w:bookmarkStart w:id="159" w:name="_Toc13952"/>
      <w:r>
        <w:rPr>
          <w:rFonts w:hint="eastAsia" w:ascii="宋体" w:hAnsi="宋体" w:eastAsia="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-241935</wp:posOffset>
                </wp:positionV>
                <wp:extent cx="864235" cy="487680"/>
                <wp:effectExtent l="0" t="0" r="12065" b="7620"/>
                <wp:wrapNone/>
                <wp:docPr id="6" name="文本框 6"/>
                <wp:cNvGraphicFramePr/>
                <a:graphic xmlns:a="http://schemas.openxmlformats.org/drawingml/2006/main">
                  <a:graphicData uri="http://schemas.microsoft.com/office/word/2010/wordprocessingShape">
                    <wps:wsp>
                      <wps:cNvSpPr txBox="1"/>
                      <wps:spPr>
                        <a:xfrm>
                          <a:off x="0" y="0"/>
                          <a:ext cx="864235" cy="487680"/>
                        </a:xfrm>
                        <a:prstGeom prst="rect">
                          <a:avLst/>
                        </a:prstGeom>
                        <a:solidFill>
                          <a:srgbClr val="FFFFFF"/>
                        </a:solidFill>
                        <a:ln>
                          <a:noFill/>
                        </a:ln>
                      </wps:spPr>
                      <wps:txbx>
                        <w:txbxContent>
                          <w:p w14:paraId="714B8700">
                            <w:pPr>
                              <w:spacing w:before="120"/>
                              <w:rPr>
                                <w:rFonts w:ascii="仿宋_GB2312" w:eastAsia="仿宋_GB2312"/>
                                <w:sz w:val="28"/>
                              </w:rPr>
                            </w:pPr>
                            <w:r>
                              <w:rPr>
                                <w:rFonts w:hint="eastAsia" w:ascii="仿宋_GB2312" w:eastAsia="仿宋_GB2312"/>
                                <w:sz w:val="28"/>
                              </w:rPr>
                              <w:t>附件2：</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0pt;margin-top:-19.05pt;height:38.4pt;width:68.05pt;z-index:251660288;mso-width-relative:page;mso-height-relative:margin;mso-height-percent:200;" fillcolor="#FFFFFF" filled="t" stroked="f" coordsize="21600,21600" o:gfxdata="UEsDBAoAAAAAAIdO4kAAAAAAAAAAAAAAAAAEAAAAZHJzL1BLAwQUAAAACACHTuJAfF+6bNYAAAAH&#10;AQAADwAAAGRycy9kb3ducmV2LnhtbE2PwU7DMBBE70j8g7VI3FonRJQoZFMhKi4ckGiR4OjGThxh&#10;ry3bTcPf457gtqMZzbxtt4s1bFYhTo4QynUBTFHv5EQjwsfhZVUDi0mQFMaRQvhREbbd9VUrGunO&#10;9K7mfRpZLqHYCASdkm84j71WVsS184qyN7hgRcoyjFwGcc7l1vC7othwKybKC1p49axV/70/WYRP&#10;qye5C29fgzTz7nV4uvdL8Ii3N2XxCCypJf2F4YKf0aHLTEd3IhmZQciPJIRVVZfALna1yccRoaof&#10;gHct/8/f/QJQSwMEFAAAAAgAh07iQOnUIgbPAQAAkAMAAA4AAABkcnMvZTJvRG9jLnhtbK1TzY7T&#10;MBC+I/EOlu80bVlCFTVdAVW5IEBaeADXsRNL/pPHbdIXgDfgxIU7z9Xn2LGT7cLuZQ+bQ2LPfPPN&#10;fJ+d9fVgNDmKAMrZmi5mc0qE5a5Rtq3p92+7VytKIDLbMO2sqOlJAL3evHyx7n0llq5zuhGBIImF&#10;qvc17WL0VVEA74RhMHNeWExKFwyLuA1t0QTWI7vRxXI+L4vehcYHxwUARrdjkk6M4SmETkrFxdbx&#10;gxE2jqxBaBZREnTKA93kaaUUPH6REkQkuqaoNOY3NsH1Pr2LzZpVbWC+U3wagT1lhAeaDFMWm16o&#10;tiwycgjqEZVRPDhwMs64M8UoJDuCKhbzB97cdMyLrAWtBn8xHZ6Pln8+fg1ENTUtKbHM4IGff/08&#10;//57/vODlMme3kOFqBuPuDi8dwNemrs4YDCpHmQw6Yt6CObR3NPFXDFEwjG4Kq+Wr99QwjF1tXpb&#10;rrL5xX2xDxA/CmdIWtQ04NllS9nxE0QcBKF3kNQLnFbNTmmdN6Hdf9CBHBme8y4/aUYs+Q+mbQJb&#10;l8rGdIoUSeIoJa3isB8m3XvXnFD2wQfVdjjTIg8E/t0hIkceKlWMsIkIDyo3ni5Vugn/7jPq/kfa&#10;3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8X7ps1gAAAAcBAAAPAAAAAAAAAAEAIAAAACIAAABk&#10;cnMvZG93bnJldi54bWxQSwECFAAUAAAACACHTuJA6dQiBs8BAACQAwAADgAAAAAAAAABACAAAAAl&#10;AQAAZHJzL2Uyb0RvYy54bWxQSwUGAAAAAAYABgBZAQAAZgUAAAAA&#10;">
                <v:fill on="t" focussize="0,0"/>
                <v:stroke on="f"/>
                <v:imagedata o:title=""/>
                <o:lock v:ext="edit" aspectratio="f"/>
                <v:textbox style="mso-fit-shape-to-text:t;">
                  <w:txbxContent>
                    <w:p w14:paraId="714B8700">
                      <w:pPr>
                        <w:spacing w:before="120"/>
                        <w:rPr>
                          <w:rFonts w:ascii="仿宋_GB2312" w:eastAsia="仿宋_GB2312"/>
                          <w:sz w:val="28"/>
                        </w:rPr>
                      </w:pPr>
                      <w:r>
                        <w:rPr>
                          <w:rFonts w:hint="eastAsia" w:ascii="仿宋_GB2312" w:eastAsia="仿宋_GB2312"/>
                          <w:sz w:val="28"/>
                        </w:rPr>
                        <w:t>附件2：</w:t>
                      </w:r>
                    </w:p>
                  </w:txbxContent>
                </v:textbox>
              </v:shape>
            </w:pict>
          </mc:Fallback>
        </mc:AlternateContent>
      </w:r>
      <w:r>
        <w:rPr>
          <w:rFonts w:hint="eastAsia" w:ascii="宋体" w:hAnsi="宋体" w:eastAsia="宋体" w:cs="宋体"/>
          <w:bCs/>
          <w:color w:val="auto"/>
          <w:kern w:val="44"/>
          <w:sz w:val="32"/>
          <w:szCs w:val="44"/>
          <w:highlight w:val="none"/>
        </w:rPr>
        <w:t>事故处罚实施细则</w:t>
      </w:r>
      <w:bookmarkEnd w:id="156"/>
      <w:bookmarkEnd w:id="157"/>
      <w:bookmarkEnd w:id="158"/>
      <w:bookmarkEnd w:id="159"/>
    </w:p>
    <w:p w14:paraId="0C04BF95">
      <w:pPr>
        <w:spacing w:before="120"/>
        <w:outlineLvl w:val="1"/>
        <w:rPr>
          <w:rFonts w:hint="eastAsia" w:ascii="宋体" w:hAnsi="宋体" w:eastAsia="宋体" w:cs="宋体"/>
          <w:b/>
          <w:color w:val="auto"/>
          <w:szCs w:val="21"/>
          <w:highlight w:val="none"/>
        </w:rPr>
      </w:pPr>
      <w:bookmarkStart w:id="160" w:name="_Toc497319749"/>
      <w:bookmarkStart w:id="161" w:name="_Toc10451"/>
      <w:bookmarkStart w:id="162" w:name="_Toc497325762"/>
      <w:r>
        <w:rPr>
          <w:rFonts w:hint="eastAsia" w:ascii="宋体" w:hAnsi="宋体" w:eastAsia="宋体" w:cs="宋体"/>
          <w:b/>
          <w:color w:val="auto"/>
          <w:szCs w:val="21"/>
          <w:highlight w:val="none"/>
        </w:rPr>
        <w:t>1. 范围</w:t>
      </w:r>
      <w:bookmarkEnd w:id="160"/>
      <w:bookmarkEnd w:id="161"/>
      <w:bookmarkEnd w:id="162"/>
    </w:p>
    <w:p w14:paraId="7A15539C">
      <w:pPr>
        <w:autoSpaceDE w:val="0"/>
        <w:autoSpaceDN w:val="0"/>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本细则明确了甲方所有工程项目各类事故管理标准、管理内容、要求与方法。</w:t>
      </w:r>
    </w:p>
    <w:p w14:paraId="303016A0">
      <w:pPr>
        <w:autoSpaceDE w:val="0"/>
        <w:autoSpaceDN w:val="0"/>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本规定适用于甲方所有标段的工程项目。</w:t>
      </w:r>
    </w:p>
    <w:p w14:paraId="3EF5161E">
      <w:pPr>
        <w:spacing w:before="120"/>
        <w:outlineLvl w:val="1"/>
        <w:rPr>
          <w:rFonts w:hint="eastAsia" w:ascii="宋体" w:hAnsi="宋体" w:eastAsia="宋体" w:cs="宋体"/>
          <w:b/>
          <w:color w:val="auto"/>
          <w:szCs w:val="21"/>
          <w:highlight w:val="none"/>
        </w:rPr>
      </w:pPr>
      <w:bookmarkStart w:id="163" w:name="_Toc497325763"/>
      <w:bookmarkStart w:id="164" w:name="_Toc497319750"/>
      <w:bookmarkStart w:id="165" w:name="_Toc9208"/>
      <w:r>
        <w:rPr>
          <w:rFonts w:hint="eastAsia" w:ascii="宋体" w:hAnsi="宋体" w:eastAsia="宋体" w:cs="宋体"/>
          <w:b/>
          <w:color w:val="auto"/>
          <w:szCs w:val="21"/>
          <w:highlight w:val="none"/>
        </w:rPr>
        <w:t>2. 职责</w:t>
      </w:r>
      <w:bookmarkEnd w:id="163"/>
      <w:bookmarkEnd w:id="164"/>
      <w:bookmarkEnd w:id="165"/>
    </w:p>
    <w:p w14:paraId="21ED826B">
      <w:pPr>
        <w:autoSpaceDE w:val="0"/>
        <w:autoSpaceDN w:val="0"/>
        <w:spacing w:before="12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甲方工程相关部门、监理单位有关人员对事故单位按本细则标准执行处罚。处罚对象为乙方。</w:t>
      </w:r>
    </w:p>
    <w:p w14:paraId="755CE394">
      <w:pPr>
        <w:spacing w:before="120"/>
        <w:outlineLvl w:val="1"/>
        <w:rPr>
          <w:rFonts w:hint="eastAsia" w:ascii="宋体" w:hAnsi="宋体" w:eastAsia="宋体" w:cs="宋体"/>
          <w:b/>
          <w:color w:val="auto"/>
          <w:szCs w:val="21"/>
          <w:highlight w:val="none"/>
        </w:rPr>
      </w:pPr>
      <w:bookmarkStart w:id="166" w:name="_Toc5342"/>
      <w:bookmarkStart w:id="167" w:name="_Toc497319751"/>
      <w:bookmarkStart w:id="168" w:name="_Toc497325764"/>
      <w:r>
        <w:rPr>
          <w:rFonts w:hint="eastAsia" w:ascii="宋体" w:hAnsi="宋体" w:eastAsia="宋体" w:cs="宋体"/>
          <w:b/>
          <w:color w:val="auto"/>
          <w:szCs w:val="21"/>
          <w:highlight w:val="none"/>
        </w:rPr>
        <w:t>3. 内容</w:t>
      </w:r>
      <w:bookmarkEnd w:id="166"/>
      <w:bookmarkEnd w:id="167"/>
      <w:bookmarkEnd w:id="168"/>
    </w:p>
    <w:p w14:paraId="6B451418">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 未遂事故（有险情，但未造成人员伤害、设备损害，含重物高处坠物。）</w:t>
      </w:r>
    </w:p>
    <w:p w14:paraId="405FC55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每次罚乙方三千元，通报批评。</w:t>
      </w:r>
    </w:p>
    <w:p w14:paraId="5D788246">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3.2 记录事故（人员轻微伤害不构成轻伤，设备未造成永久性损坏，可以修复。）</w:t>
      </w:r>
    </w:p>
    <w:p w14:paraId="4906973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每次罚乙方五千元，通报批评。</w:t>
      </w:r>
    </w:p>
    <w:p w14:paraId="63E82730">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3.3 轻伤事故（国家有关规定鉴定）</w:t>
      </w:r>
    </w:p>
    <w:p w14:paraId="7B2072BA">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发生一人次轻伤事故，罚乙方一万元，通报批评。一次事故多人轻伤，按每人次五千元累计相加达三万元终止。</w:t>
      </w:r>
    </w:p>
    <w:p w14:paraId="3D2B9E2E">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3.3 重伤事故</w:t>
      </w:r>
    </w:p>
    <w:p w14:paraId="6FC2515D">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发生一人次重伤事故，最低罚乙方三万元，通报批评。</w:t>
      </w:r>
    </w:p>
    <w:p w14:paraId="63F75F99">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3.4 死亡事故</w:t>
      </w:r>
    </w:p>
    <w:p w14:paraId="73DE3531">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3.4.1 发生一人次死亡事故罚乙方十万元，通报批评，停工整顿。</w:t>
      </w:r>
    </w:p>
    <w:p w14:paraId="5D38EFC6">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3.5 机械设备人员重伤以上事故（按机械设备事故损失金额标准确认）最低罚款五万元，通报批评。</w:t>
      </w:r>
    </w:p>
    <w:p w14:paraId="15587E93">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3.6 火灾事故（按有关火灾损失金额标准确定）最低罚款五万元,通报批评。</w:t>
      </w:r>
    </w:p>
    <w:p w14:paraId="5ADF945C">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3.7人员重伤以上交通事故（以交通管理部门责任认定书为据）</w:t>
      </w:r>
    </w:p>
    <w:p w14:paraId="368CDFFA">
      <w:pPr>
        <w:overflowPunct w:val="0"/>
        <w:autoSpaceDE w:val="0"/>
        <w:autoSpaceDN w:val="0"/>
        <w:spacing w:before="120"/>
        <w:ind w:firstLine="315" w:firstLineChars="15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最低罚款五万元，通报批评。</w:t>
      </w:r>
    </w:p>
    <w:p w14:paraId="01086BB6">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 发生射线职业卫生伤害事故，大范围中暑、食物中毒、建筑物坍塌，受考核的环境污染事故。罚款五万元，上报政府机关，停工整顿，触犯刑律的由公安机关处置。</w:t>
      </w:r>
    </w:p>
    <w:p w14:paraId="5911D864">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3.9乙方轻伤负伤率超过3‰，处罚五万元。</w:t>
      </w:r>
    </w:p>
    <w:p w14:paraId="1D3FCDD2">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3.10 乙方故意瞒报、迟报、谎报发生的各类事故，处以发生事故类型罚款的2到5倍罚款，一切随之发生的法律责任由施工单位负责，并赔偿由此给甲方带来的一切损失。</w:t>
      </w:r>
    </w:p>
    <w:p w14:paraId="4855C533">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3.11 在政府、行业及相关行政管理、执法机构的检查中由于施工单位原因、过错所产生的一切法律、经济处罚皆由乙方负责，并赔偿由此带给甲方的损失。</w:t>
      </w:r>
    </w:p>
    <w:p w14:paraId="6FD768F6">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3.12乙方人员偷盗物品（物品本身加上附加价值计算）除赔偿该物品外，并处以物品价值的20%—50%。当事人移交公安机关处理。</w:t>
      </w:r>
    </w:p>
    <w:p w14:paraId="42EAAFEF">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3.13乙方丢失、损坏本公司委托施工单位保管的物品，除赔偿该物品外并承担由此造成的直接损失。</w:t>
      </w:r>
    </w:p>
    <w:p w14:paraId="1605781F">
      <w:pPr>
        <w:overflowPunct w:val="0"/>
        <w:autoSpaceDE w:val="0"/>
        <w:autoSpaceDN w:val="0"/>
        <w:spacing w:before="120"/>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3.14 由乙方及其人员原因造成群体性事件的，罚款5万元每次，乙方负责赔偿所造成的损失，当事人移交公安机关处理，甲方保留继续追究责任的权利。</w:t>
      </w:r>
    </w:p>
    <w:p w14:paraId="0A3C8958">
      <w:pPr>
        <w:pStyle w:val="9"/>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4. 甲方保留对本细则的最终解释权。</w:t>
      </w:r>
    </w:p>
    <w:p w14:paraId="52555291">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DECAF63">
      <w:pPr>
        <w:rPr>
          <w:rFonts w:hint="eastAsia" w:ascii="宋体" w:hAnsi="宋体" w:eastAsia="宋体" w:cs="宋体"/>
          <w:color w:val="auto"/>
          <w:highlight w:val="none"/>
        </w:rPr>
      </w:pPr>
      <w:r>
        <w:rPr>
          <w:rFonts w:hint="eastAsia" w:ascii="宋体" w:hAnsi="宋体" w:eastAsia="宋体" w:cs="宋体"/>
          <w:color w:val="auto"/>
          <w:highlight w:val="none"/>
        </w:rPr>
        <w:t>附件三：《阳光合作协议》</w:t>
      </w:r>
    </w:p>
    <w:p w14:paraId="119090DF">
      <w:pPr>
        <w:spacing w:before="120" w:after="62" w:line="480" w:lineRule="exact"/>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阳光合作协议</w:t>
      </w:r>
    </w:p>
    <w:p w14:paraId="66C08ECD">
      <w:pPr>
        <w:spacing w:before="180" w:beforeLines="50" w:after="180" w:afterLines="50" w:line="480" w:lineRule="exact"/>
        <w:ind w:firstLine="480" w:firstLineChars="200"/>
        <w:contextualSpacing/>
        <w:rPr>
          <w:rFonts w:hint="eastAsia" w:ascii="宋体" w:hAnsi="宋体" w:eastAsia="宋体" w:cs="宋体"/>
          <w:color w:val="auto"/>
          <w:sz w:val="24"/>
          <w:szCs w:val="24"/>
          <w:highlight w:val="none"/>
        </w:rPr>
      </w:pPr>
    </w:p>
    <w:p w14:paraId="39E925F2">
      <w:pPr>
        <w:spacing w:before="180" w:beforeLines="50" w:after="180" w:afterLines="50" w:line="48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甲方（采购方全称）：</w:t>
      </w:r>
      <w:r>
        <w:rPr>
          <w:rFonts w:hint="eastAsia" w:ascii="宋体" w:hAnsi="宋体" w:eastAsia="宋体" w:cs="宋体"/>
          <w:color w:val="auto"/>
          <w:sz w:val="24"/>
          <w:szCs w:val="24"/>
          <w:highlight w:val="none"/>
          <w:u w:val="single"/>
        </w:rPr>
        <w:t xml:space="preserve"> 东莞市新东元环保投资有限公司 </w:t>
      </w:r>
    </w:p>
    <w:p w14:paraId="62115683">
      <w:pPr>
        <w:spacing w:before="180" w:beforeLines="50" w:after="180" w:afterLines="50" w:line="48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乙方（供应方全称）：</w:t>
      </w:r>
      <w:r>
        <w:rPr>
          <w:rFonts w:hint="eastAsia" w:ascii="宋体" w:hAnsi="宋体" w:eastAsia="宋体" w:cs="宋体"/>
          <w:color w:val="auto"/>
          <w:sz w:val="24"/>
          <w:szCs w:val="24"/>
          <w:highlight w:val="none"/>
          <w:u w:val="single"/>
        </w:rPr>
        <w:t xml:space="preserve">                              </w:t>
      </w:r>
    </w:p>
    <w:p w14:paraId="161111F4">
      <w:pPr>
        <w:spacing w:before="180" w:beforeLines="50" w:after="180" w:afterLines="50" w:line="48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甲乙双方于      年    月   日签署了</w:t>
      </w:r>
      <w:r>
        <w:rPr>
          <w:rFonts w:hint="eastAsia" w:ascii="宋体" w:hAnsi="宋体" w:cs="宋体"/>
          <w:color w:val="auto"/>
          <w:sz w:val="24"/>
          <w:szCs w:val="24"/>
          <w:highlight w:val="none"/>
          <w:lang w:eastAsia="zh-CN"/>
        </w:rPr>
        <w:t>东莞市新东元环保投资有限公司2026-2028年度生产区生产辅助服务采购项目</w:t>
      </w:r>
      <w:r>
        <w:rPr>
          <w:rFonts w:hint="eastAsia" w:ascii="宋体" w:hAnsi="宋体" w:eastAsia="宋体" w:cs="宋体"/>
          <w:color w:val="auto"/>
          <w:sz w:val="24"/>
          <w:szCs w:val="24"/>
          <w:highlight w:val="none"/>
        </w:rPr>
        <w:t>合同（以下简称原合同），为加强双方阳光合作，保证职员职业安全，甲乙双方经协商签定本协议并作为双方共同遵守的阳光合作行为准则。</w:t>
      </w:r>
    </w:p>
    <w:p w14:paraId="2972395B">
      <w:pPr>
        <w:spacing w:before="180" w:beforeLines="50" w:after="180" w:afterLines="50"/>
        <w:ind w:left="420" w:leftChars="200"/>
        <w:contextualSpacing/>
        <w:rPr>
          <w:rFonts w:hint="eastAsia" w:ascii="宋体" w:hAnsi="宋体" w:eastAsia="宋体" w:cs="宋体"/>
          <w:b/>
          <w:color w:val="auto"/>
          <w:sz w:val="24"/>
          <w:szCs w:val="21"/>
          <w:highlight w:val="none"/>
        </w:rPr>
      </w:pPr>
      <w:r>
        <w:rPr>
          <w:rFonts w:hint="eastAsia" w:ascii="宋体" w:hAnsi="宋体" w:eastAsia="宋体" w:cs="宋体"/>
          <w:b/>
          <w:color w:val="auto"/>
          <w:sz w:val="24"/>
          <w:szCs w:val="24"/>
          <w:highlight w:val="none"/>
        </w:rPr>
        <w:t>一、甲方责任</w:t>
      </w:r>
    </w:p>
    <w:p w14:paraId="60B34595">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1.甲方有责任向乙方介绍本单位有关采购管理通用原则和本协议的规定。</w:t>
      </w:r>
    </w:p>
    <w:p w14:paraId="761BF454">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2.甲方有责任对本单位相关人员进行阳光合作教育。</w:t>
      </w:r>
    </w:p>
    <w:p w14:paraId="4563E2E2">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274BAE0C">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4.甲方人员如违反阳光合作管理制度及本协议规定，甲方视情节轻重、影响大小给予行政及经济处罚。</w:t>
      </w:r>
    </w:p>
    <w:p w14:paraId="21D7CF40">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5．对于乙方举报甲方人员违反阳光合作规定的情况，甲方应及时进行调查，根据调查情况进行处理，并将调查结果向乙方反馈。</w:t>
      </w:r>
    </w:p>
    <w:p w14:paraId="7CA4443F">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6.接受举报的一方应为举报方保密，不得对举报方进行报复，对举报属实和严格遵守《阳光合作协议》的合作方，在同等条件下给予后续合作的优先权。</w:t>
      </w:r>
    </w:p>
    <w:p w14:paraId="3F40030B">
      <w:pPr>
        <w:spacing w:before="180" w:beforeLines="50"/>
        <w:ind w:left="420" w:leftChars="200"/>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二、乙方责任</w:t>
      </w:r>
    </w:p>
    <w:p w14:paraId="1CA2ED4D">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1.乙方应保证乙方人员了解甲方有关采购管理通用原则和及本协议的规定，并遵照执行。</w:t>
      </w:r>
    </w:p>
    <w:p w14:paraId="6BDD00B4">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2.乙方不得以任何形式给予甲方人员回扣、赠送实物、现金、有价证券、礼券等有价物品或提供旅游等其他可能影响职务行为公正履行的活动（以下统称“财物”）。</w:t>
      </w:r>
    </w:p>
    <w:p w14:paraId="60A3F0DD">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3.乙方有责任接受甲方对乙方在合作期间阳光合作管理执行情况的监督，并对甲方相关调查工作主动配合。</w:t>
      </w:r>
    </w:p>
    <w:p w14:paraId="0264ABA5">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4.乙方有义务就甲方人员任何形式的索取或收受财物行为及时向甲方（直接联系人为东莞实业投资控股集团有限公司</w:t>
      </w:r>
      <w:r>
        <w:rPr>
          <w:rFonts w:hint="eastAsia" w:ascii="宋体" w:hAnsi="宋体" w:cs="宋体"/>
          <w:color w:val="auto"/>
          <w:sz w:val="24"/>
          <w:szCs w:val="24"/>
          <w:highlight w:val="none"/>
          <w:lang w:val="en-US" w:eastAsia="zh-CN"/>
        </w:rPr>
        <w:t>风控法务</w:t>
      </w:r>
      <w:r>
        <w:rPr>
          <w:rFonts w:hint="eastAsia" w:ascii="宋体" w:hAnsi="宋体" w:eastAsia="宋体" w:cs="宋体"/>
          <w:color w:val="auto"/>
          <w:sz w:val="24"/>
          <w:szCs w:val="24"/>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5156958F">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5．甲方接受乙方实名或匿名举报，保证为举报者的信息保密，常设举报部门及电话： </w:t>
      </w:r>
    </w:p>
    <w:p w14:paraId="30CA8C74">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举报受理部门：东莞实业投资控股集团有限公司</w:t>
      </w:r>
      <w:r>
        <w:rPr>
          <w:rFonts w:hint="eastAsia" w:ascii="宋体" w:hAnsi="宋体" w:cs="宋体"/>
          <w:color w:val="auto"/>
          <w:sz w:val="24"/>
          <w:szCs w:val="24"/>
          <w:highlight w:val="none"/>
          <w:lang w:val="en-US" w:eastAsia="zh-CN"/>
        </w:rPr>
        <w:t>风控法务</w:t>
      </w:r>
      <w:r>
        <w:rPr>
          <w:rFonts w:hint="eastAsia" w:ascii="宋体" w:hAnsi="宋体" w:eastAsia="宋体" w:cs="宋体"/>
          <w:color w:val="auto"/>
          <w:sz w:val="24"/>
          <w:szCs w:val="24"/>
          <w:highlight w:val="none"/>
        </w:rPr>
        <w:t>部</w:t>
      </w:r>
    </w:p>
    <w:p w14:paraId="3D01FC2B">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东实集团举报邮箱：dgsyxf@163.com</w:t>
      </w:r>
    </w:p>
    <w:p w14:paraId="65486D8E">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东实集团举报电话：0769-28820703（周一至周五9:00-12:00和14:00-18:00）</w:t>
      </w:r>
    </w:p>
    <w:p w14:paraId="3082FC3E">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邮寄地址：东莞市东城区八一路1号机关二号大院9号楼，东莞实业投资控股集团有限公司</w:t>
      </w:r>
      <w:r>
        <w:rPr>
          <w:rFonts w:hint="eastAsia" w:ascii="宋体" w:hAnsi="宋体" w:cs="宋体"/>
          <w:color w:val="auto"/>
          <w:sz w:val="24"/>
          <w:szCs w:val="24"/>
          <w:highlight w:val="none"/>
          <w:lang w:val="en-US" w:eastAsia="zh-CN"/>
        </w:rPr>
        <w:t>风控法务</w:t>
      </w:r>
      <w:r>
        <w:rPr>
          <w:rFonts w:hint="eastAsia" w:ascii="宋体" w:hAnsi="宋体" w:eastAsia="宋体" w:cs="宋体"/>
          <w:color w:val="auto"/>
          <w:sz w:val="24"/>
          <w:szCs w:val="24"/>
          <w:highlight w:val="none"/>
        </w:rPr>
        <w:t>部收，邮编523000。</w:t>
      </w:r>
    </w:p>
    <w:p w14:paraId="2A739B76">
      <w:pPr>
        <w:spacing w:before="180" w:beforeLines="50"/>
        <w:ind w:left="420" w:leftChars="200"/>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三、其他</w:t>
      </w:r>
    </w:p>
    <w:p w14:paraId="53407A6B">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1.本协议是原合同的补充协议，与原合同有同等法律效力。</w:t>
      </w:r>
    </w:p>
    <w:p w14:paraId="7D6F4965">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2.本协议一式伍份，甲方执叁份，乙方执贰份,具有同等法律效力。</w:t>
      </w:r>
    </w:p>
    <w:p w14:paraId="2B367BFF">
      <w:pPr>
        <w:spacing w:before="180" w:beforeLines="50"/>
        <w:ind w:left="105" w:leftChars="5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3.本协议经双方签署后生效。</w:t>
      </w:r>
    </w:p>
    <w:p w14:paraId="5058C1BC">
      <w:pPr>
        <w:spacing w:before="180" w:beforeLines="50"/>
        <w:ind w:firstLine="480" w:firstLineChars="200"/>
        <w:contextualSpacing/>
        <w:rPr>
          <w:rFonts w:hint="eastAsia" w:ascii="宋体" w:hAnsi="宋体" w:eastAsia="宋体" w:cs="宋体"/>
          <w:color w:val="auto"/>
          <w:sz w:val="24"/>
          <w:szCs w:val="24"/>
          <w:highlight w:val="none"/>
        </w:rPr>
      </w:pPr>
    </w:p>
    <w:p w14:paraId="61BB3C38">
      <w:pPr>
        <w:spacing w:before="180" w:beforeLines="50"/>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甲方（盖章）：                      乙方（盖章）： </w:t>
      </w:r>
    </w:p>
    <w:p w14:paraId="0A8DADB1">
      <w:pPr>
        <w:spacing w:before="180" w:beforeLines="50"/>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F552141">
      <w:pPr>
        <w:spacing w:before="180" w:beforeLines="50"/>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法定代表人（授权代表）：</w:t>
      </w:r>
    </w:p>
    <w:p w14:paraId="5D13B2E9">
      <w:pPr>
        <w:spacing w:before="180" w:beforeLines="50"/>
        <w:ind w:firstLine="480" w:firstLineChars="200"/>
        <w:contextualSpacing/>
        <w:rPr>
          <w:rFonts w:hint="eastAsia" w:ascii="宋体" w:hAnsi="宋体" w:eastAsia="宋体" w:cs="宋体"/>
          <w:color w:val="auto"/>
          <w:sz w:val="24"/>
          <w:szCs w:val="24"/>
          <w:highlight w:val="none"/>
        </w:rPr>
      </w:pPr>
    </w:p>
    <w:p w14:paraId="776E5C10">
      <w:pPr>
        <w:spacing w:before="180" w:beforeLines="50"/>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sz w:val="24"/>
          <w:szCs w:val="24"/>
          <w:highlight w:val="none"/>
        </w:rPr>
        <w:t>签约日期：   年   月   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签约日期：   年   月   日</w:t>
      </w:r>
    </w:p>
    <w:p w14:paraId="0D715BD8">
      <w:pPr>
        <w:rPr>
          <w:rFonts w:hint="eastAsia" w:ascii="宋体" w:hAnsi="宋体" w:eastAsia="宋体" w:cs="宋体"/>
          <w:color w:val="auto"/>
          <w:highlight w:val="none"/>
        </w:rPr>
      </w:pPr>
      <w:r>
        <w:rPr>
          <w:rFonts w:hint="eastAsia" w:ascii="宋体" w:hAnsi="宋体" w:eastAsia="宋体" w:cs="宋体"/>
          <w:color w:val="auto"/>
          <w:highlight w:val="none"/>
          <w:lang w:bidi="zh-CN"/>
        </w:rPr>
        <w:br w:type="page"/>
      </w:r>
    </w:p>
    <w:p w14:paraId="3A8AB196">
      <w:pPr>
        <w:pStyle w:val="2"/>
        <w:spacing w:before="0" w:after="0" w:line="240" w:lineRule="auto"/>
        <w:rPr>
          <w:rFonts w:hint="eastAsia" w:ascii="宋体" w:hAnsi="宋体" w:eastAsia="宋体" w:cs="宋体"/>
          <w:color w:val="auto"/>
          <w:sz w:val="28"/>
          <w:szCs w:val="28"/>
          <w:highlight w:val="none"/>
        </w:rPr>
      </w:pPr>
      <w:bookmarkStart w:id="169" w:name="_Toc20764"/>
      <w:r>
        <w:rPr>
          <w:rFonts w:hint="eastAsia" w:ascii="宋体" w:hAnsi="宋体" w:eastAsia="宋体" w:cs="宋体"/>
          <w:color w:val="auto"/>
          <w:sz w:val="28"/>
          <w:szCs w:val="28"/>
          <w:highlight w:val="none"/>
        </w:rPr>
        <w:t>第六部分附件－投标文件格式</w:t>
      </w:r>
      <w:bookmarkEnd w:id="169"/>
    </w:p>
    <w:p w14:paraId="1E72F2D9">
      <w:pPr>
        <w:rPr>
          <w:rFonts w:hint="eastAsia" w:ascii="宋体" w:hAnsi="宋体" w:eastAsia="宋体" w:cs="宋体"/>
          <w:color w:val="auto"/>
          <w:highlight w:val="none"/>
        </w:rPr>
      </w:pPr>
    </w:p>
    <w:p w14:paraId="02827DDC">
      <w:pPr>
        <w:pStyle w:val="5"/>
        <w:widowControl w:val="0"/>
        <w:overflowPunct w:val="0"/>
        <w:spacing w:line="240" w:lineRule="auto"/>
        <w:rPr>
          <w:rFonts w:hint="eastAsia" w:ascii="宋体" w:hAnsi="宋体" w:eastAsia="宋体" w:cs="宋体"/>
          <w:color w:val="auto"/>
          <w:sz w:val="21"/>
          <w:szCs w:val="21"/>
          <w:highlight w:val="none"/>
        </w:rPr>
      </w:pPr>
      <w:bookmarkStart w:id="170" w:name="_Toc3517"/>
      <w:r>
        <w:rPr>
          <w:rFonts w:hint="eastAsia" w:ascii="宋体" w:hAnsi="宋体" w:eastAsia="宋体" w:cs="宋体"/>
          <w:color w:val="auto"/>
          <w:sz w:val="21"/>
          <w:szCs w:val="21"/>
          <w:highlight w:val="none"/>
        </w:rPr>
        <w:t>投标文件目录</w:t>
      </w:r>
      <w:bookmarkEnd w:id="170"/>
    </w:p>
    <w:p w14:paraId="68F02FB5">
      <w:pPr>
        <w:jc w:val="center"/>
        <w:rPr>
          <w:rFonts w:hint="eastAsia" w:ascii="宋体" w:hAnsi="宋体" w:eastAsia="宋体" w:cs="宋体"/>
          <w:color w:val="auto"/>
          <w:sz w:val="32"/>
          <w:szCs w:val="32"/>
          <w:highlight w:val="none"/>
        </w:rPr>
      </w:pPr>
    </w:p>
    <w:p w14:paraId="1C2FA52D">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目录</w:t>
      </w:r>
    </w:p>
    <w:p w14:paraId="1F4870F1">
      <w:pPr>
        <w:adjustRightInd/>
        <w:snapToGrid/>
        <w:spacing w:line="27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格式自理。</w:t>
      </w:r>
    </w:p>
    <w:p w14:paraId="0873B0B1">
      <w:pPr>
        <w:adjustRightInd/>
        <w:snapToGrid/>
        <w:spacing w:line="276" w:lineRule="auto"/>
        <w:rPr>
          <w:rFonts w:hint="eastAsia" w:ascii="宋体" w:hAnsi="宋体" w:eastAsia="宋体" w:cs="宋体"/>
          <w:color w:val="auto"/>
          <w:szCs w:val="21"/>
          <w:highlight w:val="none"/>
        </w:rPr>
      </w:pPr>
    </w:p>
    <w:p w14:paraId="6DB230E3">
      <w:pPr>
        <w:adjustRightInd/>
        <w:snapToGrid/>
        <w:spacing w:line="276" w:lineRule="auto"/>
        <w:rPr>
          <w:rFonts w:hint="eastAsia" w:ascii="宋体" w:hAnsi="宋体" w:eastAsia="宋体" w:cs="宋体"/>
          <w:color w:val="auto"/>
          <w:szCs w:val="21"/>
          <w:highlight w:val="none"/>
        </w:rPr>
      </w:pPr>
    </w:p>
    <w:p w14:paraId="48BEFEC8">
      <w:pPr>
        <w:adjustRightInd/>
        <w:snapToGrid/>
        <w:spacing w:line="27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5EB70EDE">
      <w:pPr>
        <w:adjustRightInd/>
        <w:snapToGrid/>
        <w:spacing w:line="27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1、投标人制作的投标文件应当具备目录。</w:t>
      </w:r>
      <w:r>
        <w:rPr>
          <w:rFonts w:hint="eastAsia" w:ascii="宋体" w:hAnsi="宋体" w:eastAsia="宋体" w:cs="宋体"/>
          <w:color w:val="auto"/>
          <w:szCs w:val="21"/>
          <w:highlight w:val="none"/>
        </w:rPr>
        <w:br w:type="page"/>
      </w:r>
    </w:p>
    <w:p w14:paraId="7E394AF6">
      <w:pPr>
        <w:pStyle w:val="5"/>
        <w:widowControl w:val="0"/>
        <w:overflowPunct w:val="0"/>
        <w:spacing w:line="240" w:lineRule="auto"/>
        <w:rPr>
          <w:rFonts w:hint="eastAsia" w:ascii="宋体" w:hAnsi="宋体" w:eastAsia="宋体" w:cs="宋体"/>
          <w:color w:val="auto"/>
          <w:sz w:val="21"/>
          <w:szCs w:val="21"/>
          <w:highlight w:val="none"/>
        </w:rPr>
      </w:pPr>
      <w:bookmarkStart w:id="171" w:name="_Toc26939"/>
      <w:r>
        <w:rPr>
          <w:rFonts w:hint="eastAsia" w:ascii="宋体" w:hAnsi="宋体" w:eastAsia="宋体" w:cs="宋体"/>
          <w:color w:val="auto"/>
          <w:sz w:val="21"/>
          <w:szCs w:val="21"/>
          <w:highlight w:val="none"/>
        </w:rPr>
        <w:t>附件1.评分标准索引表</w:t>
      </w:r>
      <w:bookmarkEnd w:id="171"/>
    </w:p>
    <w:p w14:paraId="14F0C232">
      <w:pPr>
        <w:adjustRightInd/>
        <w:snapToGrid/>
        <w:spacing w:line="276" w:lineRule="auto"/>
        <w:rPr>
          <w:rFonts w:hint="eastAsia" w:ascii="宋体" w:hAnsi="宋体" w:eastAsia="宋体" w:cs="宋体"/>
          <w:color w:val="auto"/>
          <w:szCs w:val="21"/>
          <w:highlight w:val="none"/>
        </w:rPr>
      </w:pPr>
    </w:p>
    <w:p w14:paraId="49D7B4BC">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评分标准索引表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0ECD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14:paraId="0E862631">
            <w:pP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704" w:type="dxa"/>
            <w:vAlign w:val="center"/>
          </w:tcPr>
          <w:p w14:paraId="3B63058E">
            <w:pPr>
              <w:jc w:val="center"/>
              <w:rPr>
                <w:rFonts w:hint="eastAsia" w:ascii="宋体" w:hAnsi="宋体" w:eastAsia="宋体" w:cs="宋体"/>
                <w:color w:val="auto"/>
                <w:highlight w:val="none"/>
              </w:rPr>
            </w:pPr>
            <w:r>
              <w:rPr>
                <w:rFonts w:hint="eastAsia" w:ascii="宋体" w:hAnsi="宋体" w:eastAsia="宋体" w:cs="宋体"/>
                <w:color w:val="auto"/>
                <w:highlight w:val="none"/>
              </w:rPr>
              <w:t>评审项目</w:t>
            </w:r>
          </w:p>
        </w:tc>
        <w:tc>
          <w:tcPr>
            <w:tcW w:w="1704" w:type="dxa"/>
            <w:vAlign w:val="center"/>
          </w:tcPr>
          <w:p w14:paraId="15FADDF7">
            <w:pPr>
              <w:jc w:val="center"/>
              <w:rPr>
                <w:rFonts w:hint="eastAsia" w:ascii="宋体" w:hAnsi="宋体" w:eastAsia="宋体" w:cs="宋体"/>
                <w:color w:val="auto"/>
                <w:highlight w:val="none"/>
              </w:rPr>
            </w:pPr>
            <w:r>
              <w:rPr>
                <w:rFonts w:hint="eastAsia" w:ascii="宋体" w:hAnsi="宋体" w:eastAsia="宋体" w:cs="宋体"/>
                <w:color w:val="auto"/>
                <w:highlight w:val="none"/>
              </w:rPr>
              <w:t>评审细则</w:t>
            </w:r>
          </w:p>
        </w:tc>
        <w:tc>
          <w:tcPr>
            <w:tcW w:w="1705" w:type="dxa"/>
            <w:vAlign w:val="center"/>
          </w:tcPr>
          <w:p w14:paraId="10954530">
            <w:pPr>
              <w:jc w:val="center"/>
              <w:rPr>
                <w:rFonts w:hint="eastAsia" w:ascii="宋体" w:hAnsi="宋体" w:eastAsia="宋体" w:cs="宋体"/>
                <w:color w:val="auto"/>
                <w:highlight w:val="none"/>
              </w:rPr>
            </w:pPr>
            <w:r>
              <w:rPr>
                <w:rFonts w:hint="eastAsia" w:ascii="宋体" w:hAnsi="宋体" w:eastAsia="宋体" w:cs="宋体"/>
                <w:color w:val="auto"/>
                <w:highlight w:val="none"/>
              </w:rPr>
              <w:t>分值</w:t>
            </w:r>
          </w:p>
        </w:tc>
        <w:tc>
          <w:tcPr>
            <w:tcW w:w="1705" w:type="dxa"/>
            <w:vAlign w:val="center"/>
          </w:tcPr>
          <w:p w14:paraId="145DBFFA">
            <w:pPr>
              <w:jc w:val="center"/>
              <w:rPr>
                <w:rFonts w:hint="eastAsia" w:ascii="宋体" w:hAnsi="宋体" w:eastAsia="宋体" w:cs="宋体"/>
                <w:color w:val="auto"/>
                <w:highlight w:val="none"/>
              </w:rPr>
            </w:pPr>
            <w:r>
              <w:rPr>
                <w:rFonts w:hint="eastAsia" w:ascii="宋体" w:hAnsi="宋体" w:eastAsia="宋体" w:cs="宋体"/>
                <w:color w:val="auto"/>
                <w:highlight w:val="none"/>
              </w:rPr>
              <w:t>页码范围</w:t>
            </w:r>
          </w:p>
        </w:tc>
      </w:tr>
      <w:tr w14:paraId="4CE7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14:paraId="6D28053D">
            <w:pPr>
              <w:rPr>
                <w:rFonts w:hint="eastAsia" w:ascii="宋体" w:hAnsi="宋体" w:eastAsia="宋体" w:cs="宋体"/>
                <w:color w:val="auto"/>
                <w:highlight w:val="none"/>
              </w:rPr>
            </w:pPr>
            <w:r>
              <w:rPr>
                <w:rFonts w:hint="eastAsia" w:ascii="宋体" w:hAnsi="宋体" w:eastAsia="宋体" w:cs="宋体"/>
                <w:color w:val="auto"/>
                <w:highlight w:val="none"/>
              </w:rPr>
              <w:t>商务评审</w:t>
            </w:r>
          </w:p>
        </w:tc>
      </w:tr>
      <w:tr w14:paraId="080A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637592EC">
            <w:pPr>
              <w:jc w:val="center"/>
              <w:rPr>
                <w:rFonts w:hint="eastAsia" w:ascii="宋体" w:hAnsi="宋体" w:eastAsia="宋体" w:cs="宋体"/>
                <w:color w:val="auto"/>
                <w:highlight w:val="none"/>
              </w:rPr>
            </w:pPr>
          </w:p>
        </w:tc>
        <w:tc>
          <w:tcPr>
            <w:tcW w:w="1704" w:type="dxa"/>
            <w:vAlign w:val="center"/>
          </w:tcPr>
          <w:p w14:paraId="7B72A0AA">
            <w:pPr>
              <w:jc w:val="center"/>
              <w:rPr>
                <w:rFonts w:hint="eastAsia" w:ascii="宋体" w:hAnsi="宋体" w:eastAsia="宋体" w:cs="宋体"/>
                <w:color w:val="auto"/>
                <w:highlight w:val="none"/>
              </w:rPr>
            </w:pPr>
          </w:p>
        </w:tc>
        <w:tc>
          <w:tcPr>
            <w:tcW w:w="1704" w:type="dxa"/>
            <w:vAlign w:val="center"/>
          </w:tcPr>
          <w:p w14:paraId="7C019376">
            <w:pPr>
              <w:jc w:val="center"/>
              <w:rPr>
                <w:rFonts w:hint="eastAsia" w:ascii="宋体" w:hAnsi="宋体" w:eastAsia="宋体" w:cs="宋体"/>
                <w:color w:val="auto"/>
                <w:highlight w:val="none"/>
              </w:rPr>
            </w:pPr>
          </w:p>
        </w:tc>
        <w:tc>
          <w:tcPr>
            <w:tcW w:w="1705" w:type="dxa"/>
            <w:vAlign w:val="center"/>
          </w:tcPr>
          <w:p w14:paraId="4720EA10">
            <w:pPr>
              <w:jc w:val="center"/>
              <w:rPr>
                <w:rFonts w:hint="eastAsia" w:ascii="宋体" w:hAnsi="宋体" w:eastAsia="宋体" w:cs="宋体"/>
                <w:color w:val="auto"/>
                <w:highlight w:val="none"/>
              </w:rPr>
            </w:pPr>
          </w:p>
        </w:tc>
        <w:tc>
          <w:tcPr>
            <w:tcW w:w="1705" w:type="dxa"/>
            <w:vAlign w:val="center"/>
          </w:tcPr>
          <w:p w14:paraId="35C03B17">
            <w:pPr>
              <w:jc w:val="center"/>
              <w:rPr>
                <w:rFonts w:hint="eastAsia" w:ascii="宋体" w:hAnsi="宋体" w:eastAsia="宋体" w:cs="宋体"/>
                <w:color w:val="auto"/>
                <w:highlight w:val="none"/>
              </w:rPr>
            </w:pPr>
          </w:p>
        </w:tc>
      </w:tr>
      <w:tr w14:paraId="3DC1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7E6D7A8C">
            <w:pPr>
              <w:jc w:val="center"/>
              <w:rPr>
                <w:rFonts w:hint="eastAsia" w:ascii="宋体" w:hAnsi="宋体" w:eastAsia="宋体" w:cs="宋体"/>
                <w:color w:val="auto"/>
                <w:highlight w:val="none"/>
              </w:rPr>
            </w:pPr>
          </w:p>
        </w:tc>
        <w:tc>
          <w:tcPr>
            <w:tcW w:w="1704" w:type="dxa"/>
            <w:vAlign w:val="center"/>
          </w:tcPr>
          <w:p w14:paraId="75FDF0FA">
            <w:pPr>
              <w:jc w:val="center"/>
              <w:rPr>
                <w:rFonts w:hint="eastAsia" w:ascii="宋体" w:hAnsi="宋体" w:eastAsia="宋体" w:cs="宋体"/>
                <w:color w:val="auto"/>
                <w:highlight w:val="none"/>
              </w:rPr>
            </w:pPr>
          </w:p>
        </w:tc>
        <w:tc>
          <w:tcPr>
            <w:tcW w:w="1704" w:type="dxa"/>
            <w:vAlign w:val="center"/>
          </w:tcPr>
          <w:p w14:paraId="2ED61FFB">
            <w:pPr>
              <w:jc w:val="center"/>
              <w:rPr>
                <w:rFonts w:hint="eastAsia" w:ascii="宋体" w:hAnsi="宋体" w:eastAsia="宋体" w:cs="宋体"/>
                <w:color w:val="auto"/>
                <w:highlight w:val="none"/>
              </w:rPr>
            </w:pPr>
          </w:p>
        </w:tc>
        <w:tc>
          <w:tcPr>
            <w:tcW w:w="1705" w:type="dxa"/>
            <w:vAlign w:val="center"/>
          </w:tcPr>
          <w:p w14:paraId="0C739A29">
            <w:pPr>
              <w:jc w:val="center"/>
              <w:rPr>
                <w:rFonts w:hint="eastAsia" w:ascii="宋体" w:hAnsi="宋体" w:eastAsia="宋体" w:cs="宋体"/>
                <w:color w:val="auto"/>
                <w:highlight w:val="none"/>
              </w:rPr>
            </w:pPr>
          </w:p>
        </w:tc>
        <w:tc>
          <w:tcPr>
            <w:tcW w:w="1705" w:type="dxa"/>
            <w:vAlign w:val="center"/>
          </w:tcPr>
          <w:p w14:paraId="3A2F1998">
            <w:pPr>
              <w:jc w:val="center"/>
              <w:rPr>
                <w:rFonts w:hint="eastAsia" w:ascii="宋体" w:hAnsi="宋体" w:eastAsia="宋体" w:cs="宋体"/>
                <w:color w:val="auto"/>
                <w:highlight w:val="none"/>
              </w:rPr>
            </w:pPr>
          </w:p>
        </w:tc>
      </w:tr>
      <w:tr w14:paraId="3709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2EB431F3">
            <w:pPr>
              <w:jc w:val="center"/>
              <w:rPr>
                <w:rFonts w:hint="eastAsia" w:ascii="宋体" w:hAnsi="宋体" w:eastAsia="宋体" w:cs="宋体"/>
                <w:color w:val="auto"/>
                <w:highlight w:val="none"/>
              </w:rPr>
            </w:pPr>
          </w:p>
        </w:tc>
        <w:tc>
          <w:tcPr>
            <w:tcW w:w="1704" w:type="dxa"/>
            <w:vAlign w:val="center"/>
          </w:tcPr>
          <w:p w14:paraId="06E0E79E">
            <w:pPr>
              <w:jc w:val="center"/>
              <w:rPr>
                <w:rFonts w:hint="eastAsia" w:ascii="宋体" w:hAnsi="宋体" w:eastAsia="宋体" w:cs="宋体"/>
                <w:color w:val="auto"/>
                <w:highlight w:val="none"/>
              </w:rPr>
            </w:pPr>
          </w:p>
        </w:tc>
        <w:tc>
          <w:tcPr>
            <w:tcW w:w="1704" w:type="dxa"/>
            <w:vAlign w:val="center"/>
          </w:tcPr>
          <w:p w14:paraId="6B7E2D76">
            <w:pPr>
              <w:jc w:val="center"/>
              <w:rPr>
                <w:rFonts w:hint="eastAsia" w:ascii="宋体" w:hAnsi="宋体" w:eastAsia="宋体" w:cs="宋体"/>
                <w:color w:val="auto"/>
                <w:highlight w:val="none"/>
              </w:rPr>
            </w:pPr>
          </w:p>
        </w:tc>
        <w:tc>
          <w:tcPr>
            <w:tcW w:w="1705" w:type="dxa"/>
            <w:vAlign w:val="center"/>
          </w:tcPr>
          <w:p w14:paraId="2E387623">
            <w:pPr>
              <w:jc w:val="center"/>
              <w:rPr>
                <w:rFonts w:hint="eastAsia" w:ascii="宋体" w:hAnsi="宋体" w:eastAsia="宋体" w:cs="宋体"/>
                <w:color w:val="auto"/>
                <w:highlight w:val="none"/>
              </w:rPr>
            </w:pPr>
          </w:p>
        </w:tc>
        <w:tc>
          <w:tcPr>
            <w:tcW w:w="1705" w:type="dxa"/>
            <w:vAlign w:val="center"/>
          </w:tcPr>
          <w:p w14:paraId="3B0FF2B5">
            <w:pPr>
              <w:jc w:val="center"/>
              <w:rPr>
                <w:rFonts w:hint="eastAsia" w:ascii="宋体" w:hAnsi="宋体" w:eastAsia="宋体" w:cs="宋体"/>
                <w:color w:val="auto"/>
                <w:highlight w:val="none"/>
              </w:rPr>
            </w:pPr>
          </w:p>
        </w:tc>
      </w:tr>
      <w:tr w14:paraId="019E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14:paraId="219C669D">
            <w:pPr>
              <w:rPr>
                <w:rFonts w:hint="eastAsia" w:ascii="宋体" w:hAnsi="宋体" w:eastAsia="宋体" w:cs="宋体"/>
                <w:color w:val="auto"/>
                <w:highlight w:val="none"/>
              </w:rPr>
            </w:pPr>
            <w:r>
              <w:rPr>
                <w:rFonts w:hint="eastAsia" w:ascii="宋体" w:hAnsi="宋体" w:eastAsia="宋体" w:cs="宋体"/>
                <w:color w:val="auto"/>
                <w:highlight w:val="none"/>
              </w:rPr>
              <w:t>技术评审</w:t>
            </w:r>
          </w:p>
        </w:tc>
      </w:tr>
      <w:tr w14:paraId="6E77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0770648E">
            <w:pPr>
              <w:jc w:val="center"/>
              <w:rPr>
                <w:rFonts w:hint="eastAsia" w:ascii="宋体" w:hAnsi="宋体" w:eastAsia="宋体" w:cs="宋体"/>
                <w:color w:val="auto"/>
                <w:highlight w:val="none"/>
              </w:rPr>
            </w:pPr>
          </w:p>
        </w:tc>
        <w:tc>
          <w:tcPr>
            <w:tcW w:w="1704" w:type="dxa"/>
            <w:vAlign w:val="center"/>
          </w:tcPr>
          <w:p w14:paraId="5A8B9EE9">
            <w:pPr>
              <w:jc w:val="center"/>
              <w:rPr>
                <w:rFonts w:hint="eastAsia" w:ascii="宋体" w:hAnsi="宋体" w:eastAsia="宋体" w:cs="宋体"/>
                <w:color w:val="auto"/>
                <w:highlight w:val="none"/>
              </w:rPr>
            </w:pPr>
          </w:p>
        </w:tc>
        <w:tc>
          <w:tcPr>
            <w:tcW w:w="1704" w:type="dxa"/>
            <w:vAlign w:val="center"/>
          </w:tcPr>
          <w:p w14:paraId="0D5D6BFD">
            <w:pPr>
              <w:jc w:val="center"/>
              <w:rPr>
                <w:rFonts w:hint="eastAsia" w:ascii="宋体" w:hAnsi="宋体" w:eastAsia="宋体" w:cs="宋体"/>
                <w:color w:val="auto"/>
                <w:highlight w:val="none"/>
              </w:rPr>
            </w:pPr>
          </w:p>
        </w:tc>
        <w:tc>
          <w:tcPr>
            <w:tcW w:w="1705" w:type="dxa"/>
            <w:vAlign w:val="center"/>
          </w:tcPr>
          <w:p w14:paraId="4152C8AB">
            <w:pPr>
              <w:jc w:val="center"/>
              <w:rPr>
                <w:rFonts w:hint="eastAsia" w:ascii="宋体" w:hAnsi="宋体" w:eastAsia="宋体" w:cs="宋体"/>
                <w:color w:val="auto"/>
                <w:highlight w:val="none"/>
              </w:rPr>
            </w:pPr>
          </w:p>
        </w:tc>
        <w:tc>
          <w:tcPr>
            <w:tcW w:w="1705" w:type="dxa"/>
            <w:vAlign w:val="center"/>
          </w:tcPr>
          <w:p w14:paraId="6157D543">
            <w:pPr>
              <w:jc w:val="center"/>
              <w:rPr>
                <w:rFonts w:hint="eastAsia" w:ascii="宋体" w:hAnsi="宋体" w:eastAsia="宋体" w:cs="宋体"/>
                <w:color w:val="auto"/>
                <w:highlight w:val="none"/>
              </w:rPr>
            </w:pPr>
          </w:p>
        </w:tc>
      </w:tr>
      <w:tr w14:paraId="23F9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6B05AC8E">
            <w:pPr>
              <w:jc w:val="center"/>
              <w:rPr>
                <w:rFonts w:hint="eastAsia" w:ascii="宋体" w:hAnsi="宋体" w:eastAsia="宋体" w:cs="宋体"/>
                <w:color w:val="auto"/>
                <w:highlight w:val="none"/>
              </w:rPr>
            </w:pPr>
          </w:p>
        </w:tc>
        <w:tc>
          <w:tcPr>
            <w:tcW w:w="1704" w:type="dxa"/>
            <w:vAlign w:val="center"/>
          </w:tcPr>
          <w:p w14:paraId="1FEEC9B8">
            <w:pPr>
              <w:jc w:val="center"/>
              <w:rPr>
                <w:rFonts w:hint="eastAsia" w:ascii="宋体" w:hAnsi="宋体" w:eastAsia="宋体" w:cs="宋体"/>
                <w:color w:val="auto"/>
                <w:highlight w:val="none"/>
              </w:rPr>
            </w:pPr>
          </w:p>
        </w:tc>
        <w:tc>
          <w:tcPr>
            <w:tcW w:w="1704" w:type="dxa"/>
            <w:vAlign w:val="center"/>
          </w:tcPr>
          <w:p w14:paraId="4388377B">
            <w:pPr>
              <w:jc w:val="center"/>
              <w:rPr>
                <w:rFonts w:hint="eastAsia" w:ascii="宋体" w:hAnsi="宋体" w:eastAsia="宋体" w:cs="宋体"/>
                <w:color w:val="auto"/>
                <w:highlight w:val="none"/>
              </w:rPr>
            </w:pPr>
          </w:p>
        </w:tc>
        <w:tc>
          <w:tcPr>
            <w:tcW w:w="1705" w:type="dxa"/>
            <w:vAlign w:val="center"/>
          </w:tcPr>
          <w:p w14:paraId="1976E648">
            <w:pPr>
              <w:jc w:val="center"/>
              <w:rPr>
                <w:rFonts w:hint="eastAsia" w:ascii="宋体" w:hAnsi="宋体" w:eastAsia="宋体" w:cs="宋体"/>
                <w:color w:val="auto"/>
                <w:highlight w:val="none"/>
              </w:rPr>
            </w:pPr>
          </w:p>
        </w:tc>
        <w:tc>
          <w:tcPr>
            <w:tcW w:w="1705" w:type="dxa"/>
            <w:vAlign w:val="center"/>
          </w:tcPr>
          <w:p w14:paraId="58229162">
            <w:pPr>
              <w:jc w:val="center"/>
              <w:rPr>
                <w:rFonts w:hint="eastAsia" w:ascii="宋体" w:hAnsi="宋体" w:eastAsia="宋体" w:cs="宋体"/>
                <w:color w:val="auto"/>
                <w:highlight w:val="none"/>
              </w:rPr>
            </w:pPr>
          </w:p>
        </w:tc>
      </w:tr>
      <w:tr w14:paraId="20CD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168F2D21">
            <w:pPr>
              <w:jc w:val="center"/>
              <w:rPr>
                <w:rFonts w:hint="eastAsia" w:ascii="宋体" w:hAnsi="宋体" w:eastAsia="宋体" w:cs="宋体"/>
                <w:color w:val="auto"/>
                <w:highlight w:val="none"/>
              </w:rPr>
            </w:pPr>
          </w:p>
        </w:tc>
        <w:tc>
          <w:tcPr>
            <w:tcW w:w="1704" w:type="dxa"/>
            <w:vAlign w:val="center"/>
          </w:tcPr>
          <w:p w14:paraId="7FDC9175">
            <w:pPr>
              <w:jc w:val="center"/>
              <w:rPr>
                <w:rFonts w:hint="eastAsia" w:ascii="宋体" w:hAnsi="宋体" w:eastAsia="宋体" w:cs="宋体"/>
                <w:color w:val="auto"/>
                <w:highlight w:val="none"/>
              </w:rPr>
            </w:pPr>
          </w:p>
        </w:tc>
        <w:tc>
          <w:tcPr>
            <w:tcW w:w="1704" w:type="dxa"/>
            <w:vAlign w:val="center"/>
          </w:tcPr>
          <w:p w14:paraId="0BC8F83B">
            <w:pPr>
              <w:jc w:val="center"/>
              <w:rPr>
                <w:rFonts w:hint="eastAsia" w:ascii="宋体" w:hAnsi="宋体" w:eastAsia="宋体" w:cs="宋体"/>
                <w:color w:val="auto"/>
                <w:highlight w:val="none"/>
              </w:rPr>
            </w:pPr>
          </w:p>
        </w:tc>
        <w:tc>
          <w:tcPr>
            <w:tcW w:w="1705" w:type="dxa"/>
            <w:vAlign w:val="center"/>
          </w:tcPr>
          <w:p w14:paraId="2F8DD6A2">
            <w:pPr>
              <w:jc w:val="center"/>
              <w:rPr>
                <w:rFonts w:hint="eastAsia" w:ascii="宋体" w:hAnsi="宋体" w:eastAsia="宋体" w:cs="宋体"/>
                <w:color w:val="auto"/>
                <w:highlight w:val="none"/>
              </w:rPr>
            </w:pPr>
          </w:p>
        </w:tc>
        <w:tc>
          <w:tcPr>
            <w:tcW w:w="1705" w:type="dxa"/>
            <w:vAlign w:val="center"/>
          </w:tcPr>
          <w:p w14:paraId="7BD163FE">
            <w:pPr>
              <w:jc w:val="center"/>
              <w:rPr>
                <w:rFonts w:hint="eastAsia" w:ascii="宋体" w:hAnsi="宋体" w:eastAsia="宋体" w:cs="宋体"/>
                <w:color w:val="auto"/>
                <w:highlight w:val="none"/>
              </w:rPr>
            </w:pPr>
          </w:p>
        </w:tc>
      </w:tr>
    </w:tbl>
    <w:p w14:paraId="4CA4B3CF">
      <w:pPr>
        <w:rPr>
          <w:rFonts w:hint="eastAsia" w:ascii="宋体" w:hAnsi="宋体" w:eastAsia="宋体" w:cs="宋体"/>
          <w:color w:val="auto"/>
          <w:szCs w:val="21"/>
          <w:highlight w:val="none"/>
        </w:rPr>
      </w:pPr>
    </w:p>
    <w:p w14:paraId="46BBCF0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106057CC">
      <w:pPr>
        <w:numPr>
          <w:ilvl w:val="0"/>
          <w:numId w:val="12"/>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该表格为参考格式，投标人可按实际情况自行制订评分标准索引表。</w:t>
      </w:r>
    </w:p>
    <w:p w14:paraId="0789F1C0">
      <w:pPr>
        <w:pStyle w:val="9"/>
        <w:spacing w:before="0"/>
        <w:ind w:left="0"/>
        <w:rPr>
          <w:rFonts w:hint="eastAsia" w:ascii="宋体" w:hAnsi="宋体" w:eastAsia="宋体" w:cs="宋体"/>
          <w:color w:val="auto"/>
          <w:highlight w:val="none"/>
        </w:rPr>
      </w:pPr>
    </w:p>
    <w:p w14:paraId="4A592E11">
      <w:pPr>
        <w:adjustRightInd/>
        <w:snapToGrid/>
        <w:spacing w:line="276" w:lineRule="auto"/>
        <w:rPr>
          <w:rFonts w:hint="eastAsia" w:ascii="宋体" w:hAnsi="宋体" w:eastAsia="宋体" w:cs="宋体"/>
          <w:color w:val="auto"/>
          <w:szCs w:val="21"/>
          <w:highlight w:val="none"/>
        </w:rPr>
      </w:pPr>
    </w:p>
    <w:p w14:paraId="50E82701">
      <w:pPr>
        <w:adjustRightInd/>
        <w:snapToGrid/>
        <w:spacing w:line="276" w:lineRule="auto"/>
        <w:rPr>
          <w:rFonts w:hint="eastAsia" w:ascii="宋体" w:hAnsi="宋体" w:eastAsia="宋体" w:cs="宋体"/>
          <w:color w:val="auto"/>
          <w:szCs w:val="21"/>
          <w:highlight w:val="none"/>
        </w:rPr>
      </w:pPr>
    </w:p>
    <w:p w14:paraId="747F3BD2">
      <w:pPr>
        <w:adjustRightInd/>
        <w:snapToGrid/>
        <w:spacing w:line="276" w:lineRule="auto"/>
        <w:rPr>
          <w:rFonts w:hint="eastAsia" w:ascii="宋体" w:hAnsi="宋体" w:eastAsia="宋体" w:cs="宋体"/>
          <w:color w:val="auto"/>
          <w:szCs w:val="21"/>
          <w:highlight w:val="none"/>
        </w:rPr>
      </w:pPr>
    </w:p>
    <w:p w14:paraId="7EF5A928">
      <w:pPr>
        <w:adjustRightInd/>
        <w:snapToGrid/>
        <w:spacing w:line="276" w:lineRule="auto"/>
        <w:rPr>
          <w:rFonts w:hint="eastAsia" w:ascii="宋体" w:hAnsi="宋体" w:eastAsia="宋体" w:cs="宋体"/>
          <w:color w:val="auto"/>
          <w:szCs w:val="21"/>
          <w:highlight w:val="none"/>
        </w:rPr>
      </w:pPr>
    </w:p>
    <w:p w14:paraId="06DC2D29">
      <w:pPr>
        <w:adjustRightInd/>
        <w:snapToGrid/>
        <w:spacing w:line="276" w:lineRule="auto"/>
        <w:rPr>
          <w:rFonts w:hint="eastAsia" w:ascii="宋体" w:hAnsi="宋体" w:eastAsia="宋体" w:cs="宋体"/>
          <w:color w:val="auto"/>
          <w:szCs w:val="21"/>
          <w:highlight w:val="none"/>
        </w:rPr>
      </w:pPr>
    </w:p>
    <w:p w14:paraId="22442BFA">
      <w:pPr>
        <w:adjustRightInd/>
        <w:snapToGrid/>
        <w:spacing w:line="27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F00F118">
      <w:pPr>
        <w:jc w:val="center"/>
        <w:rPr>
          <w:rFonts w:hint="eastAsia" w:ascii="宋体" w:hAnsi="宋体" w:eastAsia="宋体" w:cs="宋体"/>
          <w:color w:val="auto"/>
          <w:sz w:val="52"/>
          <w:szCs w:val="52"/>
          <w:highlight w:val="none"/>
        </w:rPr>
      </w:pPr>
      <w:bookmarkStart w:id="172" w:name="_Toc18450"/>
      <w:bookmarkStart w:id="173" w:name="_Toc30918"/>
      <w:bookmarkStart w:id="174" w:name="_Toc28154"/>
      <w:bookmarkStart w:id="175" w:name="_Toc20335"/>
      <w:bookmarkStart w:id="176" w:name="_Toc21746"/>
    </w:p>
    <w:p w14:paraId="68E6517D">
      <w:pPr>
        <w:pStyle w:val="2"/>
        <w:spacing w:before="0" w:after="0" w:line="360" w:lineRule="auto"/>
        <w:jc w:val="center"/>
        <w:rPr>
          <w:rFonts w:hint="eastAsia" w:ascii="宋体" w:hAnsi="宋体" w:eastAsia="宋体" w:cs="宋体"/>
          <w:color w:val="auto"/>
          <w:sz w:val="72"/>
          <w:szCs w:val="72"/>
          <w:highlight w:val="none"/>
        </w:rPr>
      </w:pPr>
      <w:bookmarkStart w:id="177" w:name="_Toc12880"/>
      <w:r>
        <w:rPr>
          <w:rFonts w:hint="eastAsia" w:ascii="宋体" w:hAnsi="宋体" w:eastAsia="宋体" w:cs="宋体"/>
          <w:color w:val="auto"/>
          <w:sz w:val="72"/>
          <w:szCs w:val="72"/>
          <w:highlight w:val="none"/>
        </w:rPr>
        <w:t>价格文件</w:t>
      </w:r>
      <w:bookmarkEnd w:id="172"/>
      <w:bookmarkEnd w:id="173"/>
      <w:bookmarkEnd w:id="177"/>
      <w:bookmarkStart w:id="178" w:name="_Hlt10456397"/>
      <w:bookmarkEnd w:id="178"/>
      <w:bookmarkStart w:id="179" w:name="_Hlt10519799"/>
      <w:bookmarkEnd w:id="179"/>
    </w:p>
    <w:p w14:paraId="54597DD7">
      <w:pPr>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（单独装订成册）</w:t>
      </w:r>
      <w:bookmarkEnd w:id="174"/>
      <w:bookmarkEnd w:id="175"/>
      <w:bookmarkEnd w:id="176"/>
    </w:p>
    <w:p w14:paraId="5C8F2CD7">
      <w:pPr>
        <w:rPr>
          <w:rFonts w:hint="eastAsia" w:ascii="宋体" w:hAnsi="宋体" w:eastAsia="宋体" w:cs="宋体"/>
          <w:color w:val="auto"/>
          <w:highlight w:val="none"/>
        </w:rPr>
      </w:pPr>
    </w:p>
    <w:p w14:paraId="34A31F1C">
      <w:pPr>
        <w:pStyle w:val="9"/>
        <w:rPr>
          <w:rFonts w:hint="eastAsia" w:ascii="宋体" w:hAnsi="宋体" w:eastAsia="宋体" w:cs="宋体"/>
          <w:color w:val="auto"/>
          <w:highlight w:val="none"/>
        </w:rPr>
      </w:pPr>
    </w:p>
    <w:p w14:paraId="77D1655E">
      <w:pPr>
        <w:pStyle w:val="10"/>
        <w:spacing w:before="0" w:after="0"/>
        <w:ind w:left="0" w:firstLine="240"/>
        <w:rPr>
          <w:rFonts w:hint="eastAsia" w:ascii="宋体" w:hAnsi="宋体" w:eastAsia="宋体" w:cs="宋体"/>
          <w:color w:val="auto"/>
          <w:highlight w:val="none"/>
        </w:rPr>
      </w:pPr>
    </w:p>
    <w:p w14:paraId="2FFE2BCD">
      <w:pPr>
        <w:rPr>
          <w:rFonts w:hint="eastAsia" w:ascii="宋体" w:hAnsi="宋体" w:eastAsia="宋体" w:cs="宋体"/>
          <w:b/>
          <w:bCs/>
          <w:color w:val="auto"/>
          <w:spacing w:val="-6"/>
          <w:sz w:val="32"/>
          <w:szCs w:val="32"/>
          <w:highlight w:val="none"/>
        </w:rPr>
      </w:pPr>
      <w:r>
        <w:rPr>
          <w:rFonts w:hint="eastAsia" w:ascii="宋体" w:hAnsi="宋体" w:eastAsia="宋体" w:cs="宋体"/>
          <w:b/>
          <w:bCs/>
          <w:color w:val="auto"/>
          <w:spacing w:val="53"/>
          <w:kern w:val="0"/>
          <w:sz w:val="32"/>
          <w:szCs w:val="32"/>
          <w:highlight w:val="none"/>
          <w:fitText w:val="1600" w:id="1947737316"/>
        </w:rPr>
        <w:t>项目名</w:t>
      </w:r>
      <w:r>
        <w:rPr>
          <w:rFonts w:hint="eastAsia" w:ascii="宋体" w:hAnsi="宋体" w:eastAsia="宋体" w:cs="宋体"/>
          <w:b/>
          <w:bCs/>
          <w:color w:val="auto"/>
          <w:spacing w:val="1"/>
          <w:kern w:val="0"/>
          <w:sz w:val="32"/>
          <w:szCs w:val="32"/>
          <w:highlight w:val="none"/>
          <w:fitText w:val="1600" w:id="1947737316"/>
        </w:rPr>
        <w:t>称</w:t>
      </w:r>
      <w:r>
        <w:rPr>
          <w:rFonts w:hint="eastAsia" w:ascii="宋体" w:hAnsi="宋体" w:eastAsia="宋体" w:cs="宋体"/>
          <w:b/>
          <w:bCs/>
          <w:color w:val="auto"/>
          <w:spacing w:val="-6"/>
          <w:sz w:val="32"/>
          <w:szCs w:val="32"/>
          <w:highlight w:val="none"/>
        </w:rPr>
        <w:t>：</w:t>
      </w:r>
    </w:p>
    <w:p w14:paraId="3FC98D5D">
      <w:pPr>
        <w:rPr>
          <w:rFonts w:hint="eastAsia" w:ascii="宋体" w:hAnsi="宋体" w:eastAsia="宋体" w:cs="宋体"/>
          <w:b/>
          <w:bCs/>
          <w:color w:val="auto"/>
          <w:sz w:val="32"/>
          <w:szCs w:val="32"/>
          <w:highlight w:val="none"/>
        </w:rPr>
      </w:pPr>
      <w:r>
        <w:rPr>
          <w:rFonts w:hint="eastAsia" w:ascii="宋体" w:hAnsi="宋体" w:eastAsia="宋体" w:cs="宋体"/>
          <w:b/>
          <w:bCs/>
          <w:color w:val="auto"/>
          <w:spacing w:val="53"/>
          <w:kern w:val="0"/>
          <w:sz w:val="32"/>
          <w:szCs w:val="32"/>
          <w:highlight w:val="none"/>
          <w:fitText w:val="1600" w:id="70211570"/>
        </w:rPr>
        <w:t>项目编</w:t>
      </w:r>
      <w:r>
        <w:rPr>
          <w:rFonts w:hint="eastAsia" w:ascii="宋体" w:hAnsi="宋体" w:eastAsia="宋体" w:cs="宋体"/>
          <w:b/>
          <w:bCs/>
          <w:color w:val="auto"/>
          <w:spacing w:val="1"/>
          <w:kern w:val="0"/>
          <w:sz w:val="32"/>
          <w:szCs w:val="32"/>
          <w:highlight w:val="none"/>
          <w:fitText w:val="1600" w:id="70211570"/>
        </w:rPr>
        <w:t>号</w:t>
      </w:r>
      <w:r>
        <w:rPr>
          <w:rFonts w:hint="eastAsia" w:ascii="宋体" w:hAnsi="宋体" w:eastAsia="宋体" w:cs="宋体"/>
          <w:b/>
          <w:bCs/>
          <w:color w:val="auto"/>
          <w:sz w:val="32"/>
          <w:szCs w:val="32"/>
          <w:highlight w:val="none"/>
        </w:rPr>
        <w:t>：</w:t>
      </w:r>
    </w:p>
    <w:p w14:paraId="2E9F750B">
      <w:pPr>
        <w:pStyle w:val="26"/>
        <w:widowControl/>
        <w:adjustRightInd w:val="0"/>
        <w:snapToGrid w:val="0"/>
        <w:jc w:val="left"/>
        <w:rPr>
          <w:rFonts w:hint="eastAsia" w:ascii="宋体" w:hAnsi="宋体" w:eastAsia="宋体" w:cs="宋体"/>
          <w:b/>
          <w:color w:val="auto"/>
          <w:spacing w:val="1280"/>
          <w:kern w:val="0"/>
          <w:sz w:val="32"/>
          <w:szCs w:val="32"/>
          <w:highlight w:val="none"/>
        </w:rPr>
      </w:pPr>
      <w:r>
        <w:rPr>
          <w:rFonts w:hint="eastAsia" w:ascii="宋体" w:hAnsi="宋体" w:eastAsia="宋体" w:cs="宋体"/>
          <w:b/>
          <w:color w:val="auto"/>
          <w:spacing w:val="106"/>
          <w:kern w:val="0"/>
          <w:sz w:val="32"/>
          <w:szCs w:val="32"/>
          <w:highlight w:val="none"/>
          <w:lang w:bidi="ar"/>
        </w:rPr>
        <w:t>包组号（如有）：</w:t>
      </w:r>
    </w:p>
    <w:p w14:paraId="45A7931C">
      <w:pPr>
        <w:rPr>
          <w:rFonts w:hint="eastAsia" w:ascii="宋体" w:hAnsi="宋体" w:eastAsia="宋体" w:cs="宋体"/>
          <w:b/>
          <w:color w:val="auto"/>
          <w:sz w:val="32"/>
          <w:szCs w:val="32"/>
          <w:highlight w:val="none"/>
        </w:rPr>
      </w:pPr>
      <w:r>
        <w:rPr>
          <w:rFonts w:hint="eastAsia" w:ascii="宋体" w:hAnsi="宋体" w:eastAsia="宋体" w:cs="宋体"/>
          <w:b/>
          <w:color w:val="auto"/>
          <w:spacing w:val="0"/>
          <w:kern w:val="0"/>
          <w:sz w:val="32"/>
          <w:szCs w:val="32"/>
          <w:highlight w:val="none"/>
          <w:fitText w:val="1600" w:id="1458731915"/>
        </w:rPr>
        <w:t>投标人名称</w:t>
      </w:r>
      <w:r>
        <w:rPr>
          <w:rFonts w:hint="eastAsia" w:ascii="宋体" w:hAnsi="宋体" w:eastAsia="宋体" w:cs="宋体"/>
          <w:b/>
          <w:color w:val="auto"/>
          <w:sz w:val="32"/>
          <w:szCs w:val="32"/>
          <w:highlight w:val="none"/>
        </w:rPr>
        <w:t>：</w:t>
      </w:r>
    </w:p>
    <w:p w14:paraId="09A7CFE5">
      <w:pPr>
        <w:rPr>
          <w:rFonts w:hint="eastAsia" w:ascii="宋体" w:hAnsi="宋体" w:eastAsia="宋体" w:cs="宋体"/>
          <w:b/>
          <w:color w:val="auto"/>
          <w:sz w:val="32"/>
          <w:szCs w:val="32"/>
          <w:highlight w:val="none"/>
        </w:rPr>
      </w:pPr>
      <w:r>
        <w:rPr>
          <w:rFonts w:hint="eastAsia" w:ascii="宋体" w:hAnsi="宋体" w:eastAsia="宋体" w:cs="宋体"/>
          <w:b/>
          <w:color w:val="auto"/>
          <w:spacing w:val="32"/>
          <w:kern w:val="0"/>
          <w:sz w:val="32"/>
          <w:szCs w:val="32"/>
          <w:highlight w:val="none"/>
          <w:fitText w:val="1600" w:id="437591866"/>
        </w:rPr>
        <w:t xml:space="preserve">日    </w:t>
      </w:r>
      <w:r>
        <w:rPr>
          <w:rFonts w:hint="eastAsia" w:ascii="宋体" w:hAnsi="宋体" w:eastAsia="宋体" w:cs="宋体"/>
          <w:b/>
          <w:color w:val="auto"/>
          <w:spacing w:val="0"/>
          <w:kern w:val="0"/>
          <w:sz w:val="32"/>
          <w:szCs w:val="32"/>
          <w:highlight w:val="none"/>
          <w:fitText w:val="1600" w:id="437591866"/>
        </w:rPr>
        <w:t>期</w:t>
      </w:r>
      <w:r>
        <w:rPr>
          <w:rFonts w:hint="eastAsia" w:ascii="宋体" w:hAnsi="宋体" w:eastAsia="宋体" w:cs="宋体"/>
          <w:b/>
          <w:color w:val="auto"/>
          <w:sz w:val="32"/>
          <w:szCs w:val="32"/>
          <w:highlight w:val="none"/>
        </w:rPr>
        <w:t>：</w:t>
      </w:r>
    </w:p>
    <w:p w14:paraId="7092295D">
      <w:pPr>
        <w:rPr>
          <w:rFonts w:hint="eastAsia" w:ascii="宋体" w:hAnsi="宋体" w:eastAsia="宋体" w:cs="宋体"/>
          <w:color w:val="auto"/>
          <w:highlight w:val="none"/>
        </w:rPr>
      </w:pPr>
    </w:p>
    <w:p w14:paraId="2F3DE59F">
      <w:pPr>
        <w:pStyle w:val="9"/>
        <w:rPr>
          <w:rFonts w:hint="eastAsia" w:ascii="宋体" w:hAnsi="宋体" w:eastAsia="宋体" w:cs="宋体"/>
          <w:color w:val="auto"/>
          <w:highlight w:val="none"/>
        </w:rPr>
      </w:pPr>
    </w:p>
    <w:p w14:paraId="4C546CE0">
      <w:pPr>
        <w:pStyle w:val="10"/>
        <w:ind w:firstLine="240"/>
        <w:rPr>
          <w:rFonts w:hint="eastAsia" w:ascii="宋体" w:hAnsi="宋体" w:eastAsia="宋体" w:cs="宋体"/>
          <w:color w:val="auto"/>
          <w:highlight w:val="none"/>
        </w:rPr>
      </w:pPr>
    </w:p>
    <w:p w14:paraId="6696300D">
      <w:pPr>
        <w:pStyle w:val="23"/>
        <w:rPr>
          <w:rFonts w:hint="eastAsia" w:ascii="宋体" w:hAnsi="宋体" w:eastAsia="宋体" w:cs="宋体"/>
          <w:color w:val="auto"/>
          <w:highlight w:val="none"/>
        </w:rPr>
      </w:pPr>
    </w:p>
    <w:p w14:paraId="212FAD3E">
      <w:pPr>
        <w:rPr>
          <w:rFonts w:hint="eastAsia" w:ascii="宋体" w:hAnsi="宋体" w:eastAsia="宋体" w:cs="宋体"/>
          <w:color w:val="auto"/>
          <w:highlight w:val="none"/>
        </w:rPr>
      </w:pPr>
    </w:p>
    <w:p w14:paraId="08FA6AB2">
      <w:pPr>
        <w:pStyle w:val="9"/>
        <w:rPr>
          <w:rFonts w:hint="eastAsia" w:ascii="宋体" w:hAnsi="宋体" w:eastAsia="宋体" w:cs="宋体"/>
          <w:color w:val="auto"/>
          <w:highlight w:val="none"/>
        </w:rPr>
      </w:pPr>
    </w:p>
    <w:p w14:paraId="757703A8">
      <w:pPr>
        <w:pStyle w:val="10"/>
        <w:ind w:firstLine="240"/>
        <w:rPr>
          <w:rFonts w:hint="eastAsia" w:ascii="宋体" w:hAnsi="宋体" w:eastAsia="宋体" w:cs="宋体"/>
          <w:color w:val="auto"/>
          <w:highlight w:val="none"/>
        </w:rPr>
      </w:pPr>
    </w:p>
    <w:p w14:paraId="4B5B6D07">
      <w:pPr>
        <w:pStyle w:val="23"/>
        <w:rPr>
          <w:rFonts w:hint="eastAsia" w:ascii="宋体" w:hAnsi="宋体" w:eastAsia="宋体" w:cs="宋体"/>
          <w:color w:val="auto"/>
          <w:highlight w:val="none"/>
        </w:rPr>
      </w:pPr>
    </w:p>
    <w:p w14:paraId="38791BEE">
      <w:pPr>
        <w:pStyle w:val="23"/>
        <w:ind w:left="0"/>
        <w:rPr>
          <w:rFonts w:hint="eastAsia" w:ascii="宋体" w:hAnsi="宋体" w:eastAsia="宋体" w:cs="宋体"/>
          <w:color w:val="auto"/>
          <w:highlight w:val="none"/>
        </w:rPr>
      </w:pPr>
    </w:p>
    <w:p w14:paraId="60559D2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68392E7">
      <w:pPr>
        <w:pStyle w:val="5"/>
        <w:widowControl w:val="0"/>
        <w:overflowPunct w:val="0"/>
        <w:spacing w:line="240" w:lineRule="auto"/>
        <w:rPr>
          <w:rFonts w:hint="eastAsia" w:ascii="宋体" w:hAnsi="宋体" w:eastAsia="宋体" w:cs="宋体"/>
          <w:color w:val="auto"/>
          <w:sz w:val="21"/>
          <w:szCs w:val="21"/>
          <w:highlight w:val="none"/>
        </w:rPr>
      </w:pPr>
      <w:bookmarkStart w:id="180" w:name="_Toc21843"/>
      <w:bookmarkStart w:id="181" w:name="_Toc12412"/>
      <w:r>
        <w:rPr>
          <w:rFonts w:hint="eastAsia" w:ascii="宋体" w:hAnsi="宋体" w:eastAsia="宋体" w:cs="宋体"/>
          <w:color w:val="auto"/>
          <w:sz w:val="21"/>
          <w:szCs w:val="21"/>
          <w:highlight w:val="none"/>
        </w:rPr>
        <w:t>附件2.开标一览表格式</w:t>
      </w:r>
      <w:bookmarkEnd w:id="180"/>
    </w:p>
    <w:p w14:paraId="5625775D">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开标一览表</w:t>
      </w:r>
    </w:p>
    <w:p w14:paraId="3BD6BD7A">
      <w:pPr>
        <w:rPr>
          <w:rFonts w:hint="eastAsia" w:ascii="宋体" w:hAnsi="宋体" w:eastAsia="宋体" w:cs="宋体"/>
          <w:color w:val="auto"/>
          <w:szCs w:val="21"/>
          <w:highlight w:val="none"/>
        </w:rPr>
      </w:pPr>
    </w:p>
    <w:p w14:paraId="031CEF7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p w14:paraId="40A52232">
      <w:pPr>
        <w:rPr>
          <w:rFonts w:hint="eastAsia" w:ascii="宋体" w:hAnsi="宋体" w:eastAsia="宋体" w:cs="宋体"/>
          <w:color w:val="auto"/>
          <w:highlight w:val="none"/>
        </w:rPr>
      </w:pPr>
      <w:r>
        <w:rPr>
          <w:rFonts w:hint="eastAsia" w:ascii="宋体" w:hAnsi="宋体" w:eastAsia="宋体" w:cs="宋体"/>
          <w:color w:val="auto"/>
          <w:szCs w:val="21"/>
          <w:highlight w:val="none"/>
        </w:rPr>
        <w:t>采购项目编号：</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942"/>
        <w:gridCol w:w="1403"/>
        <w:gridCol w:w="1403"/>
        <w:gridCol w:w="2088"/>
      </w:tblGrid>
      <w:tr w14:paraId="413D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87" w:type="pct"/>
            <w:vAlign w:val="center"/>
          </w:tcPr>
          <w:p w14:paraId="6910F0AF">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szCs w:val="21"/>
                <w:highlight w:val="none"/>
              </w:rPr>
              <w:t>项目名称</w:t>
            </w:r>
          </w:p>
        </w:tc>
        <w:tc>
          <w:tcPr>
            <w:tcW w:w="1139" w:type="pct"/>
            <w:vAlign w:val="center"/>
          </w:tcPr>
          <w:p w14:paraId="4F6C7C05">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含税投标总价（元）</w:t>
            </w:r>
          </w:p>
        </w:tc>
        <w:tc>
          <w:tcPr>
            <w:tcW w:w="823" w:type="pct"/>
            <w:vAlign w:val="center"/>
          </w:tcPr>
          <w:p w14:paraId="43AC8DF7">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税率</w:t>
            </w:r>
          </w:p>
        </w:tc>
        <w:tc>
          <w:tcPr>
            <w:tcW w:w="823" w:type="pct"/>
            <w:vAlign w:val="center"/>
          </w:tcPr>
          <w:p w14:paraId="13394236">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服务期</w:t>
            </w:r>
          </w:p>
        </w:tc>
        <w:tc>
          <w:tcPr>
            <w:tcW w:w="1225" w:type="pct"/>
            <w:vAlign w:val="center"/>
          </w:tcPr>
          <w:p w14:paraId="1703CEA9">
            <w:pPr>
              <w:spacing w:line="240" w:lineRule="auto"/>
              <w:jc w:val="center"/>
              <w:rPr>
                <w:rFonts w:hint="eastAsia" w:ascii="宋体" w:hAnsi="宋体" w:eastAsia="宋体" w:cs="宋体"/>
                <w:color w:val="auto"/>
                <w:kern w:val="28"/>
                <w:szCs w:val="21"/>
                <w:highlight w:val="none"/>
              </w:rPr>
            </w:pPr>
            <w:r>
              <w:rPr>
                <w:rFonts w:hint="eastAsia" w:ascii="宋体" w:hAnsi="宋体" w:eastAsia="宋体" w:cs="宋体"/>
                <w:color w:val="auto"/>
                <w:kern w:val="28"/>
                <w:szCs w:val="21"/>
                <w:highlight w:val="none"/>
              </w:rPr>
              <w:t>备注</w:t>
            </w:r>
          </w:p>
        </w:tc>
      </w:tr>
      <w:tr w14:paraId="30EE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987" w:type="pct"/>
            <w:vAlign w:val="center"/>
          </w:tcPr>
          <w:p w14:paraId="4A2D2850">
            <w:pPr>
              <w:spacing w:line="240" w:lineRule="auto"/>
              <w:jc w:val="center"/>
              <w:rPr>
                <w:rFonts w:hint="eastAsia" w:ascii="宋体" w:hAnsi="宋体" w:eastAsia="宋体" w:cs="宋体"/>
                <w:color w:val="auto"/>
                <w:szCs w:val="21"/>
                <w:highlight w:val="none"/>
              </w:rPr>
            </w:pPr>
          </w:p>
        </w:tc>
        <w:tc>
          <w:tcPr>
            <w:tcW w:w="1139" w:type="pct"/>
            <w:vAlign w:val="center"/>
          </w:tcPr>
          <w:p w14:paraId="75F17926">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p w14:paraId="201EBA3F">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tc>
        <w:tc>
          <w:tcPr>
            <w:tcW w:w="823" w:type="pct"/>
            <w:vAlign w:val="center"/>
          </w:tcPr>
          <w:p w14:paraId="296186D3">
            <w:pPr>
              <w:pStyle w:val="64"/>
              <w:jc w:val="center"/>
              <w:rPr>
                <w:rFonts w:hint="eastAsia" w:ascii="宋体" w:hAnsi="宋体" w:eastAsia="宋体" w:cs="宋体"/>
                <w:color w:val="auto"/>
                <w:sz w:val="21"/>
                <w:szCs w:val="21"/>
                <w:highlight w:val="none"/>
              </w:rPr>
            </w:pPr>
          </w:p>
        </w:tc>
        <w:tc>
          <w:tcPr>
            <w:tcW w:w="823" w:type="pct"/>
            <w:vAlign w:val="center"/>
          </w:tcPr>
          <w:p w14:paraId="17536C37">
            <w:pPr>
              <w:pStyle w:val="6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c>
          <w:tcPr>
            <w:tcW w:w="1225" w:type="pct"/>
            <w:vAlign w:val="center"/>
          </w:tcPr>
          <w:p w14:paraId="69639C80">
            <w:pPr>
              <w:pStyle w:val="64"/>
              <w:jc w:val="center"/>
              <w:rPr>
                <w:rFonts w:hint="eastAsia" w:ascii="宋体" w:hAnsi="宋体" w:eastAsia="宋体" w:cs="宋体"/>
                <w:color w:val="auto"/>
                <w:sz w:val="21"/>
                <w:szCs w:val="21"/>
                <w:highlight w:val="none"/>
              </w:rPr>
            </w:pPr>
          </w:p>
        </w:tc>
      </w:tr>
    </w:tbl>
    <w:p w14:paraId="2A450FA2">
      <w:pPr>
        <w:rPr>
          <w:rFonts w:hint="eastAsia" w:ascii="宋体" w:hAnsi="宋体" w:eastAsia="宋体" w:cs="宋体"/>
          <w:color w:val="auto"/>
          <w:szCs w:val="21"/>
          <w:highlight w:val="none"/>
        </w:rPr>
      </w:pPr>
    </w:p>
    <w:p w14:paraId="7B99DDA1">
      <w:pPr>
        <w:ind w:firstLine="359" w:firstLineChars="171"/>
        <w:rPr>
          <w:rFonts w:hint="eastAsia" w:ascii="宋体" w:hAnsi="宋体" w:eastAsia="宋体" w:cs="宋体"/>
          <w:color w:val="auto"/>
          <w:szCs w:val="21"/>
          <w:highlight w:val="none"/>
        </w:rPr>
      </w:pPr>
    </w:p>
    <w:p w14:paraId="063F08D2">
      <w:pPr>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投标人代表签字：</w:t>
      </w:r>
    </w:p>
    <w:p w14:paraId="585D5EDE">
      <w:pPr>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投标人盖章：</w:t>
      </w:r>
    </w:p>
    <w:p w14:paraId="4324B171">
      <w:pPr>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4DAA72B5">
      <w:pPr>
        <w:ind w:firstLine="359" w:firstLineChars="171"/>
        <w:rPr>
          <w:rFonts w:hint="eastAsia" w:ascii="宋体" w:hAnsi="宋体" w:eastAsia="宋体" w:cs="宋体"/>
          <w:color w:val="auto"/>
          <w:szCs w:val="21"/>
          <w:highlight w:val="none"/>
        </w:rPr>
      </w:pPr>
    </w:p>
    <w:p w14:paraId="7DD6B0B2">
      <w:pPr>
        <w:ind w:left="391" w:hanging="390" w:hangingChars="186"/>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注：</w:t>
      </w:r>
    </w:p>
    <w:p w14:paraId="5FF0EE3A">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1、投标总价栏须用大写金额和小写金额两种方式表示的投标总价，报价保留小数点后两位。投标总价大小写不一致，以大写为准。投标总价必须准确唯一且应包含采购文件要求的所有费用。</w:t>
      </w:r>
    </w:p>
    <w:p w14:paraId="137F63BD">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2、温馨提示：未按采购文件要求报价、填写开标一览表是导致投标人废标的常见问题，请投标人仔细填写，认真核对。</w:t>
      </w:r>
    </w:p>
    <w:p w14:paraId="1547739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2637A55">
      <w:pPr>
        <w:pStyle w:val="5"/>
        <w:widowControl w:val="0"/>
        <w:overflowPunct w:val="0"/>
        <w:spacing w:line="240" w:lineRule="auto"/>
        <w:rPr>
          <w:rFonts w:hint="eastAsia" w:ascii="宋体" w:hAnsi="宋体" w:eastAsia="宋体" w:cs="宋体"/>
          <w:color w:val="auto"/>
          <w:sz w:val="21"/>
          <w:szCs w:val="21"/>
          <w:highlight w:val="none"/>
        </w:rPr>
      </w:pPr>
      <w:bookmarkStart w:id="182" w:name="_Toc32436"/>
      <w:r>
        <w:rPr>
          <w:rFonts w:hint="eastAsia" w:ascii="宋体" w:hAnsi="宋体" w:eastAsia="宋体" w:cs="宋体"/>
          <w:color w:val="auto"/>
          <w:sz w:val="21"/>
          <w:szCs w:val="21"/>
          <w:highlight w:val="none"/>
        </w:rPr>
        <w:t>附件3.报价明细表格式</w:t>
      </w:r>
      <w:bookmarkEnd w:id="182"/>
    </w:p>
    <w:p w14:paraId="79006239">
      <w:pPr>
        <w:jc w:val="center"/>
        <w:rPr>
          <w:rFonts w:hint="eastAsia" w:ascii="宋体" w:hAnsi="宋体" w:eastAsia="宋体" w:cs="宋体"/>
          <w:color w:val="auto"/>
          <w:sz w:val="32"/>
          <w:szCs w:val="32"/>
          <w:highlight w:val="none"/>
        </w:rPr>
      </w:pPr>
      <w:bookmarkStart w:id="183" w:name="_Toc31062"/>
      <w:bookmarkStart w:id="184" w:name="_Toc31172"/>
      <w:r>
        <w:rPr>
          <w:rFonts w:hint="eastAsia" w:ascii="宋体" w:hAnsi="宋体" w:eastAsia="宋体" w:cs="宋体"/>
          <w:color w:val="auto"/>
          <w:sz w:val="32"/>
          <w:szCs w:val="32"/>
          <w:highlight w:val="none"/>
        </w:rPr>
        <w:t>报价明细表</w:t>
      </w:r>
      <w:bookmarkEnd w:id="183"/>
      <w:bookmarkEnd w:id="184"/>
    </w:p>
    <w:p w14:paraId="2A9E8998">
      <w:pPr>
        <w:pStyle w:val="74"/>
        <w:spacing w:before="0" w:after="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1612"/>
        <w:gridCol w:w="810"/>
        <w:gridCol w:w="915"/>
        <w:gridCol w:w="1653"/>
        <w:gridCol w:w="1078"/>
      </w:tblGrid>
      <w:tr w14:paraId="3556D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725E44B0">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772" w:type="dxa"/>
            <w:tcBorders>
              <w:tl2br w:val="nil"/>
              <w:tr2bl w:val="nil"/>
            </w:tcBorders>
            <w:vAlign w:val="center"/>
          </w:tcPr>
          <w:p w14:paraId="008BD839">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岗位</w:t>
            </w:r>
          </w:p>
        </w:tc>
        <w:tc>
          <w:tcPr>
            <w:tcW w:w="1612" w:type="dxa"/>
            <w:tcBorders>
              <w:tl2br w:val="nil"/>
              <w:tr2bl w:val="nil"/>
            </w:tcBorders>
            <w:vAlign w:val="center"/>
          </w:tcPr>
          <w:p w14:paraId="78C34E97">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w:t>
            </w:r>
            <w:r>
              <w:rPr>
                <w:rFonts w:hint="eastAsia" w:ascii="宋体" w:hAnsi="宋体" w:eastAsia="宋体" w:cs="宋体"/>
                <w:color w:val="auto"/>
                <w:szCs w:val="21"/>
                <w:highlight w:val="none"/>
                <w:lang w:val="zh-CN"/>
              </w:rPr>
              <w:t>（元/月）</w:t>
            </w:r>
          </w:p>
        </w:tc>
        <w:tc>
          <w:tcPr>
            <w:tcW w:w="810" w:type="dxa"/>
            <w:tcBorders>
              <w:tl2br w:val="nil"/>
              <w:tr2bl w:val="nil"/>
            </w:tcBorders>
            <w:vAlign w:val="center"/>
          </w:tcPr>
          <w:p w14:paraId="6726D95C">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915" w:type="dxa"/>
            <w:tcBorders>
              <w:tl2br w:val="nil"/>
              <w:tr2bl w:val="nil"/>
            </w:tcBorders>
            <w:vAlign w:val="center"/>
          </w:tcPr>
          <w:p w14:paraId="66239C87">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服务期</w:t>
            </w:r>
          </w:p>
        </w:tc>
        <w:tc>
          <w:tcPr>
            <w:tcW w:w="1653" w:type="dxa"/>
            <w:tcBorders>
              <w:tl2br w:val="nil"/>
              <w:tr2bl w:val="nil"/>
            </w:tcBorders>
            <w:vAlign w:val="center"/>
          </w:tcPr>
          <w:p w14:paraId="688D3C1B">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小计</w:t>
            </w:r>
            <w:r>
              <w:rPr>
                <w:rFonts w:hint="eastAsia" w:ascii="宋体" w:hAnsi="宋体" w:eastAsia="宋体" w:cs="宋体"/>
                <w:color w:val="auto"/>
                <w:szCs w:val="21"/>
                <w:highlight w:val="none"/>
                <w:lang w:val="zh-CN"/>
              </w:rPr>
              <w:t>（元/年）</w:t>
            </w:r>
          </w:p>
        </w:tc>
        <w:tc>
          <w:tcPr>
            <w:tcW w:w="1078" w:type="dxa"/>
            <w:tcBorders>
              <w:tl2br w:val="nil"/>
              <w:tr2bl w:val="nil"/>
            </w:tcBorders>
            <w:vAlign w:val="center"/>
          </w:tcPr>
          <w:p w14:paraId="26E81C4F">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2A8FB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7548B81">
            <w:pPr>
              <w:widowControl w:val="0"/>
              <w:adjustRightInd/>
              <w:snapToGrid/>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772" w:type="dxa"/>
            <w:tcBorders>
              <w:tl2br w:val="nil"/>
              <w:tr2bl w:val="nil"/>
            </w:tcBorders>
            <w:vAlign w:val="center"/>
          </w:tcPr>
          <w:p w14:paraId="6AF6B3F2">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 w:val="18"/>
                <w:highlight w:val="none"/>
              </w:rPr>
              <w:t>项目经理</w:t>
            </w:r>
          </w:p>
        </w:tc>
        <w:tc>
          <w:tcPr>
            <w:tcW w:w="1612" w:type="dxa"/>
            <w:tcBorders>
              <w:tl2br w:val="nil"/>
              <w:tr2bl w:val="nil"/>
            </w:tcBorders>
            <w:vAlign w:val="center"/>
          </w:tcPr>
          <w:p w14:paraId="393601CC">
            <w:pPr>
              <w:spacing w:before="100" w:beforeAutospacing="1" w:after="100" w:afterAutospacing="1"/>
              <w:jc w:val="center"/>
              <w:rPr>
                <w:rFonts w:hint="eastAsia" w:ascii="宋体" w:hAnsi="宋体" w:eastAsia="宋体" w:cs="宋体"/>
                <w:color w:val="auto"/>
                <w:szCs w:val="21"/>
                <w:highlight w:val="none"/>
              </w:rPr>
            </w:pPr>
          </w:p>
        </w:tc>
        <w:tc>
          <w:tcPr>
            <w:tcW w:w="810" w:type="dxa"/>
            <w:tcBorders>
              <w:tl2br w:val="nil"/>
              <w:tr2bl w:val="nil"/>
            </w:tcBorders>
            <w:vAlign w:val="center"/>
          </w:tcPr>
          <w:p w14:paraId="742B3D82">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zh-CN"/>
              </w:rPr>
              <w:t>人</w:t>
            </w:r>
          </w:p>
        </w:tc>
        <w:tc>
          <w:tcPr>
            <w:tcW w:w="915" w:type="dxa"/>
            <w:tcBorders>
              <w:tl2br w:val="nil"/>
              <w:tr2bl w:val="nil"/>
            </w:tcBorders>
            <w:vAlign w:val="center"/>
          </w:tcPr>
          <w:p w14:paraId="043BC503">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24个月</w:t>
            </w:r>
          </w:p>
        </w:tc>
        <w:tc>
          <w:tcPr>
            <w:tcW w:w="1653" w:type="dxa"/>
            <w:tcBorders>
              <w:tl2br w:val="nil"/>
              <w:tr2bl w:val="nil"/>
            </w:tcBorders>
            <w:vAlign w:val="center"/>
          </w:tcPr>
          <w:p w14:paraId="1801715D">
            <w:pPr>
              <w:spacing w:before="100" w:beforeAutospacing="1" w:after="100" w:afterAutospacing="1"/>
              <w:jc w:val="center"/>
              <w:rPr>
                <w:rFonts w:hint="eastAsia" w:ascii="宋体" w:hAnsi="宋体" w:eastAsia="宋体" w:cs="宋体"/>
                <w:color w:val="auto"/>
                <w:szCs w:val="21"/>
                <w:highlight w:val="none"/>
              </w:rPr>
            </w:pPr>
          </w:p>
        </w:tc>
        <w:tc>
          <w:tcPr>
            <w:tcW w:w="1078" w:type="dxa"/>
            <w:tcBorders>
              <w:tl2br w:val="nil"/>
              <w:tr2bl w:val="nil"/>
            </w:tcBorders>
            <w:vAlign w:val="center"/>
          </w:tcPr>
          <w:p w14:paraId="3DC6C7A1">
            <w:pPr>
              <w:spacing w:before="100" w:beforeAutospacing="1" w:after="100" w:afterAutospacing="1"/>
              <w:jc w:val="center"/>
              <w:rPr>
                <w:rFonts w:hint="eastAsia" w:ascii="宋体" w:hAnsi="宋体" w:eastAsia="宋体" w:cs="宋体"/>
                <w:color w:val="auto"/>
                <w:szCs w:val="21"/>
                <w:highlight w:val="none"/>
              </w:rPr>
            </w:pPr>
          </w:p>
        </w:tc>
      </w:tr>
      <w:tr w14:paraId="5C11D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A9E15AC">
            <w:pPr>
              <w:widowControl w:val="0"/>
              <w:adjustRightInd/>
              <w:snapToGrid/>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772" w:type="dxa"/>
            <w:tcBorders>
              <w:tl2br w:val="nil"/>
              <w:tr2bl w:val="nil"/>
            </w:tcBorders>
            <w:vAlign w:val="center"/>
          </w:tcPr>
          <w:p w14:paraId="27038725">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 w:val="18"/>
                <w:highlight w:val="none"/>
              </w:rPr>
              <w:t>专职安全员</w:t>
            </w:r>
          </w:p>
        </w:tc>
        <w:tc>
          <w:tcPr>
            <w:tcW w:w="1612" w:type="dxa"/>
            <w:tcBorders>
              <w:tl2br w:val="nil"/>
              <w:tr2bl w:val="nil"/>
            </w:tcBorders>
            <w:vAlign w:val="center"/>
          </w:tcPr>
          <w:p w14:paraId="79C258C9">
            <w:pPr>
              <w:spacing w:before="100" w:beforeAutospacing="1" w:after="100" w:afterAutospacing="1"/>
              <w:jc w:val="center"/>
              <w:rPr>
                <w:rFonts w:hint="eastAsia" w:ascii="宋体" w:hAnsi="宋体" w:eastAsia="宋体" w:cs="宋体"/>
                <w:color w:val="auto"/>
                <w:szCs w:val="21"/>
                <w:highlight w:val="none"/>
              </w:rPr>
            </w:pPr>
          </w:p>
        </w:tc>
        <w:tc>
          <w:tcPr>
            <w:tcW w:w="810" w:type="dxa"/>
            <w:tcBorders>
              <w:tl2br w:val="nil"/>
              <w:tr2bl w:val="nil"/>
            </w:tcBorders>
            <w:vAlign w:val="center"/>
          </w:tcPr>
          <w:p w14:paraId="478E03BB">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highlight w:val="none"/>
                <w:lang w:eastAsia="zh-CN"/>
              </w:rPr>
              <w:t>不少于</w:t>
            </w:r>
            <w:r>
              <w:rPr>
                <w:rFonts w:hint="eastAsia" w:ascii="宋体" w:hAnsi="宋体" w:eastAsia="宋体" w:cs="宋体"/>
                <w:color w:val="auto"/>
                <w:highlight w:val="none"/>
              </w:rPr>
              <w:t>1</w:t>
            </w:r>
            <w:r>
              <w:rPr>
                <w:rFonts w:hint="eastAsia" w:ascii="宋体" w:hAnsi="宋体" w:eastAsia="宋体" w:cs="宋体"/>
                <w:color w:val="auto"/>
                <w:highlight w:val="none"/>
                <w:lang w:val="zh-CN"/>
              </w:rPr>
              <w:t>人</w:t>
            </w:r>
          </w:p>
        </w:tc>
        <w:tc>
          <w:tcPr>
            <w:tcW w:w="915" w:type="dxa"/>
            <w:tcBorders>
              <w:tl2br w:val="nil"/>
              <w:tr2bl w:val="nil"/>
            </w:tcBorders>
            <w:vAlign w:val="center"/>
          </w:tcPr>
          <w:p w14:paraId="58063E89">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24个月</w:t>
            </w:r>
          </w:p>
        </w:tc>
        <w:tc>
          <w:tcPr>
            <w:tcW w:w="1653" w:type="dxa"/>
            <w:tcBorders>
              <w:tl2br w:val="nil"/>
              <w:tr2bl w:val="nil"/>
            </w:tcBorders>
            <w:vAlign w:val="center"/>
          </w:tcPr>
          <w:p w14:paraId="495DC805">
            <w:pPr>
              <w:spacing w:before="100" w:beforeAutospacing="1" w:after="100" w:afterAutospacing="1"/>
              <w:jc w:val="center"/>
              <w:rPr>
                <w:rFonts w:hint="eastAsia" w:ascii="宋体" w:hAnsi="宋体" w:eastAsia="宋体" w:cs="宋体"/>
                <w:color w:val="auto"/>
                <w:szCs w:val="21"/>
                <w:highlight w:val="none"/>
              </w:rPr>
            </w:pPr>
          </w:p>
        </w:tc>
        <w:tc>
          <w:tcPr>
            <w:tcW w:w="1078" w:type="dxa"/>
            <w:tcBorders>
              <w:tl2br w:val="nil"/>
              <w:tr2bl w:val="nil"/>
            </w:tcBorders>
            <w:vAlign w:val="center"/>
          </w:tcPr>
          <w:p w14:paraId="4BB21DF8">
            <w:pPr>
              <w:spacing w:before="100" w:beforeAutospacing="1" w:after="100" w:afterAutospacing="1"/>
              <w:jc w:val="center"/>
              <w:rPr>
                <w:rFonts w:hint="eastAsia" w:ascii="宋体" w:hAnsi="宋体" w:eastAsia="宋体" w:cs="宋体"/>
                <w:color w:val="auto"/>
                <w:szCs w:val="21"/>
                <w:highlight w:val="none"/>
              </w:rPr>
            </w:pPr>
          </w:p>
        </w:tc>
      </w:tr>
      <w:tr w14:paraId="2C46F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962203D">
            <w:pPr>
              <w:widowControl w:val="0"/>
              <w:adjustRightInd/>
              <w:snapToGrid/>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772" w:type="dxa"/>
            <w:tcBorders>
              <w:tl2br w:val="nil"/>
              <w:tr2bl w:val="nil"/>
            </w:tcBorders>
            <w:vAlign w:val="center"/>
          </w:tcPr>
          <w:p w14:paraId="7B353D1E">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highlight w:val="none"/>
                <w:lang w:val="zh-CN"/>
              </w:rPr>
              <w:t>其他人员</w:t>
            </w:r>
          </w:p>
        </w:tc>
        <w:tc>
          <w:tcPr>
            <w:tcW w:w="1612" w:type="dxa"/>
            <w:tcBorders>
              <w:tl2br w:val="nil"/>
              <w:tr2bl w:val="nil"/>
            </w:tcBorders>
            <w:vAlign w:val="center"/>
          </w:tcPr>
          <w:p w14:paraId="5F79225F">
            <w:pPr>
              <w:spacing w:before="100" w:beforeAutospacing="1" w:after="100" w:afterAutospacing="1"/>
              <w:jc w:val="center"/>
              <w:rPr>
                <w:rFonts w:hint="eastAsia" w:ascii="宋体" w:hAnsi="宋体" w:eastAsia="宋体" w:cs="宋体"/>
                <w:color w:val="auto"/>
                <w:szCs w:val="21"/>
                <w:highlight w:val="none"/>
              </w:rPr>
            </w:pPr>
          </w:p>
        </w:tc>
        <w:tc>
          <w:tcPr>
            <w:tcW w:w="810" w:type="dxa"/>
            <w:tcBorders>
              <w:tl2br w:val="nil"/>
              <w:tr2bl w:val="nil"/>
            </w:tcBorders>
            <w:vAlign w:val="center"/>
          </w:tcPr>
          <w:p w14:paraId="125820C6">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highlight w:val="none"/>
                <w:lang w:eastAsia="zh-CN"/>
              </w:rPr>
              <w:t>不少于</w:t>
            </w:r>
            <w:r>
              <w:rPr>
                <w:rFonts w:hint="eastAsia" w:ascii="宋体" w:hAnsi="宋体" w:eastAsia="宋体" w:cs="宋体"/>
                <w:color w:val="auto"/>
                <w:highlight w:val="none"/>
              </w:rPr>
              <w:t>2</w:t>
            </w:r>
            <w:r>
              <w:rPr>
                <w:rFonts w:hint="eastAsia" w:ascii="宋体" w:hAnsi="宋体" w:cs="宋体"/>
                <w:color w:val="auto"/>
                <w:highlight w:val="none"/>
                <w:lang w:val="en-US" w:eastAsia="zh-CN"/>
              </w:rPr>
              <w:t>8</w:t>
            </w:r>
            <w:r>
              <w:rPr>
                <w:rFonts w:hint="eastAsia" w:ascii="宋体" w:hAnsi="宋体" w:eastAsia="宋体" w:cs="宋体"/>
                <w:color w:val="auto"/>
                <w:highlight w:val="none"/>
                <w:lang w:val="zh-CN"/>
              </w:rPr>
              <w:t>人</w:t>
            </w:r>
          </w:p>
        </w:tc>
        <w:tc>
          <w:tcPr>
            <w:tcW w:w="915" w:type="dxa"/>
            <w:tcBorders>
              <w:tl2br w:val="nil"/>
              <w:tr2bl w:val="nil"/>
            </w:tcBorders>
            <w:vAlign w:val="center"/>
          </w:tcPr>
          <w:p w14:paraId="1A209F1B">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24个月</w:t>
            </w:r>
          </w:p>
        </w:tc>
        <w:tc>
          <w:tcPr>
            <w:tcW w:w="1653" w:type="dxa"/>
            <w:tcBorders>
              <w:tl2br w:val="nil"/>
              <w:tr2bl w:val="nil"/>
            </w:tcBorders>
            <w:vAlign w:val="center"/>
          </w:tcPr>
          <w:p w14:paraId="22D09030">
            <w:pPr>
              <w:spacing w:before="100" w:beforeAutospacing="1" w:after="100" w:afterAutospacing="1"/>
              <w:jc w:val="center"/>
              <w:rPr>
                <w:rFonts w:hint="eastAsia" w:ascii="宋体" w:hAnsi="宋体" w:eastAsia="宋体" w:cs="宋体"/>
                <w:color w:val="auto"/>
                <w:szCs w:val="21"/>
                <w:highlight w:val="none"/>
              </w:rPr>
            </w:pPr>
          </w:p>
        </w:tc>
        <w:tc>
          <w:tcPr>
            <w:tcW w:w="1078" w:type="dxa"/>
            <w:tcBorders>
              <w:tl2br w:val="nil"/>
              <w:tr2bl w:val="nil"/>
            </w:tcBorders>
            <w:vAlign w:val="center"/>
          </w:tcPr>
          <w:p w14:paraId="505FD0AC">
            <w:pPr>
              <w:spacing w:before="100" w:beforeAutospacing="1" w:after="100" w:afterAutospacing="1"/>
              <w:jc w:val="center"/>
              <w:rPr>
                <w:rFonts w:hint="eastAsia" w:ascii="宋体" w:hAnsi="宋体" w:eastAsia="宋体" w:cs="宋体"/>
                <w:color w:val="auto"/>
                <w:szCs w:val="21"/>
                <w:highlight w:val="none"/>
              </w:rPr>
            </w:pPr>
          </w:p>
        </w:tc>
      </w:tr>
      <w:tr w14:paraId="4C296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791" w:type="dxa"/>
            <w:gridSpan w:val="5"/>
            <w:tcBorders>
              <w:tl2br w:val="nil"/>
              <w:tr2bl w:val="nil"/>
            </w:tcBorders>
            <w:vAlign w:val="center"/>
          </w:tcPr>
          <w:p w14:paraId="57AE9C31">
            <w:pPr>
              <w:spacing w:before="100" w:beforeAutospacing="1" w:after="100" w:afterAutospacing="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合计总价</w:t>
            </w:r>
          </w:p>
        </w:tc>
        <w:tc>
          <w:tcPr>
            <w:tcW w:w="2731" w:type="dxa"/>
            <w:gridSpan w:val="2"/>
            <w:tcBorders>
              <w:tl2br w:val="nil"/>
              <w:tr2bl w:val="nil"/>
            </w:tcBorders>
            <w:vAlign w:val="center"/>
          </w:tcPr>
          <w:p w14:paraId="637064DF">
            <w:pPr>
              <w:spacing w:before="100" w:beforeAutospacing="1" w:after="100" w:afterAutospacing="1"/>
              <w:jc w:val="center"/>
              <w:rPr>
                <w:rFonts w:hint="eastAsia" w:ascii="宋体" w:hAnsi="宋体" w:eastAsia="宋体" w:cs="宋体"/>
                <w:color w:val="auto"/>
                <w:szCs w:val="21"/>
                <w:highlight w:val="none"/>
              </w:rPr>
            </w:pPr>
          </w:p>
        </w:tc>
      </w:tr>
    </w:tbl>
    <w:p w14:paraId="0528D42B">
      <w:pPr>
        <w:rPr>
          <w:rFonts w:hint="eastAsia" w:ascii="宋体" w:hAnsi="宋体" w:eastAsia="宋体" w:cs="宋体"/>
          <w:b/>
          <w:color w:val="auto"/>
          <w:szCs w:val="21"/>
          <w:highlight w:val="none"/>
        </w:rPr>
      </w:pPr>
    </w:p>
    <w:p w14:paraId="0E9DD5CA">
      <w:pPr>
        <w:rPr>
          <w:rFonts w:hint="eastAsia" w:ascii="宋体" w:hAnsi="宋体" w:eastAsia="宋体" w:cs="宋体"/>
          <w:color w:val="auto"/>
          <w:highlight w:val="none"/>
        </w:rPr>
      </w:pPr>
    </w:p>
    <w:p w14:paraId="63458D2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投标人代表签字：</w:t>
      </w:r>
    </w:p>
    <w:p w14:paraId="27D6C22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投标人盖章：</w:t>
      </w:r>
    </w:p>
    <w:p w14:paraId="2BF2CF62">
      <w:pPr>
        <w:rPr>
          <w:rFonts w:hint="eastAsia" w:ascii="宋体" w:hAnsi="宋体" w:eastAsia="宋体" w:cs="宋体"/>
          <w:color w:val="auto"/>
          <w:sz w:val="52"/>
          <w:szCs w:val="52"/>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rPr>
        <w:br w:type="page"/>
      </w:r>
      <w:bookmarkEnd w:id="181"/>
    </w:p>
    <w:p w14:paraId="2B7693AB">
      <w:pPr>
        <w:pStyle w:val="2"/>
        <w:spacing w:before="0" w:after="0" w:line="360" w:lineRule="auto"/>
        <w:jc w:val="center"/>
        <w:rPr>
          <w:rFonts w:hint="eastAsia" w:ascii="宋体" w:hAnsi="宋体" w:eastAsia="宋体" w:cs="宋体"/>
          <w:color w:val="auto"/>
          <w:sz w:val="72"/>
          <w:szCs w:val="72"/>
          <w:highlight w:val="none"/>
        </w:rPr>
      </w:pPr>
      <w:bookmarkStart w:id="185" w:name="_Toc25536"/>
      <w:r>
        <w:rPr>
          <w:rFonts w:hint="eastAsia" w:ascii="宋体" w:hAnsi="宋体" w:eastAsia="宋体" w:cs="宋体"/>
          <w:color w:val="auto"/>
          <w:sz w:val="72"/>
          <w:szCs w:val="72"/>
          <w:highlight w:val="none"/>
        </w:rPr>
        <w:t>商务文件</w:t>
      </w:r>
      <w:bookmarkEnd w:id="185"/>
    </w:p>
    <w:p w14:paraId="0C01CF6D">
      <w:pPr>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（单独装订成册）</w:t>
      </w:r>
    </w:p>
    <w:p w14:paraId="05C62D88">
      <w:pPr>
        <w:rPr>
          <w:rFonts w:hint="eastAsia" w:ascii="宋体" w:hAnsi="宋体" w:eastAsia="宋体" w:cs="宋体"/>
          <w:color w:val="auto"/>
          <w:highlight w:val="none"/>
        </w:rPr>
      </w:pPr>
    </w:p>
    <w:p w14:paraId="2F228724">
      <w:pPr>
        <w:pStyle w:val="9"/>
        <w:rPr>
          <w:rFonts w:hint="eastAsia" w:ascii="宋体" w:hAnsi="宋体" w:eastAsia="宋体" w:cs="宋体"/>
          <w:color w:val="auto"/>
          <w:highlight w:val="none"/>
        </w:rPr>
      </w:pPr>
    </w:p>
    <w:p w14:paraId="6F3FF633">
      <w:pPr>
        <w:pStyle w:val="10"/>
        <w:ind w:firstLine="240"/>
        <w:rPr>
          <w:rFonts w:hint="eastAsia" w:ascii="宋体" w:hAnsi="宋体" w:eastAsia="宋体" w:cs="宋体"/>
          <w:color w:val="auto"/>
          <w:highlight w:val="none"/>
        </w:rPr>
      </w:pPr>
    </w:p>
    <w:p w14:paraId="17ADF26E">
      <w:pPr>
        <w:rPr>
          <w:rFonts w:hint="eastAsia" w:ascii="宋体" w:hAnsi="宋体" w:eastAsia="宋体" w:cs="宋体"/>
          <w:b/>
          <w:bCs/>
          <w:color w:val="auto"/>
          <w:spacing w:val="-6"/>
          <w:sz w:val="32"/>
          <w:szCs w:val="32"/>
          <w:highlight w:val="none"/>
        </w:rPr>
      </w:pPr>
      <w:r>
        <w:rPr>
          <w:rFonts w:hint="eastAsia" w:ascii="宋体" w:hAnsi="宋体" w:eastAsia="宋体" w:cs="宋体"/>
          <w:b/>
          <w:bCs/>
          <w:color w:val="auto"/>
          <w:spacing w:val="53"/>
          <w:kern w:val="0"/>
          <w:sz w:val="32"/>
          <w:szCs w:val="32"/>
          <w:highlight w:val="none"/>
          <w:fitText w:val="1600" w:id="292250509"/>
        </w:rPr>
        <w:t>项目名</w:t>
      </w:r>
      <w:r>
        <w:rPr>
          <w:rFonts w:hint="eastAsia" w:ascii="宋体" w:hAnsi="宋体" w:eastAsia="宋体" w:cs="宋体"/>
          <w:b/>
          <w:bCs/>
          <w:color w:val="auto"/>
          <w:spacing w:val="1"/>
          <w:kern w:val="0"/>
          <w:sz w:val="32"/>
          <w:szCs w:val="32"/>
          <w:highlight w:val="none"/>
          <w:fitText w:val="1600" w:id="292250509"/>
        </w:rPr>
        <w:t>称</w:t>
      </w:r>
      <w:r>
        <w:rPr>
          <w:rFonts w:hint="eastAsia" w:ascii="宋体" w:hAnsi="宋体" w:eastAsia="宋体" w:cs="宋体"/>
          <w:b/>
          <w:bCs/>
          <w:color w:val="auto"/>
          <w:spacing w:val="-6"/>
          <w:sz w:val="32"/>
          <w:szCs w:val="32"/>
          <w:highlight w:val="none"/>
        </w:rPr>
        <w:t>：</w:t>
      </w:r>
    </w:p>
    <w:p w14:paraId="54C112F0">
      <w:pPr>
        <w:rPr>
          <w:rFonts w:hint="eastAsia" w:ascii="宋体" w:hAnsi="宋体" w:eastAsia="宋体" w:cs="宋体"/>
          <w:b/>
          <w:bCs/>
          <w:color w:val="auto"/>
          <w:sz w:val="32"/>
          <w:szCs w:val="32"/>
          <w:highlight w:val="none"/>
        </w:rPr>
      </w:pPr>
      <w:r>
        <w:rPr>
          <w:rFonts w:hint="eastAsia" w:ascii="宋体" w:hAnsi="宋体" w:eastAsia="宋体" w:cs="宋体"/>
          <w:b/>
          <w:bCs/>
          <w:color w:val="auto"/>
          <w:spacing w:val="53"/>
          <w:kern w:val="0"/>
          <w:sz w:val="32"/>
          <w:szCs w:val="32"/>
          <w:highlight w:val="none"/>
          <w:fitText w:val="1600" w:id="1231831253"/>
        </w:rPr>
        <w:t>项目编</w:t>
      </w:r>
      <w:r>
        <w:rPr>
          <w:rFonts w:hint="eastAsia" w:ascii="宋体" w:hAnsi="宋体" w:eastAsia="宋体" w:cs="宋体"/>
          <w:b/>
          <w:bCs/>
          <w:color w:val="auto"/>
          <w:spacing w:val="1"/>
          <w:kern w:val="0"/>
          <w:sz w:val="32"/>
          <w:szCs w:val="32"/>
          <w:highlight w:val="none"/>
          <w:fitText w:val="1600" w:id="1231831253"/>
        </w:rPr>
        <w:t>号</w:t>
      </w:r>
      <w:r>
        <w:rPr>
          <w:rFonts w:hint="eastAsia" w:ascii="宋体" w:hAnsi="宋体" w:eastAsia="宋体" w:cs="宋体"/>
          <w:b/>
          <w:bCs/>
          <w:color w:val="auto"/>
          <w:sz w:val="32"/>
          <w:szCs w:val="32"/>
          <w:highlight w:val="none"/>
        </w:rPr>
        <w:t>：</w:t>
      </w:r>
    </w:p>
    <w:p w14:paraId="62E978BA">
      <w:pPr>
        <w:pStyle w:val="9"/>
        <w:ind w:left="0"/>
        <w:rPr>
          <w:rFonts w:hint="eastAsia" w:ascii="宋体" w:hAnsi="宋体" w:eastAsia="宋体" w:cs="宋体"/>
          <w:b/>
          <w:color w:val="auto"/>
          <w:spacing w:val="1280"/>
          <w:sz w:val="32"/>
          <w:szCs w:val="32"/>
          <w:highlight w:val="none"/>
        </w:rPr>
      </w:pPr>
      <w:r>
        <w:rPr>
          <w:rFonts w:hint="eastAsia" w:ascii="宋体" w:hAnsi="宋体" w:eastAsia="宋体" w:cs="宋体"/>
          <w:b/>
          <w:color w:val="auto"/>
          <w:spacing w:val="106"/>
          <w:sz w:val="32"/>
          <w:szCs w:val="32"/>
          <w:highlight w:val="none"/>
          <w:lang w:val="en-US" w:bidi="ar-SA"/>
        </w:rPr>
        <w:t>包组号（如有）：</w:t>
      </w:r>
    </w:p>
    <w:p w14:paraId="3C25143F">
      <w:pPr>
        <w:rPr>
          <w:rFonts w:hint="eastAsia" w:ascii="宋体" w:hAnsi="宋体" w:eastAsia="宋体" w:cs="宋体"/>
          <w:b/>
          <w:color w:val="auto"/>
          <w:sz w:val="32"/>
          <w:szCs w:val="32"/>
          <w:highlight w:val="none"/>
        </w:rPr>
      </w:pPr>
      <w:r>
        <w:rPr>
          <w:rFonts w:hint="eastAsia" w:ascii="宋体" w:hAnsi="宋体" w:eastAsia="宋体" w:cs="宋体"/>
          <w:b/>
          <w:color w:val="auto"/>
          <w:spacing w:val="0"/>
          <w:kern w:val="0"/>
          <w:sz w:val="32"/>
          <w:szCs w:val="32"/>
          <w:highlight w:val="none"/>
          <w:fitText w:val="1600" w:id="1764384445"/>
        </w:rPr>
        <w:t>投标人名称</w:t>
      </w:r>
      <w:r>
        <w:rPr>
          <w:rFonts w:hint="eastAsia" w:ascii="宋体" w:hAnsi="宋体" w:eastAsia="宋体" w:cs="宋体"/>
          <w:b/>
          <w:color w:val="auto"/>
          <w:sz w:val="32"/>
          <w:szCs w:val="32"/>
          <w:highlight w:val="none"/>
        </w:rPr>
        <w:t>：</w:t>
      </w:r>
    </w:p>
    <w:p w14:paraId="58004D8C">
      <w:pPr>
        <w:rPr>
          <w:rFonts w:hint="eastAsia" w:ascii="宋体" w:hAnsi="宋体" w:eastAsia="宋体" w:cs="宋体"/>
          <w:b/>
          <w:color w:val="auto"/>
          <w:sz w:val="32"/>
          <w:szCs w:val="32"/>
          <w:highlight w:val="none"/>
        </w:rPr>
      </w:pPr>
      <w:r>
        <w:rPr>
          <w:rFonts w:hint="eastAsia" w:ascii="宋体" w:hAnsi="宋体" w:eastAsia="宋体" w:cs="宋体"/>
          <w:b/>
          <w:color w:val="auto"/>
          <w:spacing w:val="32"/>
          <w:kern w:val="0"/>
          <w:sz w:val="32"/>
          <w:szCs w:val="32"/>
          <w:highlight w:val="none"/>
          <w:fitText w:val="1600" w:id="2061173831"/>
        </w:rPr>
        <w:t xml:space="preserve">日    </w:t>
      </w:r>
      <w:r>
        <w:rPr>
          <w:rFonts w:hint="eastAsia" w:ascii="宋体" w:hAnsi="宋体" w:eastAsia="宋体" w:cs="宋体"/>
          <w:b/>
          <w:color w:val="auto"/>
          <w:spacing w:val="0"/>
          <w:kern w:val="0"/>
          <w:sz w:val="32"/>
          <w:szCs w:val="32"/>
          <w:highlight w:val="none"/>
          <w:fitText w:val="1600" w:id="2061173831"/>
        </w:rPr>
        <w:t>期</w:t>
      </w:r>
      <w:r>
        <w:rPr>
          <w:rFonts w:hint="eastAsia" w:ascii="宋体" w:hAnsi="宋体" w:eastAsia="宋体" w:cs="宋体"/>
          <w:b/>
          <w:color w:val="auto"/>
          <w:sz w:val="32"/>
          <w:szCs w:val="32"/>
          <w:highlight w:val="none"/>
        </w:rPr>
        <w:t>：</w:t>
      </w:r>
    </w:p>
    <w:p w14:paraId="1CE00A8A">
      <w:pPr>
        <w:pStyle w:val="9"/>
        <w:rPr>
          <w:rFonts w:hint="eastAsia" w:ascii="宋体" w:hAnsi="宋体" w:eastAsia="宋体" w:cs="宋体"/>
          <w:b/>
          <w:color w:val="auto"/>
          <w:sz w:val="32"/>
          <w:szCs w:val="32"/>
          <w:highlight w:val="none"/>
        </w:rPr>
      </w:pPr>
    </w:p>
    <w:p w14:paraId="640BEB8D">
      <w:pPr>
        <w:pStyle w:val="10"/>
        <w:ind w:firstLine="321"/>
        <w:rPr>
          <w:rFonts w:hint="eastAsia" w:ascii="宋体" w:hAnsi="宋体" w:eastAsia="宋体" w:cs="宋体"/>
          <w:b/>
          <w:color w:val="auto"/>
          <w:sz w:val="32"/>
          <w:szCs w:val="32"/>
          <w:highlight w:val="none"/>
        </w:rPr>
      </w:pPr>
    </w:p>
    <w:p w14:paraId="5D3CA719">
      <w:pPr>
        <w:pStyle w:val="23"/>
        <w:rPr>
          <w:rFonts w:hint="eastAsia" w:ascii="宋体" w:hAnsi="宋体" w:eastAsia="宋体" w:cs="宋体"/>
          <w:b/>
          <w:color w:val="auto"/>
          <w:sz w:val="32"/>
          <w:szCs w:val="32"/>
          <w:highlight w:val="none"/>
        </w:rPr>
      </w:pPr>
    </w:p>
    <w:p w14:paraId="4FF78BB6">
      <w:pPr>
        <w:rPr>
          <w:rFonts w:hint="eastAsia" w:ascii="宋体" w:hAnsi="宋体" w:eastAsia="宋体" w:cs="宋体"/>
          <w:b/>
          <w:color w:val="auto"/>
          <w:sz w:val="32"/>
          <w:szCs w:val="32"/>
          <w:highlight w:val="none"/>
        </w:rPr>
      </w:pPr>
    </w:p>
    <w:p w14:paraId="21ADAD7B">
      <w:pPr>
        <w:pStyle w:val="9"/>
        <w:rPr>
          <w:rFonts w:hint="eastAsia" w:ascii="宋体" w:hAnsi="宋体" w:eastAsia="宋体" w:cs="宋体"/>
          <w:b/>
          <w:color w:val="auto"/>
          <w:sz w:val="32"/>
          <w:szCs w:val="32"/>
          <w:highlight w:val="none"/>
        </w:rPr>
      </w:pPr>
    </w:p>
    <w:p w14:paraId="36C5368B">
      <w:pPr>
        <w:rPr>
          <w:rFonts w:hint="eastAsia" w:ascii="宋体" w:hAnsi="宋体" w:eastAsia="宋体" w:cs="宋体"/>
          <w:color w:val="auto"/>
          <w:highlight w:val="none"/>
        </w:rPr>
      </w:pPr>
    </w:p>
    <w:p w14:paraId="2787DE8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F32D7EE">
      <w:pPr>
        <w:pStyle w:val="5"/>
        <w:widowControl w:val="0"/>
        <w:overflowPunct w:val="0"/>
        <w:spacing w:line="240" w:lineRule="auto"/>
        <w:rPr>
          <w:rFonts w:hint="eastAsia" w:ascii="宋体" w:hAnsi="宋体" w:eastAsia="宋体" w:cs="宋体"/>
          <w:color w:val="auto"/>
          <w:highlight w:val="none"/>
        </w:rPr>
      </w:pPr>
      <w:bookmarkStart w:id="186" w:name="_Toc1987"/>
      <w:r>
        <w:rPr>
          <w:rFonts w:hint="eastAsia" w:ascii="宋体" w:hAnsi="宋体" w:eastAsia="宋体" w:cs="宋体"/>
          <w:color w:val="auto"/>
          <w:sz w:val="21"/>
          <w:szCs w:val="21"/>
          <w:highlight w:val="none"/>
        </w:rPr>
        <w:t>附件4.投标书格式</w:t>
      </w:r>
      <w:bookmarkEnd w:id="186"/>
    </w:p>
    <w:p w14:paraId="77BCE997">
      <w:pPr>
        <w:jc w:val="center"/>
        <w:rPr>
          <w:rFonts w:hint="eastAsia" w:ascii="宋体" w:hAnsi="宋体" w:eastAsia="宋体" w:cs="宋体"/>
          <w:color w:val="auto"/>
          <w:szCs w:val="21"/>
          <w:highlight w:val="none"/>
        </w:rPr>
      </w:pPr>
      <w:r>
        <w:rPr>
          <w:rFonts w:hint="eastAsia" w:ascii="宋体" w:hAnsi="宋体" w:eastAsia="宋体" w:cs="宋体"/>
          <w:color w:val="auto"/>
          <w:sz w:val="32"/>
          <w:szCs w:val="32"/>
          <w:highlight w:val="none"/>
        </w:rPr>
        <w:t>投标书</w:t>
      </w:r>
    </w:p>
    <w:p w14:paraId="04813FD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cs="宋体"/>
          <w:color w:val="auto"/>
          <w:szCs w:val="21"/>
          <w:highlight w:val="none"/>
          <w:lang w:eastAsia="zh-CN"/>
        </w:rPr>
        <w:t>建瀚工程管理有限公司</w:t>
      </w:r>
      <w:r>
        <w:rPr>
          <w:rFonts w:hint="eastAsia" w:ascii="宋体" w:hAnsi="宋体" w:eastAsia="宋体" w:cs="宋体"/>
          <w:color w:val="auto"/>
          <w:szCs w:val="21"/>
          <w:highlight w:val="none"/>
        </w:rPr>
        <w:t>：</w:t>
      </w:r>
    </w:p>
    <w:p w14:paraId="47AD5137">
      <w:pPr>
        <w:rPr>
          <w:rFonts w:hint="eastAsia" w:ascii="宋体" w:hAnsi="宋体" w:eastAsia="宋体" w:cs="宋体"/>
          <w:color w:val="auto"/>
          <w:szCs w:val="21"/>
          <w:highlight w:val="none"/>
        </w:rPr>
      </w:pPr>
    </w:p>
    <w:p w14:paraId="2A48123C">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根据贵方为</w:t>
      </w:r>
      <w:r>
        <w:rPr>
          <w:rFonts w:hint="eastAsia" w:ascii="宋体" w:hAnsi="宋体" w:eastAsia="宋体" w:cs="宋体"/>
          <w:color w:val="auto"/>
          <w:szCs w:val="21"/>
          <w:highlight w:val="none"/>
          <w:u w:val="single"/>
        </w:rPr>
        <w:t>（项目名称）（采购项目编号）</w:t>
      </w:r>
      <w:r>
        <w:rPr>
          <w:rFonts w:hint="eastAsia" w:ascii="宋体" w:hAnsi="宋体" w:eastAsia="宋体" w:cs="宋体"/>
          <w:color w:val="auto"/>
          <w:szCs w:val="21"/>
          <w:highlight w:val="none"/>
        </w:rPr>
        <w:t>项目采购公告/采购邀请，签字代表</w:t>
      </w:r>
      <w:r>
        <w:rPr>
          <w:rFonts w:hint="eastAsia" w:ascii="宋体" w:hAnsi="宋体" w:eastAsia="宋体" w:cs="宋体"/>
          <w:color w:val="auto"/>
          <w:szCs w:val="21"/>
          <w:highlight w:val="none"/>
          <w:u w:val="single"/>
        </w:rPr>
        <w:t>（姓名、职务）</w:t>
      </w:r>
      <w:r>
        <w:rPr>
          <w:rFonts w:hint="eastAsia" w:ascii="宋体" w:hAnsi="宋体" w:eastAsia="宋体" w:cs="宋体"/>
          <w:color w:val="auto"/>
          <w:szCs w:val="21"/>
          <w:highlight w:val="none"/>
        </w:rPr>
        <w:t>经正式授权并代表投标人</w:t>
      </w:r>
      <w:r>
        <w:rPr>
          <w:rFonts w:hint="eastAsia" w:ascii="宋体" w:hAnsi="宋体" w:eastAsia="宋体" w:cs="宋体"/>
          <w:color w:val="auto"/>
          <w:szCs w:val="21"/>
          <w:highlight w:val="none"/>
          <w:u w:val="single"/>
        </w:rPr>
        <w:t>（投标人名称、地址）</w:t>
      </w:r>
      <w:r>
        <w:rPr>
          <w:rFonts w:hint="eastAsia" w:ascii="宋体" w:hAnsi="宋体" w:eastAsia="宋体" w:cs="宋体"/>
          <w:color w:val="auto"/>
          <w:szCs w:val="21"/>
          <w:highlight w:val="none"/>
        </w:rPr>
        <w:t>提交投标文件及“唱标信封”：</w:t>
      </w:r>
    </w:p>
    <w:p w14:paraId="3776A913">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在此，签字代表宣布同意如下： </w:t>
      </w:r>
    </w:p>
    <w:p w14:paraId="3482D0BE">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我方将按采购文件的规定履行合同责任和义务。 </w:t>
      </w:r>
    </w:p>
    <w:p w14:paraId="26C44449">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14:paraId="2B7FD002">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本投标有效期为自开标日起</w:t>
      </w: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 xml:space="preserve">个日历日。 </w:t>
      </w:r>
    </w:p>
    <w:p w14:paraId="5ED18AAB">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我方保证遵守投标人须知中关于没收投标保证金的规定。</w:t>
      </w:r>
    </w:p>
    <w:p w14:paraId="3376711D">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我方承诺，与买方聘请的为此项目提供咨询服务的公司及任何附属机构均无关联，我方不是买方的附属机构。 </w:t>
      </w:r>
    </w:p>
    <w:p w14:paraId="4B692CAD">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14:paraId="034A1AD3">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我方同意提供按照贵方可能要求的与其投标有关的一切数据或资料。</w:t>
      </w:r>
    </w:p>
    <w:p w14:paraId="4E7F2F42">
      <w:pPr>
        <w:widowControl w:val="0"/>
        <w:numPr>
          <w:ilvl w:val="0"/>
          <w:numId w:val="13"/>
        </w:numPr>
        <w:adjustRightInd/>
        <w:snapToGrid/>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与本投标有关的一切正式信函请寄：</w:t>
      </w:r>
    </w:p>
    <w:p w14:paraId="3874592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　　　　　　　　　　　　　　　　　　　 电子邮箱：</w:t>
      </w:r>
    </w:p>
    <w:p w14:paraId="2056416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电话/移动电话：　　　　　　　　　　　　　　　</w:t>
      </w:r>
    </w:p>
    <w:p w14:paraId="20DC729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投标人法定代表人（或其授权代表）签字： </w:t>
      </w:r>
    </w:p>
    <w:p w14:paraId="5C227113">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投标人名称（全称）： </w:t>
      </w:r>
    </w:p>
    <w:p w14:paraId="5B88D5E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投标人盖章： </w:t>
      </w:r>
    </w:p>
    <w:p w14:paraId="7AAD6D05">
      <w:pPr>
        <w:rPr>
          <w:rFonts w:hint="eastAsia" w:ascii="宋体" w:hAnsi="宋体" w:eastAsia="宋体" w:cs="宋体"/>
          <w:color w:val="auto"/>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highlight w:val="none"/>
        </w:rPr>
        <w:br w:type="page"/>
      </w:r>
    </w:p>
    <w:p w14:paraId="60EAE3C4">
      <w:pPr>
        <w:pStyle w:val="5"/>
        <w:widowControl w:val="0"/>
        <w:overflowPunct w:val="0"/>
        <w:spacing w:line="240" w:lineRule="auto"/>
        <w:rPr>
          <w:rFonts w:hint="eastAsia" w:ascii="宋体" w:hAnsi="宋体" w:eastAsia="宋体" w:cs="宋体"/>
          <w:color w:val="auto"/>
          <w:sz w:val="21"/>
          <w:szCs w:val="21"/>
          <w:highlight w:val="none"/>
        </w:rPr>
      </w:pPr>
      <w:bookmarkStart w:id="187" w:name="_Toc32311"/>
      <w:r>
        <w:rPr>
          <w:rFonts w:hint="eastAsia" w:ascii="宋体" w:hAnsi="宋体" w:eastAsia="宋体" w:cs="宋体"/>
          <w:color w:val="auto"/>
          <w:sz w:val="21"/>
          <w:szCs w:val="21"/>
          <w:highlight w:val="none"/>
        </w:rPr>
        <w:t>附件5. 法定代表人证明书格式</w:t>
      </w:r>
      <w:bookmarkEnd w:id="187"/>
    </w:p>
    <w:p w14:paraId="276E6677">
      <w:pPr>
        <w:rPr>
          <w:rFonts w:hint="eastAsia" w:ascii="宋体" w:hAnsi="宋体" w:eastAsia="宋体" w:cs="宋体"/>
          <w:color w:val="auto"/>
          <w:highlight w:val="none"/>
        </w:rPr>
      </w:pPr>
    </w:p>
    <w:p w14:paraId="218BC61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法定代表人证明书</w:t>
      </w:r>
    </w:p>
    <w:p w14:paraId="64E4DEF2">
      <w:pPr>
        <w:pStyle w:val="43"/>
        <w:spacing w:line="420" w:lineRule="atLeast"/>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致：</w:t>
      </w:r>
      <w:r>
        <w:rPr>
          <w:rFonts w:hint="eastAsia" w:ascii="宋体" w:eastAsia="宋体" w:cs="宋体"/>
          <w:color w:val="auto"/>
          <w:sz w:val="21"/>
          <w:szCs w:val="21"/>
          <w:highlight w:val="none"/>
          <w:lang w:eastAsia="zh-CN"/>
        </w:rPr>
        <w:t>建瀚工程管理有限公司</w:t>
      </w:r>
    </w:p>
    <w:p w14:paraId="4B34C460">
      <w:pPr>
        <w:pStyle w:val="43"/>
        <w:spacing w:line="420" w:lineRule="atLeast"/>
        <w:ind w:firstLine="433"/>
        <w:rPr>
          <w:rFonts w:hint="eastAsia" w:ascii="宋体" w:hAnsi="宋体" w:eastAsia="宋体" w:cs="宋体"/>
          <w:color w:val="auto"/>
          <w:sz w:val="21"/>
          <w:szCs w:val="21"/>
          <w:highlight w:val="none"/>
        </w:rPr>
      </w:pPr>
    </w:p>
    <w:p w14:paraId="03BCBC56">
      <w:pPr>
        <w:pStyle w:val="43"/>
        <w:spacing w:line="420" w:lineRule="atLeast"/>
        <w:ind w:firstLine="433"/>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投标人名称:</w:t>
      </w:r>
    </w:p>
    <w:p w14:paraId="41125044">
      <w:pPr>
        <w:pStyle w:val="43"/>
        <w:spacing w:line="420" w:lineRule="atLeast"/>
        <w:ind w:firstLine="433"/>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单 位 性质：</w:t>
      </w:r>
    </w:p>
    <w:p w14:paraId="3DF6FD0C">
      <w:pPr>
        <w:pStyle w:val="43"/>
        <w:spacing w:line="420" w:lineRule="atLeast"/>
        <w:ind w:firstLine="433"/>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p>
    <w:p w14:paraId="079FB096">
      <w:pPr>
        <w:pStyle w:val="43"/>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 立 时间：年月日</w:t>
      </w:r>
    </w:p>
    <w:p w14:paraId="7EEA491F">
      <w:pPr>
        <w:pStyle w:val="43"/>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 营 期限：</w:t>
      </w:r>
    </w:p>
    <w:p w14:paraId="3C0609F7">
      <w:pPr>
        <w:pStyle w:val="43"/>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姓名：性别：年龄：职务：</w:t>
      </w:r>
    </w:p>
    <w:p w14:paraId="20F29A6C">
      <w:pPr>
        <w:pStyle w:val="43"/>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系（投标人名称）的法定代表人。</w:t>
      </w:r>
    </w:p>
    <w:p w14:paraId="52BA37BD">
      <w:pPr>
        <w:spacing w:line="42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32D1DCCC">
      <w:pPr>
        <w:pStyle w:val="43"/>
        <w:spacing w:line="500" w:lineRule="atLeast"/>
        <w:ind w:firstLine="3517" w:firstLineChars="1675"/>
        <w:rPr>
          <w:rFonts w:hint="eastAsia" w:ascii="宋体" w:hAnsi="宋体" w:eastAsia="宋体" w:cs="宋体"/>
          <w:color w:val="auto"/>
          <w:sz w:val="21"/>
          <w:szCs w:val="21"/>
          <w:highlight w:val="none"/>
        </w:rPr>
      </w:pPr>
    </w:p>
    <w:p w14:paraId="2C6A955D">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14:paraId="4B51F434">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法定代表人（签名或盖私章）：</w:t>
      </w:r>
    </w:p>
    <w:p w14:paraId="46325C42">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法定代表人联系方式：</w:t>
      </w:r>
    </w:p>
    <w:p w14:paraId="589E2440">
      <w:pPr>
        <w:pStyle w:val="43"/>
        <w:spacing w:line="500" w:lineRule="atLeast"/>
        <w:ind w:firstLine="3517" w:firstLineChars="167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身份证号码：</w:t>
      </w:r>
    </w:p>
    <w:p w14:paraId="295EA86A">
      <w:pPr>
        <w:pStyle w:val="43"/>
        <w:spacing w:line="500" w:lineRule="atLeast"/>
        <w:ind w:firstLine="3507" w:firstLineChars="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  年  月  日</w:t>
      </w:r>
    </w:p>
    <w:p w14:paraId="4B978203">
      <w:pPr>
        <w:ind w:firstLine="420" w:firstLineChars="200"/>
        <w:rPr>
          <w:rFonts w:hint="eastAsia" w:ascii="宋体" w:hAnsi="宋体" w:eastAsia="宋体" w:cs="宋体"/>
          <w:color w:val="auto"/>
          <w:szCs w:val="21"/>
          <w:highlight w:val="none"/>
        </w:rPr>
      </w:pPr>
    </w:p>
    <w:p w14:paraId="0F7B302E">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注：法定代表人身份证明书需附法人代表身份证复印件。</w:t>
      </w:r>
    </w:p>
    <w:tbl>
      <w:tblPr>
        <w:tblStyle w:val="29"/>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782D34D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14:paraId="6BC71C1A">
            <w:pPr>
              <w:pStyle w:val="43"/>
              <w:spacing w:line="460" w:lineRule="exact"/>
              <w:ind w:firstLine="0" w:firstLineChars="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正面</w:t>
            </w:r>
          </w:p>
        </w:tc>
        <w:tc>
          <w:tcPr>
            <w:tcW w:w="4182" w:type="dxa"/>
            <w:vAlign w:val="center"/>
          </w:tcPr>
          <w:p w14:paraId="5E65555F">
            <w:pPr>
              <w:pStyle w:val="43"/>
              <w:spacing w:line="460" w:lineRule="exact"/>
              <w:ind w:firstLine="0" w:firstLineChars="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背面</w:t>
            </w:r>
          </w:p>
        </w:tc>
      </w:tr>
    </w:tbl>
    <w:p w14:paraId="49F48896">
      <w:pPr>
        <w:rPr>
          <w:rFonts w:hint="eastAsia" w:ascii="宋体" w:hAnsi="宋体" w:eastAsia="宋体" w:cs="宋体"/>
          <w:color w:val="auto"/>
          <w:highlight w:val="none"/>
        </w:rPr>
      </w:pPr>
    </w:p>
    <w:p w14:paraId="4D56C350">
      <w:pPr>
        <w:adjustRightInd/>
        <w:snapToGrid/>
        <w:spacing w:line="276" w:lineRule="auto"/>
        <w:rPr>
          <w:rFonts w:hint="eastAsia" w:ascii="宋体" w:hAnsi="宋体" w:eastAsia="宋体" w:cs="宋体"/>
          <w:b/>
          <w:bCs/>
          <w:color w:val="auto"/>
          <w:sz w:val="24"/>
          <w:szCs w:val="28"/>
          <w:highlight w:val="none"/>
        </w:rPr>
      </w:pPr>
      <w:r>
        <w:rPr>
          <w:rFonts w:hint="eastAsia" w:ascii="宋体" w:hAnsi="宋体" w:eastAsia="宋体" w:cs="宋体"/>
          <w:color w:val="auto"/>
          <w:sz w:val="24"/>
          <w:highlight w:val="none"/>
        </w:rPr>
        <w:br w:type="page"/>
      </w:r>
    </w:p>
    <w:p w14:paraId="61D2204F">
      <w:pPr>
        <w:pStyle w:val="5"/>
        <w:widowControl w:val="0"/>
        <w:overflowPunct w:val="0"/>
        <w:spacing w:line="240" w:lineRule="auto"/>
        <w:rPr>
          <w:rFonts w:hint="eastAsia" w:ascii="宋体" w:hAnsi="宋体" w:eastAsia="宋体" w:cs="宋体"/>
          <w:color w:val="auto"/>
          <w:highlight w:val="none"/>
        </w:rPr>
      </w:pPr>
      <w:bookmarkStart w:id="188" w:name="_Toc8083"/>
      <w:r>
        <w:rPr>
          <w:rFonts w:hint="eastAsia" w:ascii="宋体" w:hAnsi="宋体" w:eastAsia="宋体" w:cs="宋体"/>
          <w:color w:val="auto"/>
          <w:sz w:val="21"/>
          <w:szCs w:val="21"/>
          <w:highlight w:val="none"/>
        </w:rPr>
        <w:t>附件6.法定代表人授权书格式</w:t>
      </w:r>
      <w:bookmarkEnd w:id="188"/>
    </w:p>
    <w:p w14:paraId="595EA910">
      <w:pPr>
        <w:rPr>
          <w:rFonts w:hint="eastAsia" w:ascii="宋体" w:hAnsi="宋体" w:eastAsia="宋体" w:cs="宋体"/>
          <w:color w:val="auto"/>
          <w:highlight w:val="none"/>
        </w:rPr>
      </w:pPr>
    </w:p>
    <w:p w14:paraId="255E648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法定代表人授权书</w:t>
      </w:r>
    </w:p>
    <w:p w14:paraId="44FA3523">
      <w:pPr>
        <w:pStyle w:val="43"/>
        <w:spacing w:line="420" w:lineRule="atLeast"/>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致：</w:t>
      </w:r>
      <w:r>
        <w:rPr>
          <w:rFonts w:hint="eastAsia" w:ascii="宋体" w:eastAsia="宋体" w:cs="宋体"/>
          <w:color w:val="auto"/>
          <w:sz w:val="21"/>
          <w:szCs w:val="21"/>
          <w:highlight w:val="none"/>
          <w:lang w:eastAsia="zh-CN"/>
        </w:rPr>
        <w:t>建瀚工程管理有限公司</w:t>
      </w:r>
    </w:p>
    <w:p w14:paraId="5369B366">
      <w:pPr>
        <w:pStyle w:val="43"/>
        <w:spacing w:line="420" w:lineRule="atLeast"/>
        <w:ind w:firstLine="433"/>
        <w:rPr>
          <w:rFonts w:hint="eastAsia" w:ascii="宋体" w:hAnsi="宋体" w:eastAsia="宋体" w:cs="宋体"/>
          <w:color w:val="auto"/>
          <w:sz w:val="21"/>
          <w:szCs w:val="21"/>
          <w:highlight w:val="none"/>
        </w:rPr>
      </w:pPr>
    </w:p>
    <w:p w14:paraId="5A1A6B8C">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本授权书声明：注册于</w:t>
      </w:r>
      <w:r>
        <w:rPr>
          <w:rFonts w:hint="eastAsia" w:ascii="宋体" w:hAnsi="宋体" w:eastAsia="宋体" w:cs="宋体"/>
          <w:color w:val="auto"/>
          <w:szCs w:val="21"/>
          <w:highlight w:val="none"/>
          <w:u w:val="single"/>
        </w:rPr>
        <w:t>（国家或地区的名称）</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u w:val="single"/>
        </w:rPr>
        <w:t>（单位名称）</w:t>
      </w:r>
      <w:r>
        <w:rPr>
          <w:rFonts w:hint="eastAsia" w:ascii="宋体" w:hAnsi="宋体" w:eastAsia="宋体" w:cs="宋体"/>
          <w:color w:val="auto"/>
          <w:szCs w:val="21"/>
          <w:highlight w:val="none"/>
        </w:rPr>
        <w:t>的在下面签字的</w:t>
      </w:r>
      <w:r>
        <w:rPr>
          <w:rFonts w:hint="eastAsia" w:ascii="宋体" w:hAnsi="宋体" w:eastAsia="宋体" w:cs="宋体"/>
          <w:color w:val="auto"/>
          <w:szCs w:val="21"/>
          <w:highlight w:val="none"/>
          <w:u w:val="single"/>
        </w:rPr>
        <w:t>（法定代表人姓名、职务）</w:t>
      </w:r>
      <w:r>
        <w:rPr>
          <w:rFonts w:hint="eastAsia" w:ascii="宋体" w:hAnsi="宋体" w:eastAsia="宋体" w:cs="宋体"/>
          <w:color w:val="auto"/>
          <w:szCs w:val="21"/>
          <w:highlight w:val="none"/>
        </w:rPr>
        <w:t>代表本单位授权</w:t>
      </w:r>
      <w:r>
        <w:rPr>
          <w:rFonts w:hint="eastAsia" w:ascii="宋体" w:hAnsi="宋体" w:eastAsia="宋体" w:cs="宋体"/>
          <w:color w:val="auto"/>
          <w:szCs w:val="21"/>
          <w:highlight w:val="none"/>
          <w:u w:val="single"/>
        </w:rPr>
        <w:t>（单位名称）</w:t>
      </w:r>
      <w:r>
        <w:rPr>
          <w:rFonts w:hint="eastAsia" w:ascii="宋体" w:hAnsi="宋体" w:eastAsia="宋体" w:cs="宋体"/>
          <w:color w:val="auto"/>
          <w:szCs w:val="21"/>
          <w:highlight w:val="none"/>
        </w:rPr>
        <w:t>的在下面签字的</w:t>
      </w:r>
      <w:r>
        <w:rPr>
          <w:rFonts w:hint="eastAsia" w:ascii="宋体" w:hAnsi="宋体" w:eastAsia="宋体" w:cs="宋体"/>
          <w:color w:val="auto"/>
          <w:szCs w:val="21"/>
          <w:highlight w:val="none"/>
          <w:u w:val="single"/>
        </w:rPr>
        <w:t>（被授权人的姓名、职务）</w:t>
      </w:r>
      <w:r>
        <w:rPr>
          <w:rFonts w:hint="eastAsia" w:ascii="宋体" w:hAnsi="宋体" w:eastAsia="宋体" w:cs="宋体"/>
          <w:color w:val="auto"/>
          <w:szCs w:val="21"/>
          <w:highlight w:val="none"/>
        </w:rPr>
        <w:t>为本单位的合法代理人，就</w:t>
      </w:r>
      <w:r>
        <w:rPr>
          <w:rFonts w:hint="eastAsia" w:ascii="宋体" w:hAnsi="宋体" w:eastAsia="宋体" w:cs="宋体"/>
          <w:color w:val="auto"/>
          <w:szCs w:val="21"/>
          <w:highlight w:val="none"/>
          <w:u w:val="single"/>
        </w:rPr>
        <w:t>（项目名称）</w:t>
      </w:r>
      <w:r>
        <w:rPr>
          <w:rFonts w:hint="eastAsia" w:ascii="宋体" w:hAnsi="宋体" w:eastAsia="宋体" w:cs="宋体"/>
          <w:color w:val="auto"/>
          <w:szCs w:val="21"/>
          <w:highlight w:val="none"/>
        </w:rPr>
        <w:t>投标及参加项目谈判，以本单位名义处理一切与之有关的事务。</w:t>
      </w:r>
    </w:p>
    <w:p w14:paraId="1CD43578">
      <w:pPr>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本授权书于</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日签字生效，特此声明。</w:t>
      </w:r>
    </w:p>
    <w:p w14:paraId="3B18A27A">
      <w:pPr>
        <w:pStyle w:val="43"/>
        <w:spacing w:line="500" w:lineRule="atLeast"/>
        <w:ind w:firstLine="3517" w:firstLineChars="1675"/>
        <w:rPr>
          <w:rFonts w:hint="eastAsia" w:ascii="宋体" w:hAnsi="宋体" w:eastAsia="宋体" w:cs="宋体"/>
          <w:color w:val="auto"/>
          <w:sz w:val="21"/>
          <w:szCs w:val="21"/>
          <w:highlight w:val="none"/>
        </w:rPr>
      </w:pPr>
    </w:p>
    <w:p w14:paraId="31E7EFFA">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14:paraId="366EC022">
      <w:pPr>
        <w:pStyle w:val="43"/>
        <w:spacing w:line="500" w:lineRule="atLeast"/>
        <w:ind w:firstLine="3517" w:firstLineChars="167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法定代表人签字（签名或盖私章）：</w:t>
      </w:r>
    </w:p>
    <w:p w14:paraId="4586A293">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被授权人签字：</w:t>
      </w:r>
    </w:p>
    <w:p w14:paraId="75DC6E21">
      <w:pPr>
        <w:pStyle w:val="43"/>
        <w:spacing w:line="500" w:lineRule="atLeast"/>
        <w:ind w:firstLine="3517" w:firstLineChars="167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职务：</w:t>
      </w:r>
    </w:p>
    <w:p w14:paraId="4344DB59">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移动电话： </w:t>
      </w:r>
    </w:p>
    <w:p w14:paraId="5A445A7D">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详细通讯地址：</w:t>
      </w:r>
    </w:p>
    <w:p w14:paraId="383D9A61">
      <w:pPr>
        <w:pStyle w:val="43"/>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邮箱：                          </w:t>
      </w:r>
    </w:p>
    <w:p w14:paraId="3211D192">
      <w:pPr>
        <w:pStyle w:val="43"/>
        <w:spacing w:line="500" w:lineRule="atLeast"/>
        <w:ind w:firstLine="3507" w:firstLineChars="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  年  月  日</w:t>
      </w:r>
    </w:p>
    <w:p w14:paraId="606C21B0">
      <w:pPr>
        <w:pStyle w:val="43"/>
        <w:spacing w:line="460" w:lineRule="exact"/>
        <w:ind w:firstLine="433"/>
        <w:rPr>
          <w:rFonts w:hint="eastAsia" w:ascii="宋体" w:hAnsi="宋体" w:eastAsia="宋体" w:cs="宋体"/>
          <w:color w:val="auto"/>
          <w:sz w:val="21"/>
          <w:szCs w:val="21"/>
          <w:highlight w:val="none"/>
        </w:rPr>
      </w:pPr>
    </w:p>
    <w:p w14:paraId="18405F92">
      <w:pPr>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须附：被授权人身份证复印件。</w:t>
      </w:r>
    </w:p>
    <w:tbl>
      <w:tblPr>
        <w:tblStyle w:val="29"/>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5416A7B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14:paraId="5156726F">
            <w:pPr>
              <w:pStyle w:val="43"/>
              <w:spacing w:line="460" w:lineRule="exact"/>
              <w:ind w:firstLine="0" w:firstLineChars="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正面</w:t>
            </w:r>
          </w:p>
        </w:tc>
        <w:tc>
          <w:tcPr>
            <w:tcW w:w="4232" w:type="dxa"/>
            <w:vAlign w:val="center"/>
          </w:tcPr>
          <w:p w14:paraId="1CC05DC5">
            <w:pPr>
              <w:pStyle w:val="43"/>
              <w:spacing w:line="460" w:lineRule="exact"/>
              <w:ind w:firstLine="0" w:firstLineChars="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背面</w:t>
            </w:r>
          </w:p>
        </w:tc>
      </w:tr>
    </w:tbl>
    <w:p w14:paraId="3B52B817">
      <w:pPr>
        <w:adjustRightInd/>
        <w:snapToGrid/>
        <w:spacing w:line="276" w:lineRule="auto"/>
        <w:rPr>
          <w:rFonts w:hint="eastAsia" w:ascii="宋体" w:hAnsi="宋体" w:eastAsia="宋体" w:cs="宋体"/>
          <w:color w:val="auto"/>
          <w:highlight w:val="none"/>
        </w:rPr>
      </w:pPr>
      <w:bookmarkStart w:id="189" w:name="_Toc22486"/>
      <w:r>
        <w:rPr>
          <w:rFonts w:hint="eastAsia" w:ascii="宋体" w:hAnsi="宋体" w:eastAsia="宋体" w:cs="宋体"/>
          <w:color w:val="auto"/>
          <w:szCs w:val="21"/>
          <w:highlight w:val="none"/>
        </w:rPr>
        <w:br w:type="page"/>
      </w:r>
    </w:p>
    <w:p w14:paraId="63EEEC5D">
      <w:pPr>
        <w:pStyle w:val="5"/>
        <w:widowControl w:val="0"/>
        <w:overflowPunct w:val="0"/>
        <w:spacing w:line="240" w:lineRule="auto"/>
        <w:rPr>
          <w:rFonts w:hint="eastAsia" w:ascii="宋体" w:hAnsi="宋体" w:eastAsia="宋体" w:cs="宋体"/>
          <w:color w:val="auto"/>
          <w:sz w:val="21"/>
          <w:szCs w:val="21"/>
          <w:highlight w:val="none"/>
        </w:rPr>
      </w:pPr>
      <w:bookmarkStart w:id="190" w:name="_Toc26824"/>
      <w:r>
        <w:rPr>
          <w:rFonts w:hint="eastAsia" w:ascii="宋体" w:hAnsi="宋体" w:eastAsia="宋体" w:cs="宋体"/>
          <w:color w:val="auto"/>
          <w:sz w:val="21"/>
          <w:szCs w:val="21"/>
          <w:highlight w:val="none"/>
        </w:rPr>
        <w:t>附件7.资格申明</w:t>
      </w:r>
      <w:bookmarkEnd w:id="190"/>
    </w:p>
    <w:p w14:paraId="09DFC20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资格申明</w:t>
      </w:r>
    </w:p>
    <w:p w14:paraId="12BC47B9">
      <w:pPr>
        <w:pStyle w:val="43"/>
        <w:spacing w:line="420" w:lineRule="atLeas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xxx   </w:t>
      </w:r>
      <w:r>
        <w:rPr>
          <w:rFonts w:hint="eastAsia" w:ascii="宋体" w:hAnsi="宋体" w:eastAsia="宋体" w:cs="宋体"/>
          <w:color w:val="auto"/>
          <w:sz w:val="21"/>
          <w:szCs w:val="21"/>
          <w:highlight w:val="none"/>
        </w:rPr>
        <w:t>公司：</w:t>
      </w:r>
    </w:p>
    <w:p w14:paraId="2274F936">
      <w:pPr>
        <w:ind w:firstLine="420" w:firstLineChars="200"/>
        <w:rPr>
          <w:rFonts w:hint="eastAsia" w:ascii="宋体" w:hAnsi="宋体" w:eastAsia="宋体" w:cs="宋体"/>
          <w:color w:val="auto"/>
          <w:szCs w:val="21"/>
          <w:highlight w:val="none"/>
        </w:rPr>
      </w:pPr>
    </w:p>
    <w:p w14:paraId="3543F251">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我方愿响应贵方关于（项目名称：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）（采购项目编号：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）的投标邀请，参与投标，提供用户需求书中规定的货物及相关服务，并按采购文件要求提交所附资格文件且声明和保证如下：</w:t>
      </w:r>
    </w:p>
    <w:p w14:paraId="0D76E944">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一、我方具备投标人邀请中所要求得资格条件，已清楚采购文件所有要求及有关规定；并承诺参加本次采购活动中，如有违法、违规、弄虚作假行为，所造成的损失、不良后果及法律责任，一律由我方承担；</w:t>
      </w:r>
    </w:p>
    <w:p w14:paraId="75F1C1DA">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二、我方依法注册，在法律上、财务上和运作上完全独立于</w:t>
      </w:r>
      <w:r>
        <w:rPr>
          <w:rFonts w:hint="eastAsia" w:ascii="宋体" w:hAnsi="宋体" w:eastAsia="宋体" w:cs="宋体"/>
          <w:color w:val="auto"/>
          <w:szCs w:val="21"/>
          <w:highlight w:val="none"/>
          <w:u w:val="single"/>
        </w:rPr>
        <w:t xml:space="preserve">  xxxx   </w:t>
      </w:r>
      <w:r>
        <w:rPr>
          <w:rFonts w:hint="eastAsia" w:ascii="宋体" w:hAnsi="宋体" w:eastAsia="宋体" w:cs="宋体"/>
          <w:color w:val="auto"/>
          <w:szCs w:val="21"/>
          <w:highlight w:val="none"/>
        </w:rPr>
        <w:t>公司（采购人）及</w:t>
      </w:r>
      <w:r>
        <w:rPr>
          <w:rFonts w:hint="eastAsia" w:ascii="宋体" w:hAnsi="宋体" w:eastAsia="宋体" w:cs="宋体"/>
          <w:color w:val="auto"/>
          <w:szCs w:val="21"/>
          <w:highlight w:val="none"/>
          <w:u w:val="single"/>
        </w:rPr>
        <w:t xml:space="preserve">    xxx   </w:t>
      </w:r>
      <w:r>
        <w:rPr>
          <w:rFonts w:hint="eastAsia" w:ascii="宋体" w:hAnsi="宋体" w:eastAsia="宋体" w:cs="宋体"/>
          <w:color w:val="auto"/>
          <w:szCs w:val="21"/>
          <w:highlight w:val="none"/>
        </w:rPr>
        <w:t>公司（采购代理机构）。</w:t>
      </w:r>
    </w:p>
    <w:p w14:paraId="1BC1BE9F">
      <w:pPr>
        <w:pStyle w:val="43"/>
        <w:spacing w:line="500" w:lineRule="atLeast"/>
        <w:ind w:firstLine="3517" w:firstLineChars="1675"/>
        <w:rPr>
          <w:rFonts w:hint="eastAsia" w:ascii="宋体" w:hAnsi="宋体" w:eastAsia="宋体" w:cs="宋体"/>
          <w:color w:val="auto"/>
          <w:sz w:val="21"/>
          <w:szCs w:val="21"/>
          <w:highlight w:val="none"/>
        </w:rPr>
      </w:pPr>
    </w:p>
    <w:p w14:paraId="776E1FB4">
      <w:pPr>
        <w:pStyle w:val="43"/>
        <w:spacing w:line="500" w:lineRule="atLeast"/>
        <w:ind w:firstLine="3517" w:firstLineChars="1675"/>
        <w:rPr>
          <w:rFonts w:hint="eastAsia" w:ascii="宋体" w:hAnsi="宋体" w:eastAsia="宋体" w:cs="宋体"/>
          <w:color w:val="auto"/>
          <w:sz w:val="21"/>
          <w:szCs w:val="21"/>
          <w:highlight w:val="none"/>
        </w:rPr>
      </w:pPr>
    </w:p>
    <w:p w14:paraId="35410922">
      <w:pPr>
        <w:pStyle w:val="43"/>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14:paraId="0C6095E7">
      <w:pPr>
        <w:pStyle w:val="43"/>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法定代表人签字（签名或盖私章）：</w:t>
      </w:r>
    </w:p>
    <w:p w14:paraId="0814487B">
      <w:pPr>
        <w:pStyle w:val="43"/>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期：年月日</w:t>
      </w:r>
    </w:p>
    <w:p w14:paraId="090FF8D9">
      <w:pPr>
        <w:pStyle w:val="43"/>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4CE0216C">
      <w:pPr>
        <w:pStyle w:val="5"/>
        <w:widowControl w:val="0"/>
        <w:overflowPunct w:val="0"/>
        <w:spacing w:line="240" w:lineRule="auto"/>
        <w:rPr>
          <w:rFonts w:hint="eastAsia" w:ascii="宋体" w:hAnsi="宋体" w:eastAsia="宋体" w:cs="宋体"/>
          <w:color w:val="auto"/>
          <w:sz w:val="21"/>
          <w:szCs w:val="21"/>
          <w:highlight w:val="none"/>
        </w:rPr>
      </w:pPr>
      <w:bookmarkStart w:id="191" w:name="_Toc4865"/>
      <w:r>
        <w:rPr>
          <w:rFonts w:hint="eastAsia" w:ascii="宋体" w:hAnsi="宋体" w:eastAsia="宋体" w:cs="宋体"/>
          <w:color w:val="auto"/>
          <w:sz w:val="21"/>
          <w:szCs w:val="21"/>
          <w:highlight w:val="none"/>
        </w:rPr>
        <w:t>附件8.营业执照</w:t>
      </w:r>
      <w:bookmarkEnd w:id="191"/>
    </w:p>
    <w:p w14:paraId="4AF47AA5">
      <w:pPr>
        <w:jc w:val="center"/>
        <w:rPr>
          <w:rFonts w:hint="eastAsia" w:ascii="宋体" w:hAnsi="宋体" w:eastAsia="宋体" w:cs="宋体"/>
          <w:color w:val="auto"/>
          <w:sz w:val="28"/>
          <w:szCs w:val="28"/>
          <w:highlight w:val="none"/>
        </w:rPr>
      </w:pPr>
      <w:bookmarkStart w:id="192" w:name="_Toc24210"/>
      <w:bookmarkStart w:id="193" w:name="_Toc1511"/>
      <w:bookmarkStart w:id="194" w:name="_Toc17470"/>
      <w:bookmarkStart w:id="195" w:name="_Toc4926"/>
      <w:bookmarkStart w:id="196" w:name="_Toc5919"/>
      <w:r>
        <w:rPr>
          <w:rFonts w:hint="eastAsia" w:ascii="宋体" w:hAnsi="宋体" w:eastAsia="宋体" w:cs="宋体"/>
          <w:color w:val="auto"/>
          <w:sz w:val="28"/>
          <w:szCs w:val="28"/>
          <w:highlight w:val="none"/>
        </w:rPr>
        <w:t>营业执照</w:t>
      </w:r>
      <w:bookmarkEnd w:id="192"/>
      <w:bookmarkEnd w:id="193"/>
      <w:bookmarkEnd w:id="194"/>
      <w:bookmarkEnd w:id="195"/>
      <w:bookmarkEnd w:id="196"/>
    </w:p>
    <w:p w14:paraId="1DECED5F">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68598815">
      <w:pPr>
        <w:pStyle w:val="5"/>
        <w:widowControl w:val="0"/>
        <w:overflowPunct w:val="0"/>
        <w:spacing w:line="240" w:lineRule="auto"/>
        <w:rPr>
          <w:rFonts w:hint="eastAsia" w:ascii="宋体" w:hAnsi="宋体" w:eastAsia="宋体" w:cs="宋体"/>
          <w:color w:val="auto"/>
          <w:sz w:val="21"/>
          <w:szCs w:val="21"/>
          <w:highlight w:val="none"/>
        </w:rPr>
      </w:pPr>
      <w:bookmarkStart w:id="197" w:name="_Toc6587"/>
      <w:r>
        <w:rPr>
          <w:rFonts w:hint="eastAsia" w:ascii="宋体" w:hAnsi="宋体" w:eastAsia="宋体" w:cs="宋体"/>
          <w:color w:val="auto"/>
          <w:sz w:val="21"/>
          <w:szCs w:val="21"/>
          <w:highlight w:val="none"/>
        </w:rPr>
        <w:t>附件9.相关资质证明文件</w:t>
      </w:r>
      <w:bookmarkEnd w:id="197"/>
    </w:p>
    <w:p w14:paraId="09964C73">
      <w:pPr>
        <w:rPr>
          <w:rFonts w:hint="eastAsia" w:ascii="宋体" w:hAnsi="宋体" w:eastAsia="宋体" w:cs="宋体"/>
          <w:color w:val="auto"/>
          <w:highlight w:val="none"/>
        </w:rPr>
      </w:pPr>
    </w:p>
    <w:p w14:paraId="049DF3C1">
      <w:pPr>
        <w:jc w:val="center"/>
        <w:rPr>
          <w:rFonts w:hint="eastAsia" w:ascii="宋体" w:hAnsi="宋体" w:eastAsia="宋体" w:cs="宋体"/>
          <w:color w:val="auto"/>
          <w:sz w:val="28"/>
          <w:szCs w:val="28"/>
          <w:highlight w:val="none"/>
        </w:rPr>
      </w:pPr>
      <w:bookmarkStart w:id="198" w:name="_Toc16233"/>
      <w:bookmarkStart w:id="199" w:name="_Toc30307"/>
      <w:bookmarkStart w:id="200" w:name="_Toc16698"/>
      <w:bookmarkStart w:id="201" w:name="_Toc13458"/>
      <w:bookmarkStart w:id="202" w:name="_Toc9592"/>
      <w:r>
        <w:rPr>
          <w:rFonts w:hint="eastAsia" w:ascii="宋体" w:hAnsi="宋体" w:eastAsia="宋体" w:cs="宋体"/>
          <w:color w:val="auto"/>
          <w:sz w:val="28"/>
          <w:szCs w:val="28"/>
          <w:highlight w:val="none"/>
        </w:rPr>
        <w:t>相关资质证明文件</w:t>
      </w:r>
      <w:bookmarkEnd w:id="189"/>
      <w:bookmarkEnd w:id="198"/>
      <w:bookmarkEnd w:id="199"/>
      <w:bookmarkEnd w:id="200"/>
      <w:bookmarkEnd w:id="201"/>
      <w:bookmarkEnd w:id="202"/>
    </w:p>
    <w:p w14:paraId="0ADF0753">
      <w:pPr>
        <w:numPr>
          <w:ilvl w:val="0"/>
          <w:numId w:val="14"/>
        </w:numPr>
        <w:tabs>
          <w:tab w:val="left" w:pos="1680"/>
        </w:tabs>
        <w:jc w:val="both"/>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符合投标邀请书“投标人资格要求”其他要求对应的证明文件；</w:t>
      </w:r>
    </w:p>
    <w:p w14:paraId="5530564E">
      <w:pPr>
        <w:numPr>
          <w:ilvl w:val="0"/>
          <w:numId w:val="14"/>
        </w:numPr>
        <w:tabs>
          <w:tab w:val="left" w:pos="1680"/>
        </w:tabs>
        <w:jc w:val="both"/>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投标人认为必要的文件。</w:t>
      </w:r>
      <w:r>
        <w:rPr>
          <w:rFonts w:hint="eastAsia" w:ascii="宋体" w:hAnsi="宋体" w:eastAsia="宋体" w:cs="宋体"/>
          <w:b/>
          <w:bCs/>
          <w:color w:val="auto"/>
          <w:szCs w:val="21"/>
          <w:highlight w:val="none"/>
        </w:rPr>
        <w:br w:type="page"/>
      </w:r>
    </w:p>
    <w:p w14:paraId="0F3561B7">
      <w:pPr>
        <w:pStyle w:val="5"/>
        <w:widowControl w:val="0"/>
        <w:overflowPunct w:val="0"/>
        <w:spacing w:line="240" w:lineRule="auto"/>
        <w:rPr>
          <w:rFonts w:hint="eastAsia" w:ascii="宋体" w:hAnsi="宋体" w:eastAsia="宋体" w:cs="宋体"/>
          <w:color w:val="auto"/>
          <w:highlight w:val="none"/>
        </w:rPr>
      </w:pPr>
      <w:bookmarkStart w:id="203" w:name="_Toc28814"/>
      <w:r>
        <w:rPr>
          <w:rFonts w:hint="eastAsia" w:ascii="宋体" w:hAnsi="宋体" w:eastAsia="宋体" w:cs="宋体"/>
          <w:color w:val="auto"/>
          <w:sz w:val="21"/>
          <w:szCs w:val="21"/>
          <w:highlight w:val="none"/>
        </w:rPr>
        <w:t>附件10.在经营活动中没有重大违法记录的书面声明格式</w:t>
      </w:r>
      <w:bookmarkEnd w:id="203"/>
    </w:p>
    <w:p w14:paraId="179ADBE6">
      <w:pPr>
        <w:rPr>
          <w:rFonts w:hint="eastAsia" w:ascii="宋体" w:hAnsi="宋体" w:eastAsia="宋体" w:cs="宋体"/>
          <w:color w:val="auto"/>
          <w:highlight w:val="none"/>
        </w:rPr>
      </w:pPr>
    </w:p>
    <w:p w14:paraId="0B38BB32">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投标人在经营活动中前三年内未有重大违法记录、没有不良信用记录的声明函</w:t>
      </w:r>
    </w:p>
    <w:p w14:paraId="6B944091">
      <w:pPr>
        <w:ind w:firstLine="420" w:firstLineChars="200"/>
        <w:rPr>
          <w:rFonts w:hint="eastAsia" w:ascii="宋体" w:hAnsi="宋体" w:eastAsia="宋体" w:cs="宋体"/>
          <w:color w:val="auto"/>
          <w:szCs w:val="21"/>
          <w:highlight w:val="none"/>
        </w:rPr>
      </w:pPr>
    </w:p>
    <w:p w14:paraId="2A259DC9">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东莞市新东元环保投资有限公司：</w:t>
      </w:r>
    </w:p>
    <w:p w14:paraId="42F7282C">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我公司郑重承诺：在参加“</w:t>
      </w:r>
      <w:r>
        <w:rPr>
          <w:rFonts w:hint="eastAsia" w:ascii="宋体" w:hAnsi="宋体" w:eastAsia="宋体" w:cs="宋体"/>
          <w:color w:val="auto"/>
          <w:szCs w:val="21"/>
          <w:highlight w:val="none"/>
          <w:u w:val="single"/>
        </w:rPr>
        <w:t xml:space="preserve">       （采购项目名称）</w:t>
      </w:r>
      <w:r>
        <w:rPr>
          <w:rFonts w:hint="eastAsia" w:ascii="宋体" w:hAnsi="宋体" w:eastAsia="宋体" w:cs="宋体"/>
          <w:color w:val="auto"/>
          <w:szCs w:val="21"/>
          <w:highlight w:val="none"/>
        </w:rPr>
        <w:t>” （项目编号:XX）采购活动前三年内（设立不满三年的从设立之日计算），在经营活动中没有重大违法记录；至本项目提交投标文件截止时间止未被列入“信用中国”网站失信被执行人、重大税收违法失信主体、政府采购严重违法失信行为记录名单。</w:t>
      </w:r>
    </w:p>
    <w:p w14:paraId="05AC2CA5">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我公司以上承诺均为真实有效，绝无任何虚假、伪造的成份，否则，愿承担相应的后果和法律责任。</w:t>
      </w:r>
    </w:p>
    <w:p w14:paraId="6E2D6FC9">
      <w:pPr>
        <w:ind w:firstLine="420" w:firstLineChars="200"/>
        <w:rPr>
          <w:rFonts w:hint="eastAsia" w:ascii="宋体" w:hAnsi="宋体" w:eastAsia="宋体" w:cs="宋体"/>
          <w:color w:val="auto"/>
          <w:szCs w:val="21"/>
          <w:highlight w:val="none"/>
        </w:rPr>
      </w:pPr>
    </w:p>
    <w:p w14:paraId="7B9094BD">
      <w:pPr>
        <w:rPr>
          <w:rFonts w:hint="eastAsia" w:ascii="宋体" w:hAnsi="宋体" w:eastAsia="宋体" w:cs="宋体"/>
          <w:color w:val="auto"/>
          <w:szCs w:val="21"/>
          <w:highlight w:val="none"/>
        </w:rPr>
      </w:pPr>
    </w:p>
    <w:p w14:paraId="35588E48">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投标人名称（盖章）：</w:t>
      </w:r>
    </w:p>
    <w:p w14:paraId="543EA2B0">
      <w:pPr>
        <w:rPr>
          <w:rFonts w:hint="eastAsia" w:ascii="宋体" w:hAnsi="宋体" w:eastAsia="宋体" w:cs="宋体"/>
          <w:color w:val="auto"/>
          <w:szCs w:val="21"/>
          <w:highlight w:val="none"/>
        </w:rPr>
      </w:pPr>
    </w:p>
    <w:p w14:paraId="2D0CEFF2">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p>
    <w:p w14:paraId="560C2D17">
      <w:pPr>
        <w:rPr>
          <w:rFonts w:hint="eastAsia" w:ascii="宋体" w:hAnsi="宋体" w:eastAsia="宋体" w:cs="宋体"/>
          <w:color w:val="auto"/>
          <w:highlight w:val="none"/>
        </w:rPr>
      </w:pPr>
    </w:p>
    <w:p w14:paraId="0DEEAAEF">
      <w:pPr>
        <w:rPr>
          <w:rFonts w:hint="eastAsia" w:ascii="宋体" w:hAnsi="宋体" w:eastAsia="宋体" w:cs="宋体"/>
          <w:color w:val="auto"/>
          <w:szCs w:val="21"/>
          <w:highlight w:val="none"/>
        </w:rPr>
      </w:pPr>
    </w:p>
    <w:p w14:paraId="1D8DD357">
      <w:pPr>
        <w:pStyle w:val="9"/>
        <w:rPr>
          <w:rFonts w:hint="eastAsia" w:ascii="宋体" w:hAnsi="宋体" w:eastAsia="宋体" w:cs="宋体"/>
          <w:color w:val="auto"/>
          <w:sz w:val="21"/>
          <w:szCs w:val="21"/>
          <w:highlight w:val="none"/>
        </w:rPr>
      </w:pPr>
    </w:p>
    <w:p w14:paraId="6DAE9F33">
      <w:pPr>
        <w:rPr>
          <w:rFonts w:hint="eastAsia" w:ascii="宋体" w:hAnsi="宋体" w:eastAsia="宋体" w:cs="宋体"/>
          <w:color w:val="auto"/>
          <w:szCs w:val="21"/>
          <w:highlight w:val="none"/>
        </w:rPr>
      </w:pPr>
    </w:p>
    <w:p w14:paraId="0088CBD6">
      <w:pPr>
        <w:pStyle w:val="9"/>
        <w:rPr>
          <w:rFonts w:hint="eastAsia" w:ascii="宋体" w:hAnsi="宋体" w:eastAsia="宋体" w:cs="宋体"/>
          <w:color w:val="auto"/>
          <w:sz w:val="21"/>
          <w:szCs w:val="21"/>
          <w:highlight w:val="none"/>
        </w:rPr>
      </w:pPr>
    </w:p>
    <w:p w14:paraId="748C6606">
      <w:pPr>
        <w:rPr>
          <w:rFonts w:hint="eastAsia" w:ascii="宋体" w:hAnsi="宋体" w:eastAsia="宋体" w:cs="宋体"/>
          <w:color w:val="auto"/>
          <w:szCs w:val="21"/>
          <w:highlight w:val="none"/>
        </w:rPr>
      </w:pPr>
    </w:p>
    <w:p w14:paraId="310542F4">
      <w:pPr>
        <w:pStyle w:val="9"/>
        <w:rPr>
          <w:rFonts w:hint="eastAsia" w:ascii="宋体" w:hAnsi="宋体" w:eastAsia="宋体" w:cs="宋体"/>
          <w:color w:val="auto"/>
          <w:sz w:val="21"/>
          <w:szCs w:val="21"/>
          <w:highlight w:val="none"/>
        </w:rPr>
      </w:pPr>
    </w:p>
    <w:p w14:paraId="0E8788CC">
      <w:pPr>
        <w:rPr>
          <w:rFonts w:hint="eastAsia" w:ascii="宋体" w:hAnsi="宋体" w:eastAsia="宋体" w:cs="宋体"/>
          <w:color w:val="auto"/>
          <w:szCs w:val="21"/>
          <w:highlight w:val="none"/>
        </w:rPr>
      </w:pPr>
    </w:p>
    <w:p w14:paraId="06CA6717">
      <w:pPr>
        <w:pStyle w:val="9"/>
        <w:rPr>
          <w:rFonts w:hint="eastAsia" w:ascii="宋体" w:hAnsi="宋体" w:eastAsia="宋体" w:cs="宋体"/>
          <w:color w:val="auto"/>
          <w:sz w:val="21"/>
          <w:szCs w:val="21"/>
          <w:highlight w:val="none"/>
        </w:rPr>
      </w:pPr>
    </w:p>
    <w:p w14:paraId="6DC76FDA">
      <w:pPr>
        <w:rPr>
          <w:rFonts w:hint="eastAsia" w:ascii="宋体" w:hAnsi="宋体" w:eastAsia="宋体" w:cs="宋体"/>
          <w:color w:val="auto"/>
          <w:szCs w:val="21"/>
          <w:highlight w:val="none"/>
        </w:rPr>
      </w:pPr>
    </w:p>
    <w:p w14:paraId="52360202">
      <w:pPr>
        <w:pStyle w:val="9"/>
        <w:rPr>
          <w:rFonts w:hint="eastAsia" w:ascii="宋体" w:hAnsi="宋体" w:eastAsia="宋体" w:cs="宋体"/>
          <w:color w:val="auto"/>
          <w:sz w:val="21"/>
          <w:szCs w:val="21"/>
          <w:highlight w:val="none"/>
        </w:rPr>
      </w:pPr>
    </w:p>
    <w:p w14:paraId="26CB1FAF">
      <w:pPr>
        <w:rPr>
          <w:rFonts w:hint="eastAsia" w:ascii="宋体" w:hAnsi="宋体" w:eastAsia="宋体" w:cs="宋体"/>
          <w:color w:val="auto"/>
          <w:highlight w:val="none"/>
        </w:rPr>
      </w:pPr>
    </w:p>
    <w:p w14:paraId="6475C5AD">
      <w:pPr>
        <w:pStyle w:val="5"/>
        <w:widowControl w:val="0"/>
        <w:overflowPunct w:val="0"/>
        <w:spacing w:line="240" w:lineRule="auto"/>
        <w:rPr>
          <w:rFonts w:hint="eastAsia" w:ascii="宋体" w:hAnsi="宋体" w:eastAsia="宋体" w:cs="宋体"/>
          <w:color w:val="auto"/>
          <w:highlight w:val="none"/>
        </w:rPr>
      </w:pPr>
      <w:bookmarkStart w:id="204" w:name="_Toc31105"/>
      <w:r>
        <w:rPr>
          <w:rFonts w:hint="eastAsia" w:ascii="宋体" w:hAnsi="宋体" w:eastAsia="宋体" w:cs="宋体"/>
          <w:color w:val="auto"/>
          <w:sz w:val="21"/>
          <w:szCs w:val="21"/>
          <w:highlight w:val="none"/>
        </w:rPr>
        <w:t>附件11.承诺书格式</w:t>
      </w:r>
      <w:bookmarkEnd w:id="204"/>
    </w:p>
    <w:p w14:paraId="3E4C424E">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承诺书格式一</w:t>
      </w:r>
    </w:p>
    <w:p w14:paraId="4B7B2DEE">
      <w:pPr>
        <w:pStyle w:val="43"/>
        <w:spacing w:line="420" w:lineRule="atLeas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eastAsia="宋体" w:cs="宋体"/>
          <w:color w:val="auto"/>
          <w:sz w:val="21"/>
          <w:szCs w:val="21"/>
          <w:highlight w:val="none"/>
          <w:lang w:eastAsia="zh-CN"/>
        </w:rPr>
        <w:t>建瀚工程管理有限公司</w:t>
      </w:r>
      <w:r>
        <w:rPr>
          <w:rFonts w:hint="eastAsia" w:ascii="宋体" w:hAnsi="宋体" w:eastAsia="宋体" w:cs="宋体"/>
          <w:color w:val="auto"/>
          <w:sz w:val="21"/>
          <w:szCs w:val="21"/>
          <w:highlight w:val="none"/>
        </w:rPr>
        <w:t>：</w:t>
      </w:r>
    </w:p>
    <w:p w14:paraId="45630FF6">
      <w:pPr>
        <w:jc w:val="center"/>
        <w:rPr>
          <w:rFonts w:hint="eastAsia" w:ascii="宋体" w:hAnsi="宋体" w:eastAsia="宋体" w:cs="宋体"/>
          <w:color w:val="auto"/>
          <w:szCs w:val="21"/>
          <w:highlight w:val="none"/>
        </w:rPr>
      </w:pPr>
    </w:p>
    <w:p w14:paraId="07FD35A2">
      <w:pPr>
        <w:pStyle w:val="43"/>
        <w:spacing w:line="42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我方已完整阅读了</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项目（项目编号：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）采购文件的所有内容（包括澄清，以及所有已提供的参考资料和有关附件），并完全理解上述文件所表达的意思，该项目递交投标文件时间截止后，我方承诺不再对上述文件内容有异议。</w:t>
      </w:r>
      <w:r>
        <w:rPr>
          <w:rFonts w:hint="eastAsia" w:ascii="宋体" w:hAnsi="宋体" w:eastAsia="宋体" w:cs="宋体"/>
          <w:color w:val="auto"/>
          <w:sz w:val="21"/>
          <w:szCs w:val="21"/>
          <w:highlight w:val="none"/>
        </w:rPr>
        <w:cr/>
      </w:r>
    </w:p>
    <w:p w14:paraId="17F97460">
      <w:pPr>
        <w:pStyle w:val="43"/>
        <w:spacing w:line="420" w:lineRule="exact"/>
        <w:ind w:firstLine="433"/>
        <w:rPr>
          <w:rFonts w:hint="eastAsia" w:ascii="宋体" w:hAnsi="宋体" w:eastAsia="宋体" w:cs="宋体"/>
          <w:color w:val="auto"/>
          <w:sz w:val="21"/>
          <w:szCs w:val="21"/>
          <w:highlight w:val="none"/>
        </w:rPr>
      </w:pPr>
    </w:p>
    <w:p w14:paraId="4FC25E2E">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投标人名称（加盖公章）：</w:t>
      </w:r>
    </w:p>
    <w:p w14:paraId="0A0B1468">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法定代表人或被授权人（签名或盖私章）：</w:t>
      </w:r>
    </w:p>
    <w:p w14:paraId="0C5E2635">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p>
    <w:p w14:paraId="3FB66651">
      <w:pPr>
        <w:rPr>
          <w:rFonts w:hint="eastAsia" w:ascii="宋体" w:hAnsi="宋体" w:eastAsia="宋体" w:cs="宋体"/>
          <w:color w:val="auto"/>
          <w:highlight w:val="none"/>
        </w:rPr>
      </w:pPr>
    </w:p>
    <w:p w14:paraId="7D9FF891">
      <w:pPr>
        <w:rPr>
          <w:rFonts w:hint="eastAsia" w:ascii="宋体" w:hAnsi="宋体" w:eastAsia="宋体" w:cs="宋体"/>
          <w:color w:val="auto"/>
          <w:szCs w:val="21"/>
          <w:highlight w:val="none"/>
        </w:rPr>
      </w:pPr>
    </w:p>
    <w:p w14:paraId="1B2BD726">
      <w:pPr>
        <w:pStyle w:val="9"/>
        <w:rPr>
          <w:rFonts w:hint="eastAsia" w:ascii="宋体" w:hAnsi="宋体" w:eastAsia="宋体" w:cs="宋体"/>
          <w:color w:val="auto"/>
          <w:sz w:val="21"/>
          <w:szCs w:val="21"/>
          <w:highlight w:val="none"/>
        </w:rPr>
      </w:pPr>
    </w:p>
    <w:p w14:paraId="36A7B979">
      <w:pPr>
        <w:rPr>
          <w:rFonts w:hint="eastAsia" w:ascii="宋体" w:hAnsi="宋体" w:eastAsia="宋体" w:cs="宋体"/>
          <w:color w:val="auto"/>
          <w:szCs w:val="21"/>
          <w:highlight w:val="none"/>
        </w:rPr>
      </w:pPr>
    </w:p>
    <w:p w14:paraId="03700700">
      <w:pPr>
        <w:pStyle w:val="9"/>
        <w:rPr>
          <w:rFonts w:hint="eastAsia" w:ascii="宋体" w:hAnsi="宋体" w:eastAsia="宋体" w:cs="宋体"/>
          <w:color w:val="auto"/>
          <w:sz w:val="21"/>
          <w:szCs w:val="21"/>
          <w:highlight w:val="none"/>
        </w:rPr>
      </w:pPr>
    </w:p>
    <w:p w14:paraId="50DABDF0">
      <w:pPr>
        <w:rPr>
          <w:rFonts w:hint="eastAsia" w:ascii="宋体" w:hAnsi="宋体" w:eastAsia="宋体" w:cs="宋体"/>
          <w:color w:val="auto"/>
          <w:szCs w:val="21"/>
          <w:highlight w:val="none"/>
        </w:rPr>
      </w:pPr>
    </w:p>
    <w:p w14:paraId="4DEDC99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70A57D81">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承诺书格式二</w:t>
      </w:r>
    </w:p>
    <w:p w14:paraId="4A9D9F35">
      <w:pPr>
        <w:pStyle w:val="43"/>
        <w:spacing w:line="420" w:lineRule="atLeas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eastAsia="宋体" w:cs="宋体"/>
          <w:color w:val="auto"/>
          <w:sz w:val="21"/>
          <w:szCs w:val="21"/>
          <w:highlight w:val="none"/>
          <w:lang w:eastAsia="zh-CN"/>
        </w:rPr>
        <w:t>建瀚工程管理有限公司</w:t>
      </w:r>
      <w:r>
        <w:rPr>
          <w:rFonts w:hint="eastAsia" w:ascii="宋体" w:hAnsi="宋体" w:eastAsia="宋体" w:cs="宋体"/>
          <w:color w:val="auto"/>
          <w:sz w:val="21"/>
          <w:szCs w:val="21"/>
          <w:highlight w:val="none"/>
        </w:rPr>
        <w:t>：</w:t>
      </w:r>
    </w:p>
    <w:p w14:paraId="6067C995">
      <w:pPr>
        <w:jc w:val="center"/>
        <w:rPr>
          <w:rFonts w:hint="eastAsia" w:ascii="宋体" w:hAnsi="宋体" w:eastAsia="宋体" w:cs="宋体"/>
          <w:color w:val="auto"/>
          <w:szCs w:val="21"/>
          <w:highlight w:val="none"/>
        </w:rPr>
      </w:pPr>
    </w:p>
    <w:p w14:paraId="0F447119">
      <w:pPr>
        <w:pStyle w:val="43"/>
        <w:spacing w:line="42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我方已完整阅读了</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项目（项目编号：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）采购文件的所有内容（包括澄清，以及所有已提供的参考资料和有关附件），并完全理解上述文件所表达的意思，我方承诺如下：</w:t>
      </w:r>
    </w:p>
    <w:tbl>
      <w:tblPr>
        <w:tblStyle w:val="30"/>
        <w:tblW w:w="9029" w:type="dxa"/>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676"/>
        <w:gridCol w:w="1467"/>
        <w:gridCol w:w="953"/>
        <w:gridCol w:w="5933"/>
      </w:tblGrid>
      <w:tr w14:paraId="36CD6CA0">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10"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17DA4CE">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序号</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72397F">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人员组成</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DC0FE5">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最低配置数（个）</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56C8680">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备注</w:t>
            </w:r>
          </w:p>
        </w:tc>
      </w:tr>
      <w:tr w14:paraId="1A5A6E08">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06"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B097BC">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2FE7D2">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项目经理</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646DDE">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1人</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F53216E">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负责协调整个项目施工工作，与采购人对接（合同期间必须每天到岗，需要外出必须要提前向采购人申请）</w:t>
            </w:r>
          </w:p>
        </w:tc>
      </w:tr>
      <w:tr w14:paraId="2ED2A71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12"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70E015">
            <w:pPr>
              <w:adjustRightInd w:val="0"/>
              <w:snapToGrid/>
              <w:spacing w:after="0"/>
              <w:ind w:firstLine="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C35CFAA">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专职安全员</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A10A06">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不少于1人</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9AFE28E">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专职安全人员须具有安全生产考核合格证，负责施工队伍的安全教育、安全施工监督、安全施工指导（合同期间必须每天到岗，需要外出必须要提前向采购人申请）</w:t>
            </w:r>
          </w:p>
        </w:tc>
      </w:tr>
      <w:tr w14:paraId="32C73F1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417" w:hRule="atLeast"/>
        </w:trPr>
        <w:tc>
          <w:tcPr>
            <w:tcW w:w="6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085811C">
            <w:pPr>
              <w:adjustRightInd w:val="0"/>
              <w:snapToGrid/>
              <w:spacing w:after="0"/>
              <w:ind w:firstLine="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14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6FDD1B4">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卫生保洁、清灰、清渣、清堵人员、卸料大厅指挥等工作</w:t>
            </w:r>
          </w:p>
        </w:tc>
        <w:tc>
          <w:tcPr>
            <w:tcW w:w="9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3BCE4D">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不少于</w:t>
            </w:r>
            <w:r>
              <w:rPr>
                <w:rFonts w:hint="eastAsia" w:ascii="宋体" w:hAnsi="宋体" w:eastAsia="宋体" w:cs="宋体"/>
                <w:color w:val="000000"/>
                <w:sz w:val="21"/>
                <w:szCs w:val="21"/>
                <w:highlight w:val="none"/>
                <w:lang w:val="en-US" w:eastAsia="zh-CN"/>
              </w:rPr>
              <w:t>28</w:t>
            </w:r>
            <w:r>
              <w:rPr>
                <w:rFonts w:hint="eastAsia" w:ascii="宋体" w:hAnsi="宋体" w:eastAsia="宋体" w:cs="宋体"/>
                <w:color w:val="000000"/>
                <w:sz w:val="21"/>
                <w:szCs w:val="21"/>
                <w:highlight w:val="none"/>
                <w:lang w:eastAsia="zh-CN"/>
              </w:rPr>
              <w:t>人</w:t>
            </w:r>
          </w:p>
        </w:tc>
        <w:tc>
          <w:tcPr>
            <w:tcW w:w="59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A511F0A">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负责现场区域卫生保洁、</w:t>
            </w:r>
            <w:r>
              <w:rPr>
                <w:rFonts w:hint="eastAsia" w:ascii="宋体" w:hAnsi="宋体" w:eastAsia="宋体" w:cs="宋体"/>
                <w:color w:val="000000"/>
                <w:sz w:val="21"/>
                <w:szCs w:val="21"/>
                <w:highlight w:val="none"/>
                <w:lang w:val="en-US" w:eastAsia="zh-CN"/>
              </w:rPr>
              <w:t>墙面和地面等土建装修施工、</w:t>
            </w:r>
            <w:r>
              <w:rPr>
                <w:rFonts w:hint="eastAsia" w:ascii="宋体" w:hAnsi="宋体" w:eastAsia="宋体" w:cs="宋体"/>
                <w:color w:val="000000"/>
                <w:sz w:val="21"/>
                <w:szCs w:val="21"/>
                <w:highlight w:val="none"/>
                <w:lang w:eastAsia="zh-CN"/>
              </w:rPr>
              <w:t>锅炉清灰清渣、现场堵漏、卸料大厅垃圾车指挥及清洁、物料搬运等工作、负责垃圾车行驶路线指挥，保持卸料大厅车辆有序行驶，保持卸料大厅整洁干净</w:t>
            </w:r>
          </w:p>
          <w:p w14:paraId="373EA867">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部分工作人员须跟随采购人倒班</w:t>
            </w:r>
          </w:p>
        </w:tc>
      </w:tr>
      <w:tr w14:paraId="2128000A">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253" w:hRule="atLeast"/>
        </w:trPr>
        <w:tc>
          <w:tcPr>
            <w:tcW w:w="2143"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9BAC0A">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人数要求及说明：</w:t>
            </w:r>
          </w:p>
        </w:tc>
        <w:tc>
          <w:tcPr>
            <w:tcW w:w="6886"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5162C73">
            <w:pPr>
              <w:adjustRightInd w:val="0"/>
              <w:snapToGrid/>
              <w:spacing w:after="0"/>
              <w:ind w:firstLine="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成交人每天至少安排</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名工作人员到采购人现场工作，在出现紧急情况下根据采购人需要增加作业人员</w:t>
            </w:r>
          </w:p>
        </w:tc>
      </w:tr>
      <w:tr w14:paraId="74B7E0B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6287" w:hRule="atLeast"/>
        </w:trPr>
        <w:tc>
          <w:tcPr>
            <w:tcW w:w="9029" w:type="dxa"/>
            <w:gridSpan w:val="4"/>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07E4DE4">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注：</w:t>
            </w:r>
          </w:p>
          <w:p w14:paraId="37BCD7F9">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1、以上人员为最低要求人员数量，不作为实际用工人数。</w:t>
            </w:r>
          </w:p>
          <w:p w14:paraId="6F604EA2">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2、本项目需使用叉车等特种设备，成交人投入的人员必须持证上岗。</w:t>
            </w:r>
          </w:p>
          <w:p w14:paraId="51145E37">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3、本表中人数仅供参考，由成交人根据实际情况进行调配。</w:t>
            </w:r>
          </w:p>
          <w:p w14:paraId="496638E5">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4、成交人必须为以上人员购买的人身意外伤害保险，其中被保险人因意外伤害死亡时的赔偿金额应不低于人民币1</w:t>
            </w:r>
            <w:r>
              <w:rPr>
                <w:rFonts w:hint="eastAsia" w:ascii="宋体" w:hAnsi="宋体" w:cs="宋体"/>
                <w:color w:val="000000"/>
                <w:sz w:val="21"/>
                <w:szCs w:val="21"/>
                <w:highlight w:val="none"/>
                <w:lang w:val="en-US" w:eastAsia="zh-CN"/>
              </w:rPr>
              <w:t>0</w:t>
            </w:r>
            <w:r>
              <w:rPr>
                <w:rFonts w:hint="eastAsia" w:ascii="宋体" w:hAnsi="宋体" w:eastAsia="宋体" w:cs="宋体"/>
                <w:color w:val="000000"/>
                <w:sz w:val="21"/>
                <w:szCs w:val="21"/>
                <w:highlight w:val="none"/>
                <w:lang w:eastAsia="zh-CN"/>
              </w:rPr>
              <w:t>0万/人，且保险期限不短于本合同履行期间。</w:t>
            </w:r>
          </w:p>
          <w:p w14:paraId="78637AC4">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5、所有聘请人员年龄不得低于18周岁，男性不得超过60周岁、女性不得超过55周岁以上。</w:t>
            </w:r>
          </w:p>
          <w:p w14:paraId="13EE0EF2">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6、一线清洁工作人必须要有一半以上为男性（</w:t>
            </w:r>
            <w:r>
              <w:rPr>
                <w:rFonts w:hint="eastAsia" w:ascii="宋体" w:hAnsi="宋体" w:eastAsia="宋体" w:cs="宋体"/>
                <w:color w:val="000000"/>
                <w:sz w:val="21"/>
                <w:szCs w:val="21"/>
                <w:highlight w:val="none"/>
                <w:lang w:val="en-US" w:eastAsia="zh-CN"/>
              </w:rPr>
              <w:t>16</w:t>
            </w:r>
            <w:r>
              <w:rPr>
                <w:rFonts w:hint="eastAsia" w:ascii="宋体" w:hAnsi="宋体" w:eastAsia="宋体" w:cs="宋体"/>
                <w:color w:val="000000"/>
                <w:sz w:val="21"/>
                <w:szCs w:val="21"/>
                <w:highlight w:val="none"/>
                <w:lang w:eastAsia="zh-CN"/>
              </w:rPr>
              <w:t>人）。</w:t>
            </w:r>
          </w:p>
          <w:p w14:paraId="32632666">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7、采购人不提供食宿，由成交人自行负责。</w:t>
            </w:r>
          </w:p>
          <w:p w14:paraId="54740260">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8、成交人投入的人员必须全部通过采购人的安全培训，未能通过考核的，采购人有权要求成交人更换人员，成交人必须在3个工作日内完成人员更换。</w:t>
            </w:r>
          </w:p>
          <w:p w14:paraId="34D62581">
            <w:pPr>
              <w:adjustRightInd w:val="0"/>
              <w:snapToGrid/>
              <w:spacing w:after="0"/>
              <w:ind w:firstLine="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9、成交人所有投入人员应依据有关法律法规进行入职、在职及离职的职业健康体检，并提供相关职业健康体检证明，所投入人员不得有患有职业禁忌症或职业病</w:t>
            </w:r>
          </w:p>
        </w:tc>
      </w:tr>
    </w:tbl>
    <w:p w14:paraId="53095DB5">
      <w:pPr>
        <w:pStyle w:val="43"/>
        <w:spacing w:line="42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r>
        <w:rPr>
          <w:rFonts w:hint="eastAsia" w:ascii="宋体" w:hAnsi="宋体" w:eastAsia="宋体" w:cs="宋体"/>
          <w:color w:val="auto"/>
          <w:sz w:val="21"/>
          <w:szCs w:val="21"/>
          <w:highlight w:val="none"/>
        </w:rPr>
        <w:cr/>
      </w:r>
    </w:p>
    <w:p w14:paraId="4A74F119">
      <w:pPr>
        <w:pStyle w:val="43"/>
        <w:spacing w:line="420" w:lineRule="exact"/>
        <w:ind w:firstLine="433"/>
        <w:rPr>
          <w:rFonts w:hint="eastAsia" w:ascii="宋体" w:hAnsi="宋体" w:eastAsia="宋体" w:cs="宋体"/>
          <w:color w:val="auto"/>
          <w:sz w:val="21"/>
          <w:szCs w:val="21"/>
          <w:highlight w:val="none"/>
        </w:rPr>
      </w:pPr>
    </w:p>
    <w:p w14:paraId="038816E1">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投标人名称（加盖公章）：</w:t>
      </w:r>
    </w:p>
    <w:p w14:paraId="143C4CC3">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法定代表人或被授权人（签名或盖私章）：</w:t>
      </w:r>
    </w:p>
    <w:p w14:paraId="4405AD0C">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p>
    <w:p w14:paraId="2090BAE7">
      <w:pPr>
        <w:rPr>
          <w:rFonts w:hint="eastAsia" w:ascii="宋体" w:hAnsi="宋体" w:eastAsia="宋体" w:cs="宋体"/>
          <w:color w:val="auto"/>
          <w:highlight w:val="none"/>
        </w:rPr>
      </w:pPr>
    </w:p>
    <w:p w14:paraId="04822FFE">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7383F4A">
      <w:pPr>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承诺书格式</w:t>
      </w:r>
      <w:r>
        <w:rPr>
          <w:rFonts w:hint="eastAsia" w:ascii="宋体" w:hAnsi="宋体" w:eastAsia="宋体" w:cs="宋体"/>
          <w:color w:val="auto"/>
          <w:sz w:val="28"/>
          <w:szCs w:val="28"/>
          <w:highlight w:val="none"/>
          <w:lang w:eastAsia="zh-CN"/>
        </w:rPr>
        <w:t>三</w:t>
      </w:r>
    </w:p>
    <w:p w14:paraId="506D1907">
      <w:pPr>
        <w:pStyle w:val="43"/>
        <w:spacing w:line="420" w:lineRule="atLeas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eastAsia="宋体" w:cs="宋体"/>
          <w:color w:val="auto"/>
          <w:sz w:val="21"/>
          <w:szCs w:val="21"/>
          <w:highlight w:val="none"/>
          <w:lang w:eastAsia="zh-CN"/>
        </w:rPr>
        <w:t>建瀚工程管理有限公司</w:t>
      </w:r>
      <w:r>
        <w:rPr>
          <w:rFonts w:hint="eastAsia" w:ascii="宋体" w:hAnsi="宋体" w:eastAsia="宋体" w:cs="宋体"/>
          <w:color w:val="auto"/>
          <w:sz w:val="21"/>
          <w:szCs w:val="21"/>
          <w:highlight w:val="none"/>
        </w:rPr>
        <w:t>：</w:t>
      </w:r>
    </w:p>
    <w:p w14:paraId="7432CAEF">
      <w:pPr>
        <w:jc w:val="center"/>
        <w:rPr>
          <w:rFonts w:hint="eastAsia" w:ascii="宋体" w:hAnsi="宋体" w:eastAsia="宋体" w:cs="宋体"/>
          <w:color w:val="auto"/>
          <w:szCs w:val="21"/>
          <w:highlight w:val="none"/>
        </w:rPr>
      </w:pPr>
    </w:p>
    <w:p w14:paraId="5CA56C66">
      <w:pPr>
        <w:pStyle w:val="43"/>
        <w:spacing w:line="42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我方已完整阅读了</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项目（项目编号：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）采购文件的所有内容（包括澄清，以及所有已提供的参考资料和有关附件），并完全理解上述文件所表达的意思，我方承诺如下：</w:t>
      </w:r>
    </w:p>
    <w:p w14:paraId="73EA0244">
      <w:pPr>
        <w:pStyle w:val="43"/>
        <w:spacing w:line="420" w:lineRule="exact"/>
        <w:ind w:firstLine="433"/>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我公司</w:t>
      </w:r>
      <w:r>
        <w:rPr>
          <w:rFonts w:hint="eastAsia" w:ascii="宋体" w:hAnsi="宋体" w:eastAsia="宋体" w:cs="宋体"/>
          <w:color w:val="auto"/>
          <w:sz w:val="21"/>
          <w:szCs w:val="21"/>
          <w:highlight w:val="none"/>
        </w:rPr>
        <w:t>承诺接到采购人通知后</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小时内</w:t>
      </w:r>
      <w:r>
        <w:rPr>
          <w:rFonts w:hint="eastAsia" w:ascii="宋体" w:hAnsi="宋体" w:eastAsia="宋体" w:cs="宋体"/>
          <w:color w:val="auto"/>
          <w:sz w:val="21"/>
          <w:szCs w:val="21"/>
          <w:highlight w:val="none"/>
          <w:lang w:eastAsia="zh-CN"/>
        </w:rPr>
        <w:t>委派人员</w:t>
      </w:r>
      <w:r>
        <w:rPr>
          <w:rFonts w:hint="eastAsia" w:ascii="宋体" w:hAnsi="宋体" w:eastAsia="宋体" w:cs="宋体"/>
          <w:color w:val="auto"/>
          <w:sz w:val="21"/>
          <w:szCs w:val="21"/>
          <w:highlight w:val="none"/>
        </w:rPr>
        <w:t>到达采购人指定地点</w:t>
      </w:r>
      <w:r>
        <w:rPr>
          <w:rFonts w:hint="eastAsia" w:ascii="宋体" w:hAnsi="宋体" w:eastAsia="宋体" w:cs="宋体"/>
          <w:color w:val="auto"/>
          <w:sz w:val="21"/>
          <w:szCs w:val="21"/>
          <w:highlight w:val="none"/>
          <w:lang w:eastAsia="zh-CN"/>
        </w:rPr>
        <w:t>。</w:t>
      </w:r>
    </w:p>
    <w:p w14:paraId="4F688DDB">
      <w:pPr>
        <w:pStyle w:val="43"/>
        <w:spacing w:line="42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r>
        <w:rPr>
          <w:rFonts w:hint="eastAsia" w:ascii="宋体" w:hAnsi="宋体" w:eastAsia="宋体" w:cs="宋体"/>
          <w:color w:val="auto"/>
          <w:sz w:val="21"/>
          <w:szCs w:val="21"/>
          <w:highlight w:val="none"/>
        </w:rPr>
        <w:cr/>
      </w:r>
    </w:p>
    <w:p w14:paraId="53D8E0E0">
      <w:pPr>
        <w:pStyle w:val="43"/>
        <w:spacing w:line="420" w:lineRule="exact"/>
        <w:ind w:firstLine="433"/>
        <w:rPr>
          <w:rFonts w:hint="eastAsia" w:ascii="宋体" w:hAnsi="宋体" w:eastAsia="宋体" w:cs="宋体"/>
          <w:color w:val="auto"/>
          <w:sz w:val="21"/>
          <w:szCs w:val="21"/>
          <w:highlight w:val="none"/>
        </w:rPr>
      </w:pPr>
    </w:p>
    <w:p w14:paraId="500FB41F">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投标人名称（加盖公章）：</w:t>
      </w:r>
    </w:p>
    <w:p w14:paraId="2FDACCB5">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法定代表人或被授权人（签名或盖私章）：</w:t>
      </w:r>
    </w:p>
    <w:p w14:paraId="7FBF33F8">
      <w:pPr>
        <w:ind w:right="56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p>
    <w:p w14:paraId="30C5A031">
      <w:pPr>
        <w:bidi w:val="0"/>
        <w:rPr>
          <w:rFonts w:hint="eastAsia" w:ascii="宋体" w:hAnsi="宋体" w:eastAsia="宋体" w:cs="宋体"/>
          <w:color w:val="auto"/>
          <w:highlight w:val="none"/>
        </w:rPr>
      </w:pPr>
    </w:p>
    <w:p w14:paraId="6E6D0348">
      <w:pPr>
        <w:rPr>
          <w:rFonts w:hint="eastAsia" w:ascii="宋体" w:hAnsi="宋体" w:eastAsia="宋体" w:cs="宋体"/>
          <w:color w:val="auto"/>
          <w:highlight w:val="none"/>
        </w:rPr>
      </w:pPr>
    </w:p>
    <w:p w14:paraId="503BF9BD">
      <w:pPr>
        <w:rPr>
          <w:rFonts w:hint="eastAsia" w:ascii="宋体" w:hAnsi="宋体" w:eastAsia="宋体" w:cs="宋体"/>
          <w:color w:val="auto"/>
          <w:highlight w:val="none"/>
        </w:rPr>
      </w:pPr>
    </w:p>
    <w:p w14:paraId="428B90E6">
      <w:pPr>
        <w:rPr>
          <w:rFonts w:hint="eastAsia" w:ascii="宋体" w:hAnsi="宋体" w:eastAsia="宋体" w:cs="宋体"/>
          <w:color w:val="auto"/>
          <w:highlight w:val="none"/>
        </w:rPr>
      </w:pPr>
    </w:p>
    <w:p w14:paraId="0705A567">
      <w:pPr>
        <w:bidi w:val="0"/>
        <w:rPr>
          <w:rFonts w:hint="eastAsia" w:ascii="宋体" w:hAnsi="宋体" w:eastAsia="宋体" w:cs="宋体"/>
          <w:color w:val="auto"/>
          <w:highlight w:val="none"/>
        </w:rPr>
      </w:pPr>
    </w:p>
    <w:p w14:paraId="681681B0">
      <w:pPr>
        <w:rPr>
          <w:rFonts w:hint="eastAsia" w:ascii="宋体" w:hAnsi="宋体" w:eastAsia="宋体" w:cs="宋体"/>
          <w:color w:val="auto"/>
          <w:szCs w:val="21"/>
          <w:highlight w:val="none"/>
        </w:rPr>
      </w:pPr>
    </w:p>
    <w:p w14:paraId="0F5659FB">
      <w:pPr>
        <w:pStyle w:val="10"/>
        <w:ind w:left="0" w:firstLine="0" w:firstLineChars="0"/>
        <w:rPr>
          <w:rFonts w:hint="eastAsia" w:ascii="宋体" w:hAnsi="宋体" w:eastAsia="宋体" w:cs="宋体"/>
          <w:color w:val="auto"/>
          <w:highlight w:val="none"/>
        </w:rPr>
      </w:pPr>
    </w:p>
    <w:p w14:paraId="06BE6EDC">
      <w:pPr>
        <w:rPr>
          <w:rFonts w:hint="eastAsia" w:ascii="宋体" w:hAnsi="宋体" w:eastAsia="宋体" w:cs="宋体"/>
          <w:color w:val="auto"/>
          <w:highlight w:val="none"/>
        </w:rPr>
      </w:pPr>
    </w:p>
    <w:p w14:paraId="79FE997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BC0215C">
      <w:pPr>
        <w:pStyle w:val="5"/>
        <w:widowControl w:val="0"/>
        <w:overflowPunct w:val="0"/>
        <w:spacing w:line="240" w:lineRule="auto"/>
        <w:rPr>
          <w:rFonts w:hint="eastAsia" w:ascii="宋体" w:hAnsi="宋体" w:eastAsia="宋体" w:cs="宋体"/>
          <w:color w:val="auto"/>
          <w:sz w:val="21"/>
          <w:szCs w:val="21"/>
          <w:highlight w:val="none"/>
        </w:rPr>
      </w:pPr>
      <w:bookmarkStart w:id="205" w:name="_Toc2834"/>
      <w:r>
        <w:rPr>
          <w:rFonts w:hint="eastAsia" w:ascii="宋体" w:hAnsi="宋体" w:eastAsia="宋体" w:cs="宋体"/>
          <w:color w:val="auto"/>
          <w:sz w:val="21"/>
          <w:szCs w:val="21"/>
          <w:highlight w:val="none"/>
        </w:rPr>
        <w:t>附件12.商务需求条款偏离表格式</w:t>
      </w:r>
      <w:bookmarkEnd w:id="205"/>
    </w:p>
    <w:p w14:paraId="2EF23B81">
      <w:pPr>
        <w:jc w:val="center"/>
        <w:rPr>
          <w:rFonts w:hint="eastAsia" w:ascii="宋体" w:hAnsi="宋体" w:eastAsia="宋体" w:cs="宋体"/>
          <w:color w:val="auto"/>
          <w:sz w:val="28"/>
          <w:szCs w:val="28"/>
          <w:highlight w:val="none"/>
        </w:rPr>
      </w:pPr>
    </w:p>
    <w:p w14:paraId="53615EDC">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商务需求条款偏离表</w:t>
      </w:r>
    </w:p>
    <w:tbl>
      <w:tblPr>
        <w:tblStyle w:val="29"/>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14:paraId="1036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14:paraId="79E31DA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620" w:type="dxa"/>
            <w:vAlign w:val="center"/>
          </w:tcPr>
          <w:p w14:paraId="2162848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服务项目名称</w:t>
            </w:r>
          </w:p>
        </w:tc>
        <w:tc>
          <w:tcPr>
            <w:tcW w:w="1360" w:type="dxa"/>
            <w:vAlign w:val="center"/>
          </w:tcPr>
          <w:p w14:paraId="3EB509E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采购要求</w:t>
            </w:r>
          </w:p>
        </w:tc>
        <w:tc>
          <w:tcPr>
            <w:tcW w:w="1587" w:type="dxa"/>
            <w:vAlign w:val="center"/>
          </w:tcPr>
          <w:p w14:paraId="32244A8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投标实际响应</w:t>
            </w:r>
          </w:p>
        </w:tc>
        <w:tc>
          <w:tcPr>
            <w:tcW w:w="1133" w:type="dxa"/>
            <w:vAlign w:val="center"/>
          </w:tcPr>
          <w:p w14:paraId="450267C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是否偏离</w:t>
            </w:r>
          </w:p>
        </w:tc>
        <w:tc>
          <w:tcPr>
            <w:tcW w:w="1730" w:type="dxa"/>
            <w:vAlign w:val="center"/>
          </w:tcPr>
          <w:p w14:paraId="53E3745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tc>
      </w:tr>
      <w:tr w14:paraId="6C94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AA51979">
            <w:pPr>
              <w:jc w:val="center"/>
              <w:rPr>
                <w:rFonts w:hint="eastAsia" w:ascii="宋体" w:hAnsi="宋体" w:eastAsia="宋体" w:cs="宋体"/>
                <w:color w:val="auto"/>
                <w:szCs w:val="21"/>
                <w:highlight w:val="none"/>
              </w:rPr>
            </w:pPr>
          </w:p>
        </w:tc>
        <w:tc>
          <w:tcPr>
            <w:tcW w:w="1620" w:type="dxa"/>
            <w:vAlign w:val="center"/>
          </w:tcPr>
          <w:p w14:paraId="32F640E4">
            <w:pPr>
              <w:jc w:val="center"/>
              <w:rPr>
                <w:rFonts w:hint="eastAsia" w:ascii="宋体" w:hAnsi="宋体" w:eastAsia="宋体" w:cs="宋体"/>
                <w:color w:val="auto"/>
                <w:szCs w:val="21"/>
                <w:highlight w:val="none"/>
              </w:rPr>
            </w:pPr>
          </w:p>
        </w:tc>
        <w:tc>
          <w:tcPr>
            <w:tcW w:w="1360" w:type="dxa"/>
            <w:vAlign w:val="center"/>
          </w:tcPr>
          <w:p w14:paraId="080D3BE7">
            <w:pPr>
              <w:jc w:val="center"/>
              <w:rPr>
                <w:rFonts w:hint="eastAsia" w:ascii="宋体" w:hAnsi="宋体" w:eastAsia="宋体" w:cs="宋体"/>
                <w:color w:val="auto"/>
                <w:szCs w:val="21"/>
                <w:highlight w:val="none"/>
              </w:rPr>
            </w:pPr>
          </w:p>
        </w:tc>
        <w:tc>
          <w:tcPr>
            <w:tcW w:w="1587" w:type="dxa"/>
            <w:vAlign w:val="center"/>
          </w:tcPr>
          <w:p w14:paraId="077BD666">
            <w:pPr>
              <w:jc w:val="center"/>
              <w:rPr>
                <w:rFonts w:hint="eastAsia" w:ascii="宋体" w:hAnsi="宋体" w:eastAsia="宋体" w:cs="宋体"/>
                <w:color w:val="auto"/>
                <w:szCs w:val="21"/>
                <w:highlight w:val="none"/>
              </w:rPr>
            </w:pPr>
          </w:p>
        </w:tc>
        <w:tc>
          <w:tcPr>
            <w:tcW w:w="1133" w:type="dxa"/>
            <w:vAlign w:val="center"/>
          </w:tcPr>
          <w:p w14:paraId="40BCA10F">
            <w:pPr>
              <w:jc w:val="center"/>
              <w:rPr>
                <w:rFonts w:hint="eastAsia" w:ascii="宋体" w:hAnsi="宋体" w:eastAsia="宋体" w:cs="宋体"/>
                <w:color w:val="auto"/>
                <w:szCs w:val="21"/>
                <w:highlight w:val="none"/>
              </w:rPr>
            </w:pPr>
          </w:p>
        </w:tc>
        <w:tc>
          <w:tcPr>
            <w:tcW w:w="1730" w:type="dxa"/>
            <w:vAlign w:val="center"/>
          </w:tcPr>
          <w:p w14:paraId="3829F176">
            <w:pPr>
              <w:jc w:val="center"/>
              <w:rPr>
                <w:rFonts w:hint="eastAsia" w:ascii="宋体" w:hAnsi="宋体" w:eastAsia="宋体" w:cs="宋体"/>
                <w:color w:val="auto"/>
                <w:szCs w:val="21"/>
                <w:highlight w:val="none"/>
              </w:rPr>
            </w:pPr>
          </w:p>
        </w:tc>
      </w:tr>
      <w:tr w14:paraId="6C9C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D3A09E5">
            <w:pPr>
              <w:jc w:val="center"/>
              <w:rPr>
                <w:rFonts w:hint="eastAsia" w:ascii="宋体" w:hAnsi="宋体" w:eastAsia="宋体" w:cs="宋体"/>
                <w:color w:val="auto"/>
                <w:szCs w:val="21"/>
                <w:highlight w:val="none"/>
              </w:rPr>
            </w:pPr>
          </w:p>
        </w:tc>
        <w:tc>
          <w:tcPr>
            <w:tcW w:w="1620" w:type="dxa"/>
            <w:vAlign w:val="center"/>
          </w:tcPr>
          <w:p w14:paraId="39E09264">
            <w:pPr>
              <w:jc w:val="center"/>
              <w:rPr>
                <w:rFonts w:hint="eastAsia" w:ascii="宋体" w:hAnsi="宋体" w:eastAsia="宋体" w:cs="宋体"/>
                <w:color w:val="auto"/>
                <w:szCs w:val="21"/>
                <w:highlight w:val="none"/>
              </w:rPr>
            </w:pPr>
          </w:p>
        </w:tc>
        <w:tc>
          <w:tcPr>
            <w:tcW w:w="1360" w:type="dxa"/>
            <w:vAlign w:val="center"/>
          </w:tcPr>
          <w:p w14:paraId="09B66C74">
            <w:pPr>
              <w:jc w:val="center"/>
              <w:rPr>
                <w:rFonts w:hint="eastAsia" w:ascii="宋体" w:hAnsi="宋体" w:eastAsia="宋体" w:cs="宋体"/>
                <w:color w:val="auto"/>
                <w:szCs w:val="21"/>
                <w:highlight w:val="none"/>
              </w:rPr>
            </w:pPr>
          </w:p>
        </w:tc>
        <w:tc>
          <w:tcPr>
            <w:tcW w:w="1587" w:type="dxa"/>
            <w:vAlign w:val="center"/>
          </w:tcPr>
          <w:p w14:paraId="388D0B68">
            <w:pPr>
              <w:jc w:val="center"/>
              <w:rPr>
                <w:rFonts w:hint="eastAsia" w:ascii="宋体" w:hAnsi="宋体" w:eastAsia="宋体" w:cs="宋体"/>
                <w:color w:val="auto"/>
                <w:szCs w:val="21"/>
                <w:highlight w:val="none"/>
              </w:rPr>
            </w:pPr>
          </w:p>
        </w:tc>
        <w:tc>
          <w:tcPr>
            <w:tcW w:w="1133" w:type="dxa"/>
            <w:vAlign w:val="center"/>
          </w:tcPr>
          <w:p w14:paraId="2CE65F35">
            <w:pPr>
              <w:jc w:val="center"/>
              <w:rPr>
                <w:rFonts w:hint="eastAsia" w:ascii="宋体" w:hAnsi="宋体" w:eastAsia="宋体" w:cs="宋体"/>
                <w:color w:val="auto"/>
                <w:szCs w:val="21"/>
                <w:highlight w:val="none"/>
              </w:rPr>
            </w:pPr>
          </w:p>
        </w:tc>
        <w:tc>
          <w:tcPr>
            <w:tcW w:w="1730" w:type="dxa"/>
            <w:vAlign w:val="center"/>
          </w:tcPr>
          <w:p w14:paraId="54D2F834">
            <w:pPr>
              <w:jc w:val="center"/>
              <w:rPr>
                <w:rFonts w:hint="eastAsia" w:ascii="宋体" w:hAnsi="宋体" w:eastAsia="宋体" w:cs="宋体"/>
                <w:color w:val="auto"/>
                <w:szCs w:val="21"/>
                <w:highlight w:val="none"/>
              </w:rPr>
            </w:pPr>
          </w:p>
        </w:tc>
      </w:tr>
      <w:tr w14:paraId="0227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BA64E35">
            <w:pPr>
              <w:jc w:val="center"/>
              <w:rPr>
                <w:rFonts w:hint="eastAsia" w:ascii="宋体" w:hAnsi="宋体" w:eastAsia="宋体" w:cs="宋体"/>
                <w:color w:val="auto"/>
                <w:szCs w:val="21"/>
                <w:highlight w:val="none"/>
              </w:rPr>
            </w:pPr>
          </w:p>
        </w:tc>
        <w:tc>
          <w:tcPr>
            <w:tcW w:w="1620" w:type="dxa"/>
            <w:vAlign w:val="center"/>
          </w:tcPr>
          <w:p w14:paraId="71F76F73">
            <w:pPr>
              <w:jc w:val="center"/>
              <w:rPr>
                <w:rFonts w:hint="eastAsia" w:ascii="宋体" w:hAnsi="宋体" w:eastAsia="宋体" w:cs="宋体"/>
                <w:color w:val="auto"/>
                <w:szCs w:val="21"/>
                <w:highlight w:val="none"/>
              </w:rPr>
            </w:pPr>
          </w:p>
        </w:tc>
        <w:tc>
          <w:tcPr>
            <w:tcW w:w="1360" w:type="dxa"/>
            <w:vAlign w:val="center"/>
          </w:tcPr>
          <w:p w14:paraId="1A395743">
            <w:pPr>
              <w:jc w:val="center"/>
              <w:rPr>
                <w:rFonts w:hint="eastAsia" w:ascii="宋体" w:hAnsi="宋体" w:eastAsia="宋体" w:cs="宋体"/>
                <w:color w:val="auto"/>
                <w:szCs w:val="21"/>
                <w:highlight w:val="none"/>
              </w:rPr>
            </w:pPr>
          </w:p>
        </w:tc>
        <w:tc>
          <w:tcPr>
            <w:tcW w:w="1587" w:type="dxa"/>
            <w:vAlign w:val="center"/>
          </w:tcPr>
          <w:p w14:paraId="05C907C2">
            <w:pPr>
              <w:jc w:val="center"/>
              <w:rPr>
                <w:rFonts w:hint="eastAsia" w:ascii="宋体" w:hAnsi="宋体" w:eastAsia="宋体" w:cs="宋体"/>
                <w:color w:val="auto"/>
                <w:szCs w:val="21"/>
                <w:highlight w:val="none"/>
              </w:rPr>
            </w:pPr>
          </w:p>
        </w:tc>
        <w:tc>
          <w:tcPr>
            <w:tcW w:w="1133" w:type="dxa"/>
            <w:vAlign w:val="center"/>
          </w:tcPr>
          <w:p w14:paraId="227A1802">
            <w:pPr>
              <w:jc w:val="center"/>
              <w:rPr>
                <w:rFonts w:hint="eastAsia" w:ascii="宋体" w:hAnsi="宋体" w:eastAsia="宋体" w:cs="宋体"/>
                <w:color w:val="auto"/>
                <w:szCs w:val="21"/>
                <w:highlight w:val="none"/>
              </w:rPr>
            </w:pPr>
          </w:p>
        </w:tc>
        <w:tc>
          <w:tcPr>
            <w:tcW w:w="1730" w:type="dxa"/>
            <w:vAlign w:val="center"/>
          </w:tcPr>
          <w:p w14:paraId="63779FFC">
            <w:pPr>
              <w:jc w:val="center"/>
              <w:rPr>
                <w:rFonts w:hint="eastAsia" w:ascii="宋体" w:hAnsi="宋体" w:eastAsia="宋体" w:cs="宋体"/>
                <w:color w:val="auto"/>
                <w:szCs w:val="21"/>
                <w:highlight w:val="none"/>
              </w:rPr>
            </w:pPr>
          </w:p>
        </w:tc>
      </w:tr>
      <w:tr w14:paraId="2C2E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E498673">
            <w:pPr>
              <w:jc w:val="center"/>
              <w:rPr>
                <w:rFonts w:hint="eastAsia" w:ascii="宋体" w:hAnsi="宋体" w:eastAsia="宋体" w:cs="宋体"/>
                <w:color w:val="auto"/>
                <w:szCs w:val="21"/>
                <w:highlight w:val="none"/>
              </w:rPr>
            </w:pPr>
          </w:p>
        </w:tc>
        <w:tc>
          <w:tcPr>
            <w:tcW w:w="1620" w:type="dxa"/>
            <w:vAlign w:val="center"/>
          </w:tcPr>
          <w:p w14:paraId="68A9F929">
            <w:pPr>
              <w:jc w:val="center"/>
              <w:rPr>
                <w:rFonts w:hint="eastAsia" w:ascii="宋体" w:hAnsi="宋体" w:eastAsia="宋体" w:cs="宋体"/>
                <w:color w:val="auto"/>
                <w:szCs w:val="21"/>
                <w:highlight w:val="none"/>
              </w:rPr>
            </w:pPr>
          </w:p>
        </w:tc>
        <w:tc>
          <w:tcPr>
            <w:tcW w:w="1360" w:type="dxa"/>
            <w:vAlign w:val="center"/>
          </w:tcPr>
          <w:p w14:paraId="2D6CAC35">
            <w:pPr>
              <w:jc w:val="center"/>
              <w:rPr>
                <w:rFonts w:hint="eastAsia" w:ascii="宋体" w:hAnsi="宋体" w:eastAsia="宋体" w:cs="宋体"/>
                <w:color w:val="auto"/>
                <w:szCs w:val="21"/>
                <w:highlight w:val="none"/>
              </w:rPr>
            </w:pPr>
          </w:p>
        </w:tc>
        <w:tc>
          <w:tcPr>
            <w:tcW w:w="1587" w:type="dxa"/>
            <w:vAlign w:val="center"/>
          </w:tcPr>
          <w:p w14:paraId="3C9C8733">
            <w:pPr>
              <w:jc w:val="center"/>
              <w:rPr>
                <w:rFonts w:hint="eastAsia" w:ascii="宋体" w:hAnsi="宋体" w:eastAsia="宋体" w:cs="宋体"/>
                <w:color w:val="auto"/>
                <w:szCs w:val="21"/>
                <w:highlight w:val="none"/>
              </w:rPr>
            </w:pPr>
          </w:p>
        </w:tc>
        <w:tc>
          <w:tcPr>
            <w:tcW w:w="1133" w:type="dxa"/>
            <w:vAlign w:val="center"/>
          </w:tcPr>
          <w:p w14:paraId="321BAF29">
            <w:pPr>
              <w:jc w:val="center"/>
              <w:rPr>
                <w:rFonts w:hint="eastAsia" w:ascii="宋体" w:hAnsi="宋体" w:eastAsia="宋体" w:cs="宋体"/>
                <w:color w:val="auto"/>
                <w:szCs w:val="21"/>
                <w:highlight w:val="none"/>
              </w:rPr>
            </w:pPr>
          </w:p>
        </w:tc>
        <w:tc>
          <w:tcPr>
            <w:tcW w:w="1730" w:type="dxa"/>
            <w:vAlign w:val="center"/>
          </w:tcPr>
          <w:p w14:paraId="686EEB8A">
            <w:pPr>
              <w:jc w:val="center"/>
              <w:rPr>
                <w:rFonts w:hint="eastAsia" w:ascii="宋体" w:hAnsi="宋体" w:eastAsia="宋体" w:cs="宋体"/>
                <w:color w:val="auto"/>
                <w:szCs w:val="21"/>
                <w:highlight w:val="none"/>
              </w:rPr>
            </w:pPr>
          </w:p>
        </w:tc>
      </w:tr>
      <w:tr w14:paraId="7F77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BC014C5">
            <w:pPr>
              <w:jc w:val="center"/>
              <w:rPr>
                <w:rFonts w:hint="eastAsia" w:ascii="宋体" w:hAnsi="宋体" w:eastAsia="宋体" w:cs="宋体"/>
                <w:color w:val="auto"/>
                <w:szCs w:val="21"/>
                <w:highlight w:val="none"/>
              </w:rPr>
            </w:pPr>
          </w:p>
        </w:tc>
        <w:tc>
          <w:tcPr>
            <w:tcW w:w="1620" w:type="dxa"/>
            <w:vAlign w:val="center"/>
          </w:tcPr>
          <w:p w14:paraId="67C8F61A">
            <w:pPr>
              <w:jc w:val="center"/>
              <w:rPr>
                <w:rFonts w:hint="eastAsia" w:ascii="宋体" w:hAnsi="宋体" w:eastAsia="宋体" w:cs="宋体"/>
                <w:color w:val="auto"/>
                <w:szCs w:val="21"/>
                <w:highlight w:val="none"/>
              </w:rPr>
            </w:pPr>
          </w:p>
        </w:tc>
        <w:tc>
          <w:tcPr>
            <w:tcW w:w="1360" w:type="dxa"/>
            <w:vAlign w:val="center"/>
          </w:tcPr>
          <w:p w14:paraId="4DE5A240">
            <w:pPr>
              <w:jc w:val="center"/>
              <w:rPr>
                <w:rFonts w:hint="eastAsia" w:ascii="宋体" w:hAnsi="宋体" w:eastAsia="宋体" w:cs="宋体"/>
                <w:color w:val="auto"/>
                <w:szCs w:val="21"/>
                <w:highlight w:val="none"/>
              </w:rPr>
            </w:pPr>
          </w:p>
        </w:tc>
        <w:tc>
          <w:tcPr>
            <w:tcW w:w="1587" w:type="dxa"/>
            <w:vAlign w:val="center"/>
          </w:tcPr>
          <w:p w14:paraId="452F22E1">
            <w:pPr>
              <w:jc w:val="center"/>
              <w:rPr>
                <w:rFonts w:hint="eastAsia" w:ascii="宋体" w:hAnsi="宋体" w:eastAsia="宋体" w:cs="宋体"/>
                <w:color w:val="auto"/>
                <w:szCs w:val="21"/>
                <w:highlight w:val="none"/>
              </w:rPr>
            </w:pPr>
          </w:p>
        </w:tc>
        <w:tc>
          <w:tcPr>
            <w:tcW w:w="1133" w:type="dxa"/>
            <w:vAlign w:val="center"/>
          </w:tcPr>
          <w:p w14:paraId="12AC3186">
            <w:pPr>
              <w:jc w:val="center"/>
              <w:rPr>
                <w:rFonts w:hint="eastAsia" w:ascii="宋体" w:hAnsi="宋体" w:eastAsia="宋体" w:cs="宋体"/>
                <w:color w:val="auto"/>
                <w:szCs w:val="21"/>
                <w:highlight w:val="none"/>
              </w:rPr>
            </w:pPr>
          </w:p>
        </w:tc>
        <w:tc>
          <w:tcPr>
            <w:tcW w:w="1730" w:type="dxa"/>
            <w:vAlign w:val="center"/>
          </w:tcPr>
          <w:p w14:paraId="564DCB29">
            <w:pPr>
              <w:jc w:val="center"/>
              <w:rPr>
                <w:rFonts w:hint="eastAsia" w:ascii="宋体" w:hAnsi="宋体" w:eastAsia="宋体" w:cs="宋体"/>
                <w:color w:val="auto"/>
                <w:szCs w:val="21"/>
                <w:highlight w:val="none"/>
              </w:rPr>
            </w:pPr>
          </w:p>
        </w:tc>
      </w:tr>
      <w:tr w14:paraId="5C36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B26283C">
            <w:pPr>
              <w:jc w:val="center"/>
              <w:rPr>
                <w:rFonts w:hint="eastAsia" w:ascii="宋体" w:hAnsi="宋体" w:eastAsia="宋体" w:cs="宋体"/>
                <w:color w:val="auto"/>
                <w:szCs w:val="21"/>
                <w:highlight w:val="none"/>
              </w:rPr>
            </w:pPr>
          </w:p>
        </w:tc>
        <w:tc>
          <w:tcPr>
            <w:tcW w:w="1620" w:type="dxa"/>
            <w:vAlign w:val="center"/>
          </w:tcPr>
          <w:p w14:paraId="34ECF782">
            <w:pPr>
              <w:jc w:val="center"/>
              <w:rPr>
                <w:rFonts w:hint="eastAsia" w:ascii="宋体" w:hAnsi="宋体" w:eastAsia="宋体" w:cs="宋体"/>
                <w:color w:val="auto"/>
                <w:szCs w:val="21"/>
                <w:highlight w:val="none"/>
              </w:rPr>
            </w:pPr>
          </w:p>
        </w:tc>
        <w:tc>
          <w:tcPr>
            <w:tcW w:w="1360" w:type="dxa"/>
            <w:vAlign w:val="center"/>
          </w:tcPr>
          <w:p w14:paraId="3D5D8AA2">
            <w:pPr>
              <w:jc w:val="center"/>
              <w:rPr>
                <w:rFonts w:hint="eastAsia" w:ascii="宋体" w:hAnsi="宋体" w:eastAsia="宋体" w:cs="宋体"/>
                <w:color w:val="auto"/>
                <w:szCs w:val="21"/>
                <w:highlight w:val="none"/>
              </w:rPr>
            </w:pPr>
          </w:p>
        </w:tc>
        <w:tc>
          <w:tcPr>
            <w:tcW w:w="1587" w:type="dxa"/>
            <w:vAlign w:val="center"/>
          </w:tcPr>
          <w:p w14:paraId="396AA347">
            <w:pPr>
              <w:jc w:val="center"/>
              <w:rPr>
                <w:rFonts w:hint="eastAsia" w:ascii="宋体" w:hAnsi="宋体" w:eastAsia="宋体" w:cs="宋体"/>
                <w:color w:val="auto"/>
                <w:szCs w:val="21"/>
                <w:highlight w:val="none"/>
              </w:rPr>
            </w:pPr>
          </w:p>
        </w:tc>
        <w:tc>
          <w:tcPr>
            <w:tcW w:w="1133" w:type="dxa"/>
            <w:vAlign w:val="center"/>
          </w:tcPr>
          <w:p w14:paraId="7A42081C">
            <w:pPr>
              <w:jc w:val="center"/>
              <w:rPr>
                <w:rFonts w:hint="eastAsia" w:ascii="宋体" w:hAnsi="宋体" w:eastAsia="宋体" w:cs="宋体"/>
                <w:color w:val="auto"/>
                <w:szCs w:val="21"/>
                <w:highlight w:val="none"/>
              </w:rPr>
            </w:pPr>
          </w:p>
        </w:tc>
        <w:tc>
          <w:tcPr>
            <w:tcW w:w="1730" w:type="dxa"/>
            <w:vAlign w:val="center"/>
          </w:tcPr>
          <w:p w14:paraId="51AD80BF">
            <w:pPr>
              <w:jc w:val="center"/>
              <w:rPr>
                <w:rFonts w:hint="eastAsia" w:ascii="宋体" w:hAnsi="宋体" w:eastAsia="宋体" w:cs="宋体"/>
                <w:color w:val="auto"/>
                <w:szCs w:val="21"/>
                <w:highlight w:val="none"/>
              </w:rPr>
            </w:pPr>
          </w:p>
        </w:tc>
      </w:tr>
      <w:tr w14:paraId="71C3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6773C5C">
            <w:pPr>
              <w:jc w:val="center"/>
              <w:rPr>
                <w:rFonts w:hint="eastAsia" w:ascii="宋体" w:hAnsi="宋体" w:eastAsia="宋体" w:cs="宋体"/>
                <w:color w:val="auto"/>
                <w:szCs w:val="21"/>
                <w:highlight w:val="none"/>
              </w:rPr>
            </w:pPr>
          </w:p>
        </w:tc>
        <w:tc>
          <w:tcPr>
            <w:tcW w:w="1620" w:type="dxa"/>
            <w:vAlign w:val="center"/>
          </w:tcPr>
          <w:p w14:paraId="38A555E6">
            <w:pPr>
              <w:jc w:val="center"/>
              <w:rPr>
                <w:rFonts w:hint="eastAsia" w:ascii="宋体" w:hAnsi="宋体" w:eastAsia="宋体" w:cs="宋体"/>
                <w:color w:val="auto"/>
                <w:szCs w:val="21"/>
                <w:highlight w:val="none"/>
              </w:rPr>
            </w:pPr>
          </w:p>
        </w:tc>
        <w:tc>
          <w:tcPr>
            <w:tcW w:w="1360" w:type="dxa"/>
            <w:vAlign w:val="center"/>
          </w:tcPr>
          <w:p w14:paraId="799E2498">
            <w:pPr>
              <w:jc w:val="center"/>
              <w:rPr>
                <w:rFonts w:hint="eastAsia" w:ascii="宋体" w:hAnsi="宋体" w:eastAsia="宋体" w:cs="宋体"/>
                <w:color w:val="auto"/>
                <w:szCs w:val="21"/>
                <w:highlight w:val="none"/>
              </w:rPr>
            </w:pPr>
          </w:p>
        </w:tc>
        <w:tc>
          <w:tcPr>
            <w:tcW w:w="1587" w:type="dxa"/>
            <w:vAlign w:val="center"/>
          </w:tcPr>
          <w:p w14:paraId="16558715">
            <w:pPr>
              <w:jc w:val="center"/>
              <w:rPr>
                <w:rFonts w:hint="eastAsia" w:ascii="宋体" w:hAnsi="宋体" w:eastAsia="宋体" w:cs="宋体"/>
                <w:color w:val="auto"/>
                <w:szCs w:val="21"/>
                <w:highlight w:val="none"/>
              </w:rPr>
            </w:pPr>
          </w:p>
        </w:tc>
        <w:tc>
          <w:tcPr>
            <w:tcW w:w="1133" w:type="dxa"/>
            <w:vAlign w:val="center"/>
          </w:tcPr>
          <w:p w14:paraId="02AAA51C">
            <w:pPr>
              <w:jc w:val="center"/>
              <w:rPr>
                <w:rFonts w:hint="eastAsia" w:ascii="宋体" w:hAnsi="宋体" w:eastAsia="宋体" w:cs="宋体"/>
                <w:color w:val="auto"/>
                <w:szCs w:val="21"/>
                <w:highlight w:val="none"/>
              </w:rPr>
            </w:pPr>
          </w:p>
        </w:tc>
        <w:tc>
          <w:tcPr>
            <w:tcW w:w="1730" w:type="dxa"/>
            <w:vAlign w:val="center"/>
          </w:tcPr>
          <w:p w14:paraId="60BFBE7C">
            <w:pPr>
              <w:jc w:val="center"/>
              <w:rPr>
                <w:rFonts w:hint="eastAsia" w:ascii="宋体" w:hAnsi="宋体" w:eastAsia="宋体" w:cs="宋体"/>
                <w:color w:val="auto"/>
                <w:szCs w:val="21"/>
                <w:highlight w:val="none"/>
              </w:rPr>
            </w:pPr>
          </w:p>
        </w:tc>
      </w:tr>
      <w:tr w14:paraId="58EC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F22C8AF">
            <w:pPr>
              <w:jc w:val="center"/>
              <w:rPr>
                <w:rFonts w:hint="eastAsia" w:ascii="宋体" w:hAnsi="宋体" w:eastAsia="宋体" w:cs="宋体"/>
                <w:color w:val="auto"/>
                <w:szCs w:val="21"/>
                <w:highlight w:val="none"/>
              </w:rPr>
            </w:pPr>
          </w:p>
        </w:tc>
        <w:tc>
          <w:tcPr>
            <w:tcW w:w="1620" w:type="dxa"/>
            <w:vAlign w:val="center"/>
          </w:tcPr>
          <w:p w14:paraId="0EB03FFA">
            <w:pPr>
              <w:jc w:val="center"/>
              <w:rPr>
                <w:rFonts w:hint="eastAsia" w:ascii="宋体" w:hAnsi="宋体" w:eastAsia="宋体" w:cs="宋体"/>
                <w:color w:val="auto"/>
                <w:szCs w:val="21"/>
                <w:highlight w:val="none"/>
              </w:rPr>
            </w:pPr>
          </w:p>
        </w:tc>
        <w:tc>
          <w:tcPr>
            <w:tcW w:w="1360" w:type="dxa"/>
            <w:vAlign w:val="center"/>
          </w:tcPr>
          <w:p w14:paraId="7054522D">
            <w:pPr>
              <w:jc w:val="center"/>
              <w:rPr>
                <w:rFonts w:hint="eastAsia" w:ascii="宋体" w:hAnsi="宋体" w:eastAsia="宋体" w:cs="宋体"/>
                <w:color w:val="auto"/>
                <w:szCs w:val="21"/>
                <w:highlight w:val="none"/>
              </w:rPr>
            </w:pPr>
          </w:p>
        </w:tc>
        <w:tc>
          <w:tcPr>
            <w:tcW w:w="1587" w:type="dxa"/>
            <w:vAlign w:val="center"/>
          </w:tcPr>
          <w:p w14:paraId="13F40B42">
            <w:pPr>
              <w:jc w:val="center"/>
              <w:rPr>
                <w:rFonts w:hint="eastAsia" w:ascii="宋体" w:hAnsi="宋体" w:eastAsia="宋体" w:cs="宋体"/>
                <w:color w:val="auto"/>
                <w:szCs w:val="21"/>
                <w:highlight w:val="none"/>
              </w:rPr>
            </w:pPr>
          </w:p>
        </w:tc>
        <w:tc>
          <w:tcPr>
            <w:tcW w:w="1133" w:type="dxa"/>
            <w:vAlign w:val="center"/>
          </w:tcPr>
          <w:p w14:paraId="0F7C6A32">
            <w:pPr>
              <w:jc w:val="center"/>
              <w:rPr>
                <w:rFonts w:hint="eastAsia" w:ascii="宋体" w:hAnsi="宋体" w:eastAsia="宋体" w:cs="宋体"/>
                <w:color w:val="auto"/>
                <w:szCs w:val="21"/>
                <w:highlight w:val="none"/>
              </w:rPr>
            </w:pPr>
          </w:p>
        </w:tc>
        <w:tc>
          <w:tcPr>
            <w:tcW w:w="1730" w:type="dxa"/>
            <w:vAlign w:val="center"/>
          </w:tcPr>
          <w:p w14:paraId="53481277">
            <w:pPr>
              <w:jc w:val="center"/>
              <w:rPr>
                <w:rFonts w:hint="eastAsia" w:ascii="宋体" w:hAnsi="宋体" w:eastAsia="宋体" w:cs="宋体"/>
                <w:color w:val="auto"/>
                <w:szCs w:val="21"/>
                <w:highlight w:val="none"/>
              </w:rPr>
            </w:pPr>
          </w:p>
        </w:tc>
      </w:tr>
      <w:tr w14:paraId="7026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5F50389">
            <w:pPr>
              <w:jc w:val="center"/>
              <w:rPr>
                <w:rFonts w:hint="eastAsia" w:ascii="宋体" w:hAnsi="宋体" w:eastAsia="宋体" w:cs="宋体"/>
                <w:color w:val="auto"/>
                <w:szCs w:val="21"/>
                <w:highlight w:val="none"/>
              </w:rPr>
            </w:pPr>
          </w:p>
        </w:tc>
        <w:tc>
          <w:tcPr>
            <w:tcW w:w="1620" w:type="dxa"/>
            <w:vAlign w:val="center"/>
          </w:tcPr>
          <w:p w14:paraId="771B0699">
            <w:pPr>
              <w:jc w:val="center"/>
              <w:rPr>
                <w:rFonts w:hint="eastAsia" w:ascii="宋体" w:hAnsi="宋体" w:eastAsia="宋体" w:cs="宋体"/>
                <w:color w:val="auto"/>
                <w:szCs w:val="21"/>
                <w:highlight w:val="none"/>
              </w:rPr>
            </w:pPr>
          </w:p>
        </w:tc>
        <w:tc>
          <w:tcPr>
            <w:tcW w:w="1360" w:type="dxa"/>
            <w:vAlign w:val="center"/>
          </w:tcPr>
          <w:p w14:paraId="6E0967E7">
            <w:pPr>
              <w:jc w:val="center"/>
              <w:rPr>
                <w:rFonts w:hint="eastAsia" w:ascii="宋体" w:hAnsi="宋体" w:eastAsia="宋体" w:cs="宋体"/>
                <w:color w:val="auto"/>
                <w:szCs w:val="21"/>
                <w:highlight w:val="none"/>
              </w:rPr>
            </w:pPr>
          </w:p>
        </w:tc>
        <w:tc>
          <w:tcPr>
            <w:tcW w:w="1587" w:type="dxa"/>
            <w:vAlign w:val="center"/>
          </w:tcPr>
          <w:p w14:paraId="46438181">
            <w:pPr>
              <w:jc w:val="center"/>
              <w:rPr>
                <w:rFonts w:hint="eastAsia" w:ascii="宋体" w:hAnsi="宋体" w:eastAsia="宋体" w:cs="宋体"/>
                <w:color w:val="auto"/>
                <w:szCs w:val="21"/>
                <w:highlight w:val="none"/>
              </w:rPr>
            </w:pPr>
          </w:p>
        </w:tc>
        <w:tc>
          <w:tcPr>
            <w:tcW w:w="1133" w:type="dxa"/>
            <w:vAlign w:val="center"/>
          </w:tcPr>
          <w:p w14:paraId="2B8C5FAD">
            <w:pPr>
              <w:jc w:val="center"/>
              <w:rPr>
                <w:rFonts w:hint="eastAsia" w:ascii="宋体" w:hAnsi="宋体" w:eastAsia="宋体" w:cs="宋体"/>
                <w:color w:val="auto"/>
                <w:szCs w:val="21"/>
                <w:highlight w:val="none"/>
              </w:rPr>
            </w:pPr>
          </w:p>
        </w:tc>
        <w:tc>
          <w:tcPr>
            <w:tcW w:w="1730" w:type="dxa"/>
            <w:vAlign w:val="center"/>
          </w:tcPr>
          <w:p w14:paraId="5FB10D39">
            <w:pPr>
              <w:jc w:val="center"/>
              <w:rPr>
                <w:rFonts w:hint="eastAsia" w:ascii="宋体" w:hAnsi="宋体" w:eastAsia="宋体" w:cs="宋体"/>
                <w:color w:val="auto"/>
                <w:szCs w:val="21"/>
                <w:highlight w:val="none"/>
              </w:rPr>
            </w:pPr>
          </w:p>
        </w:tc>
      </w:tr>
      <w:tr w14:paraId="13EE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040F7A9">
            <w:pPr>
              <w:jc w:val="center"/>
              <w:rPr>
                <w:rFonts w:hint="eastAsia" w:ascii="宋体" w:hAnsi="宋体" w:eastAsia="宋体" w:cs="宋体"/>
                <w:color w:val="auto"/>
                <w:szCs w:val="21"/>
                <w:highlight w:val="none"/>
              </w:rPr>
            </w:pPr>
          </w:p>
        </w:tc>
        <w:tc>
          <w:tcPr>
            <w:tcW w:w="1620" w:type="dxa"/>
            <w:vAlign w:val="center"/>
          </w:tcPr>
          <w:p w14:paraId="58E7E6EE">
            <w:pPr>
              <w:jc w:val="center"/>
              <w:rPr>
                <w:rFonts w:hint="eastAsia" w:ascii="宋体" w:hAnsi="宋体" w:eastAsia="宋体" w:cs="宋体"/>
                <w:color w:val="auto"/>
                <w:szCs w:val="21"/>
                <w:highlight w:val="none"/>
              </w:rPr>
            </w:pPr>
          </w:p>
        </w:tc>
        <w:tc>
          <w:tcPr>
            <w:tcW w:w="1360" w:type="dxa"/>
            <w:vAlign w:val="center"/>
          </w:tcPr>
          <w:p w14:paraId="4541B0EB">
            <w:pPr>
              <w:jc w:val="center"/>
              <w:rPr>
                <w:rFonts w:hint="eastAsia" w:ascii="宋体" w:hAnsi="宋体" w:eastAsia="宋体" w:cs="宋体"/>
                <w:color w:val="auto"/>
                <w:szCs w:val="21"/>
                <w:highlight w:val="none"/>
              </w:rPr>
            </w:pPr>
          </w:p>
        </w:tc>
        <w:tc>
          <w:tcPr>
            <w:tcW w:w="1587" w:type="dxa"/>
            <w:vAlign w:val="center"/>
          </w:tcPr>
          <w:p w14:paraId="2C137A04">
            <w:pPr>
              <w:jc w:val="center"/>
              <w:rPr>
                <w:rFonts w:hint="eastAsia" w:ascii="宋体" w:hAnsi="宋体" w:eastAsia="宋体" w:cs="宋体"/>
                <w:color w:val="auto"/>
                <w:szCs w:val="21"/>
                <w:highlight w:val="none"/>
              </w:rPr>
            </w:pPr>
          </w:p>
        </w:tc>
        <w:tc>
          <w:tcPr>
            <w:tcW w:w="1133" w:type="dxa"/>
            <w:vAlign w:val="center"/>
          </w:tcPr>
          <w:p w14:paraId="2A752D43">
            <w:pPr>
              <w:jc w:val="center"/>
              <w:rPr>
                <w:rFonts w:hint="eastAsia" w:ascii="宋体" w:hAnsi="宋体" w:eastAsia="宋体" w:cs="宋体"/>
                <w:color w:val="auto"/>
                <w:szCs w:val="21"/>
                <w:highlight w:val="none"/>
              </w:rPr>
            </w:pPr>
          </w:p>
        </w:tc>
        <w:tc>
          <w:tcPr>
            <w:tcW w:w="1730" w:type="dxa"/>
            <w:vAlign w:val="center"/>
          </w:tcPr>
          <w:p w14:paraId="4E62F190">
            <w:pPr>
              <w:jc w:val="center"/>
              <w:rPr>
                <w:rFonts w:hint="eastAsia" w:ascii="宋体" w:hAnsi="宋体" w:eastAsia="宋体" w:cs="宋体"/>
                <w:color w:val="auto"/>
                <w:szCs w:val="21"/>
                <w:highlight w:val="none"/>
              </w:rPr>
            </w:pPr>
          </w:p>
        </w:tc>
      </w:tr>
    </w:tbl>
    <w:p w14:paraId="1481F46F">
      <w:pPr>
        <w:rPr>
          <w:rFonts w:hint="eastAsia" w:ascii="宋体" w:hAnsi="宋体" w:eastAsia="宋体" w:cs="宋体"/>
          <w:color w:val="auto"/>
          <w:szCs w:val="21"/>
          <w:highlight w:val="none"/>
        </w:rPr>
      </w:pPr>
    </w:p>
    <w:p w14:paraId="78E0076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投标人代表签字：</w:t>
      </w:r>
    </w:p>
    <w:p w14:paraId="3352B87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投标人盖章：</w:t>
      </w:r>
    </w:p>
    <w:p w14:paraId="39E69559">
      <w:pPr>
        <w:rPr>
          <w:rFonts w:hint="eastAsia" w:ascii="宋体" w:hAnsi="宋体" w:eastAsia="宋体" w:cs="宋体"/>
          <w:color w:val="auto"/>
          <w:szCs w:val="21"/>
          <w:highlight w:val="none"/>
        </w:rPr>
      </w:pPr>
    </w:p>
    <w:p w14:paraId="7577E7B7">
      <w:pPr>
        <w:ind w:left="718" w:hanging="718" w:hangingChars="342"/>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28EBDA8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1、投标人应对照采购文件商务需求书中商务要求，说明已对采购文件的商务内容做出了实质性的响应。</w:t>
      </w:r>
    </w:p>
    <w:p w14:paraId="7332D10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论出于何种原因此表未填写完整，投标人都被认为已清楚了解采购文件“商务需求书”的内容并对采购人所需的服务要求作全面响应，投标人必须承担完成“商务需求书”所描述内容的义务，因此对投标人投标产生负面影响的，投标人自行承担后果。</w:t>
      </w:r>
    </w:p>
    <w:p w14:paraId="31D0C3C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3、如有偏离，应在“偏离情况”栏内注明“正”、“负”或“无”，并在“说明”栏内予以说明。</w:t>
      </w:r>
    </w:p>
    <w:p w14:paraId="486CB46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4、如投标人差异内容较多可另附页说明。</w:t>
      </w:r>
    </w:p>
    <w:p w14:paraId="4DE211E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5、如投标人对用户需求书商务要求的条款全部响应的，也可以在表格下面用文字总括性的说明。</w:t>
      </w:r>
    </w:p>
    <w:p w14:paraId="34AB375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2AEFCA2B">
      <w:pPr>
        <w:pStyle w:val="5"/>
        <w:widowControl w:val="0"/>
        <w:overflowPunct w:val="0"/>
        <w:spacing w:line="240" w:lineRule="auto"/>
        <w:rPr>
          <w:rFonts w:hint="eastAsia" w:ascii="宋体" w:hAnsi="宋体" w:eastAsia="宋体" w:cs="宋体"/>
          <w:color w:val="auto"/>
          <w:sz w:val="30"/>
          <w:szCs w:val="30"/>
          <w:highlight w:val="none"/>
        </w:rPr>
      </w:pPr>
      <w:bookmarkStart w:id="206" w:name="_Toc4887"/>
      <w:r>
        <w:rPr>
          <w:rFonts w:hint="eastAsia" w:ascii="宋体" w:hAnsi="宋体" w:eastAsia="宋体" w:cs="宋体"/>
          <w:color w:val="auto"/>
          <w:sz w:val="21"/>
          <w:szCs w:val="21"/>
          <w:highlight w:val="none"/>
        </w:rPr>
        <w:t>附件13.业绩表</w:t>
      </w:r>
      <w:bookmarkEnd w:id="206"/>
    </w:p>
    <w:p w14:paraId="44776C0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业绩表</w:t>
      </w:r>
    </w:p>
    <w:tbl>
      <w:tblPr>
        <w:tblStyle w:val="30"/>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14:paraId="297B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14:paraId="283921D7">
            <w:pPr>
              <w:adjustRightInd/>
              <w:snapToGrid/>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705" w:type="dxa"/>
            <w:vAlign w:val="center"/>
          </w:tcPr>
          <w:p w14:paraId="1883E5C1">
            <w:pPr>
              <w:adjustRightInd/>
              <w:snapToGrid/>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706" w:type="dxa"/>
            <w:vAlign w:val="center"/>
          </w:tcPr>
          <w:p w14:paraId="7738142E">
            <w:pPr>
              <w:adjustRightInd/>
              <w:snapToGrid/>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项目金额</w:t>
            </w:r>
          </w:p>
        </w:tc>
        <w:tc>
          <w:tcPr>
            <w:tcW w:w="1705" w:type="dxa"/>
            <w:vAlign w:val="center"/>
          </w:tcPr>
          <w:p w14:paraId="2ED5275C">
            <w:pPr>
              <w:adjustRightInd/>
              <w:snapToGrid/>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项目合同签订时间</w:t>
            </w:r>
          </w:p>
        </w:tc>
        <w:tc>
          <w:tcPr>
            <w:tcW w:w="1697" w:type="dxa"/>
            <w:vAlign w:val="center"/>
          </w:tcPr>
          <w:p w14:paraId="6D36F5DC">
            <w:pPr>
              <w:adjustRightInd/>
              <w:snapToGrid/>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7226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14:paraId="45B5AF36">
            <w:pPr>
              <w:adjustRightInd/>
              <w:snapToGrid/>
              <w:jc w:val="center"/>
              <w:rPr>
                <w:rFonts w:hint="eastAsia" w:ascii="宋体" w:hAnsi="宋体" w:eastAsia="宋体" w:cs="宋体"/>
                <w:color w:val="auto"/>
                <w:szCs w:val="21"/>
                <w:highlight w:val="none"/>
              </w:rPr>
            </w:pPr>
          </w:p>
        </w:tc>
        <w:tc>
          <w:tcPr>
            <w:tcW w:w="1705" w:type="dxa"/>
            <w:vAlign w:val="center"/>
          </w:tcPr>
          <w:p w14:paraId="7DFDE479">
            <w:pPr>
              <w:adjustRightInd/>
              <w:snapToGrid/>
              <w:jc w:val="center"/>
              <w:rPr>
                <w:rFonts w:hint="eastAsia" w:ascii="宋体" w:hAnsi="宋体" w:eastAsia="宋体" w:cs="宋体"/>
                <w:color w:val="auto"/>
                <w:szCs w:val="21"/>
                <w:highlight w:val="none"/>
              </w:rPr>
            </w:pPr>
          </w:p>
        </w:tc>
        <w:tc>
          <w:tcPr>
            <w:tcW w:w="1706" w:type="dxa"/>
            <w:vAlign w:val="center"/>
          </w:tcPr>
          <w:p w14:paraId="0BFF0F9E">
            <w:pPr>
              <w:adjustRightInd/>
              <w:snapToGrid/>
              <w:jc w:val="center"/>
              <w:rPr>
                <w:rFonts w:hint="eastAsia" w:ascii="宋体" w:hAnsi="宋体" w:eastAsia="宋体" w:cs="宋体"/>
                <w:color w:val="auto"/>
                <w:szCs w:val="21"/>
                <w:highlight w:val="none"/>
              </w:rPr>
            </w:pPr>
          </w:p>
        </w:tc>
        <w:tc>
          <w:tcPr>
            <w:tcW w:w="1705" w:type="dxa"/>
            <w:vAlign w:val="center"/>
          </w:tcPr>
          <w:p w14:paraId="69649337">
            <w:pPr>
              <w:adjustRightInd/>
              <w:snapToGrid/>
              <w:jc w:val="center"/>
              <w:rPr>
                <w:rFonts w:hint="eastAsia" w:ascii="宋体" w:hAnsi="宋体" w:eastAsia="宋体" w:cs="宋体"/>
                <w:color w:val="auto"/>
                <w:szCs w:val="21"/>
                <w:highlight w:val="none"/>
              </w:rPr>
            </w:pPr>
          </w:p>
        </w:tc>
        <w:tc>
          <w:tcPr>
            <w:tcW w:w="1697" w:type="dxa"/>
            <w:vAlign w:val="center"/>
          </w:tcPr>
          <w:p w14:paraId="22EAF9CA">
            <w:pPr>
              <w:adjustRightInd/>
              <w:snapToGrid/>
              <w:jc w:val="center"/>
              <w:rPr>
                <w:rFonts w:hint="eastAsia" w:ascii="宋体" w:hAnsi="宋体" w:eastAsia="宋体" w:cs="宋体"/>
                <w:color w:val="auto"/>
                <w:szCs w:val="21"/>
                <w:highlight w:val="none"/>
              </w:rPr>
            </w:pPr>
          </w:p>
        </w:tc>
      </w:tr>
      <w:tr w14:paraId="2621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57857180">
            <w:pPr>
              <w:adjustRightInd/>
              <w:snapToGrid/>
              <w:rPr>
                <w:rFonts w:hint="eastAsia" w:ascii="宋体" w:hAnsi="宋体" w:eastAsia="宋体" w:cs="宋体"/>
                <w:color w:val="auto"/>
                <w:szCs w:val="21"/>
                <w:highlight w:val="none"/>
              </w:rPr>
            </w:pPr>
          </w:p>
        </w:tc>
        <w:tc>
          <w:tcPr>
            <w:tcW w:w="1705" w:type="dxa"/>
          </w:tcPr>
          <w:p w14:paraId="4CF25E1B">
            <w:pPr>
              <w:adjustRightInd/>
              <w:snapToGrid/>
              <w:rPr>
                <w:rFonts w:hint="eastAsia" w:ascii="宋体" w:hAnsi="宋体" w:eastAsia="宋体" w:cs="宋体"/>
                <w:color w:val="auto"/>
                <w:szCs w:val="21"/>
                <w:highlight w:val="none"/>
              </w:rPr>
            </w:pPr>
          </w:p>
        </w:tc>
        <w:tc>
          <w:tcPr>
            <w:tcW w:w="1706" w:type="dxa"/>
          </w:tcPr>
          <w:p w14:paraId="17683642">
            <w:pPr>
              <w:adjustRightInd/>
              <w:snapToGrid/>
              <w:rPr>
                <w:rFonts w:hint="eastAsia" w:ascii="宋体" w:hAnsi="宋体" w:eastAsia="宋体" w:cs="宋体"/>
                <w:color w:val="auto"/>
                <w:szCs w:val="21"/>
                <w:highlight w:val="none"/>
              </w:rPr>
            </w:pPr>
          </w:p>
        </w:tc>
        <w:tc>
          <w:tcPr>
            <w:tcW w:w="1705" w:type="dxa"/>
          </w:tcPr>
          <w:p w14:paraId="760BC803">
            <w:pPr>
              <w:adjustRightInd/>
              <w:snapToGrid/>
              <w:rPr>
                <w:rFonts w:hint="eastAsia" w:ascii="宋体" w:hAnsi="宋体" w:eastAsia="宋体" w:cs="宋体"/>
                <w:color w:val="auto"/>
                <w:szCs w:val="21"/>
                <w:highlight w:val="none"/>
              </w:rPr>
            </w:pPr>
          </w:p>
        </w:tc>
        <w:tc>
          <w:tcPr>
            <w:tcW w:w="1697" w:type="dxa"/>
          </w:tcPr>
          <w:p w14:paraId="6CE9B44D">
            <w:pPr>
              <w:adjustRightInd/>
              <w:snapToGrid/>
              <w:rPr>
                <w:rFonts w:hint="eastAsia" w:ascii="宋体" w:hAnsi="宋体" w:eastAsia="宋体" w:cs="宋体"/>
                <w:color w:val="auto"/>
                <w:szCs w:val="21"/>
                <w:highlight w:val="none"/>
              </w:rPr>
            </w:pPr>
          </w:p>
        </w:tc>
      </w:tr>
      <w:tr w14:paraId="2E80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1D522F4E">
            <w:pPr>
              <w:adjustRightInd/>
              <w:snapToGrid/>
              <w:rPr>
                <w:rFonts w:hint="eastAsia" w:ascii="宋体" w:hAnsi="宋体" w:eastAsia="宋体" w:cs="宋体"/>
                <w:color w:val="auto"/>
                <w:szCs w:val="21"/>
                <w:highlight w:val="none"/>
              </w:rPr>
            </w:pPr>
          </w:p>
        </w:tc>
        <w:tc>
          <w:tcPr>
            <w:tcW w:w="1705" w:type="dxa"/>
          </w:tcPr>
          <w:p w14:paraId="6373C701">
            <w:pPr>
              <w:adjustRightInd/>
              <w:snapToGrid/>
              <w:rPr>
                <w:rFonts w:hint="eastAsia" w:ascii="宋体" w:hAnsi="宋体" w:eastAsia="宋体" w:cs="宋体"/>
                <w:color w:val="auto"/>
                <w:szCs w:val="21"/>
                <w:highlight w:val="none"/>
              </w:rPr>
            </w:pPr>
          </w:p>
        </w:tc>
        <w:tc>
          <w:tcPr>
            <w:tcW w:w="1706" w:type="dxa"/>
          </w:tcPr>
          <w:p w14:paraId="544E4266">
            <w:pPr>
              <w:adjustRightInd/>
              <w:snapToGrid/>
              <w:rPr>
                <w:rFonts w:hint="eastAsia" w:ascii="宋体" w:hAnsi="宋体" w:eastAsia="宋体" w:cs="宋体"/>
                <w:color w:val="auto"/>
                <w:szCs w:val="21"/>
                <w:highlight w:val="none"/>
              </w:rPr>
            </w:pPr>
          </w:p>
        </w:tc>
        <w:tc>
          <w:tcPr>
            <w:tcW w:w="1705" w:type="dxa"/>
          </w:tcPr>
          <w:p w14:paraId="3BAFF510">
            <w:pPr>
              <w:adjustRightInd/>
              <w:snapToGrid/>
              <w:rPr>
                <w:rFonts w:hint="eastAsia" w:ascii="宋体" w:hAnsi="宋体" w:eastAsia="宋体" w:cs="宋体"/>
                <w:color w:val="auto"/>
                <w:szCs w:val="21"/>
                <w:highlight w:val="none"/>
              </w:rPr>
            </w:pPr>
          </w:p>
        </w:tc>
        <w:tc>
          <w:tcPr>
            <w:tcW w:w="1697" w:type="dxa"/>
          </w:tcPr>
          <w:p w14:paraId="0702ADE3">
            <w:pPr>
              <w:adjustRightInd/>
              <w:snapToGrid/>
              <w:rPr>
                <w:rFonts w:hint="eastAsia" w:ascii="宋体" w:hAnsi="宋体" w:eastAsia="宋体" w:cs="宋体"/>
                <w:color w:val="auto"/>
                <w:szCs w:val="21"/>
                <w:highlight w:val="none"/>
              </w:rPr>
            </w:pPr>
          </w:p>
        </w:tc>
      </w:tr>
      <w:tr w14:paraId="7835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3C13D1D9">
            <w:pPr>
              <w:adjustRightInd/>
              <w:snapToGrid/>
              <w:rPr>
                <w:rFonts w:hint="eastAsia" w:ascii="宋体" w:hAnsi="宋体" w:eastAsia="宋体" w:cs="宋体"/>
                <w:color w:val="auto"/>
                <w:szCs w:val="21"/>
                <w:highlight w:val="none"/>
              </w:rPr>
            </w:pPr>
          </w:p>
        </w:tc>
        <w:tc>
          <w:tcPr>
            <w:tcW w:w="1705" w:type="dxa"/>
          </w:tcPr>
          <w:p w14:paraId="6636ED86">
            <w:pPr>
              <w:adjustRightInd/>
              <w:snapToGrid/>
              <w:rPr>
                <w:rFonts w:hint="eastAsia" w:ascii="宋体" w:hAnsi="宋体" w:eastAsia="宋体" w:cs="宋体"/>
                <w:color w:val="auto"/>
                <w:szCs w:val="21"/>
                <w:highlight w:val="none"/>
              </w:rPr>
            </w:pPr>
          </w:p>
        </w:tc>
        <w:tc>
          <w:tcPr>
            <w:tcW w:w="1706" w:type="dxa"/>
          </w:tcPr>
          <w:p w14:paraId="33C4E30B">
            <w:pPr>
              <w:adjustRightInd/>
              <w:snapToGrid/>
              <w:rPr>
                <w:rFonts w:hint="eastAsia" w:ascii="宋体" w:hAnsi="宋体" w:eastAsia="宋体" w:cs="宋体"/>
                <w:color w:val="auto"/>
                <w:szCs w:val="21"/>
                <w:highlight w:val="none"/>
              </w:rPr>
            </w:pPr>
          </w:p>
        </w:tc>
        <w:tc>
          <w:tcPr>
            <w:tcW w:w="1705" w:type="dxa"/>
          </w:tcPr>
          <w:p w14:paraId="1A0E04C0">
            <w:pPr>
              <w:adjustRightInd/>
              <w:snapToGrid/>
              <w:rPr>
                <w:rFonts w:hint="eastAsia" w:ascii="宋体" w:hAnsi="宋体" w:eastAsia="宋体" w:cs="宋体"/>
                <w:color w:val="auto"/>
                <w:szCs w:val="21"/>
                <w:highlight w:val="none"/>
              </w:rPr>
            </w:pPr>
          </w:p>
        </w:tc>
        <w:tc>
          <w:tcPr>
            <w:tcW w:w="1697" w:type="dxa"/>
          </w:tcPr>
          <w:p w14:paraId="2EB76226">
            <w:pPr>
              <w:adjustRightInd/>
              <w:snapToGrid/>
              <w:rPr>
                <w:rFonts w:hint="eastAsia" w:ascii="宋体" w:hAnsi="宋体" w:eastAsia="宋体" w:cs="宋体"/>
                <w:color w:val="auto"/>
                <w:szCs w:val="21"/>
                <w:highlight w:val="none"/>
              </w:rPr>
            </w:pPr>
          </w:p>
        </w:tc>
      </w:tr>
      <w:tr w14:paraId="5E41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00E3AA29">
            <w:pPr>
              <w:adjustRightInd/>
              <w:snapToGrid/>
              <w:rPr>
                <w:rFonts w:hint="eastAsia" w:ascii="宋体" w:hAnsi="宋体" w:eastAsia="宋体" w:cs="宋体"/>
                <w:color w:val="auto"/>
                <w:szCs w:val="21"/>
                <w:highlight w:val="none"/>
              </w:rPr>
            </w:pPr>
          </w:p>
        </w:tc>
        <w:tc>
          <w:tcPr>
            <w:tcW w:w="1705" w:type="dxa"/>
          </w:tcPr>
          <w:p w14:paraId="41F2A9DB">
            <w:pPr>
              <w:adjustRightInd/>
              <w:snapToGrid/>
              <w:rPr>
                <w:rFonts w:hint="eastAsia" w:ascii="宋体" w:hAnsi="宋体" w:eastAsia="宋体" w:cs="宋体"/>
                <w:color w:val="auto"/>
                <w:szCs w:val="21"/>
                <w:highlight w:val="none"/>
              </w:rPr>
            </w:pPr>
          </w:p>
        </w:tc>
        <w:tc>
          <w:tcPr>
            <w:tcW w:w="1706" w:type="dxa"/>
          </w:tcPr>
          <w:p w14:paraId="0974EEB0">
            <w:pPr>
              <w:adjustRightInd/>
              <w:snapToGrid/>
              <w:rPr>
                <w:rFonts w:hint="eastAsia" w:ascii="宋体" w:hAnsi="宋体" w:eastAsia="宋体" w:cs="宋体"/>
                <w:color w:val="auto"/>
                <w:szCs w:val="21"/>
                <w:highlight w:val="none"/>
              </w:rPr>
            </w:pPr>
          </w:p>
        </w:tc>
        <w:tc>
          <w:tcPr>
            <w:tcW w:w="1705" w:type="dxa"/>
          </w:tcPr>
          <w:p w14:paraId="133F641D">
            <w:pPr>
              <w:adjustRightInd/>
              <w:snapToGrid/>
              <w:rPr>
                <w:rFonts w:hint="eastAsia" w:ascii="宋体" w:hAnsi="宋体" w:eastAsia="宋体" w:cs="宋体"/>
                <w:color w:val="auto"/>
                <w:szCs w:val="21"/>
                <w:highlight w:val="none"/>
              </w:rPr>
            </w:pPr>
          </w:p>
        </w:tc>
        <w:tc>
          <w:tcPr>
            <w:tcW w:w="1697" w:type="dxa"/>
          </w:tcPr>
          <w:p w14:paraId="1B55DD68">
            <w:pPr>
              <w:adjustRightInd/>
              <w:snapToGrid/>
              <w:rPr>
                <w:rFonts w:hint="eastAsia" w:ascii="宋体" w:hAnsi="宋体" w:eastAsia="宋体" w:cs="宋体"/>
                <w:color w:val="auto"/>
                <w:szCs w:val="21"/>
                <w:highlight w:val="none"/>
              </w:rPr>
            </w:pPr>
          </w:p>
        </w:tc>
      </w:tr>
      <w:tr w14:paraId="3388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4D41E4BD">
            <w:pPr>
              <w:adjustRightInd/>
              <w:snapToGrid/>
              <w:rPr>
                <w:rFonts w:hint="eastAsia" w:ascii="宋体" w:hAnsi="宋体" w:eastAsia="宋体" w:cs="宋体"/>
                <w:color w:val="auto"/>
                <w:szCs w:val="21"/>
                <w:highlight w:val="none"/>
              </w:rPr>
            </w:pPr>
          </w:p>
        </w:tc>
        <w:tc>
          <w:tcPr>
            <w:tcW w:w="1705" w:type="dxa"/>
          </w:tcPr>
          <w:p w14:paraId="6AA077B8">
            <w:pPr>
              <w:adjustRightInd/>
              <w:snapToGrid/>
              <w:rPr>
                <w:rFonts w:hint="eastAsia" w:ascii="宋体" w:hAnsi="宋体" w:eastAsia="宋体" w:cs="宋体"/>
                <w:color w:val="auto"/>
                <w:szCs w:val="21"/>
                <w:highlight w:val="none"/>
              </w:rPr>
            </w:pPr>
          </w:p>
        </w:tc>
        <w:tc>
          <w:tcPr>
            <w:tcW w:w="1706" w:type="dxa"/>
          </w:tcPr>
          <w:p w14:paraId="320850CC">
            <w:pPr>
              <w:adjustRightInd/>
              <w:snapToGrid/>
              <w:rPr>
                <w:rFonts w:hint="eastAsia" w:ascii="宋体" w:hAnsi="宋体" w:eastAsia="宋体" w:cs="宋体"/>
                <w:color w:val="auto"/>
                <w:szCs w:val="21"/>
                <w:highlight w:val="none"/>
              </w:rPr>
            </w:pPr>
          </w:p>
        </w:tc>
        <w:tc>
          <w:tcPr>
            <w:tcW w:w="1705" w:type="dxa"/>
          </w:tcPr>
          <w:p w14:paraId="671D98ED">
            <w:pPr>
              <w:adjustRightInd/>
              <w:snapToGrid/>
              <w:rPr>
                <w:rFonts w:hint="eastAsia" w:ascii="宋体" w:hAnsi="宋体" w:eastAsia="宋体" w:cs="宋体"/>
                <w:color w:val="auto"/>
                <w:szCs w:val="21"/>
                <w:highlight w:val="none"/>
              </w:rPr>
            </w:pPr>
          </w:p>
        </w:tc>
        <w:tc>
          <w:tcPr>
            <w:tcW w:w="1697" w:type="dxa"/>
          </w:tcPr>
          <w:p w14:paraId="120FDD07">
            <w:pPr>
              <w:adjustRightInd/>
              <w:snapToGrid/>
              <w:rPr>
                <w:rFonts w:hint="eastAsia" w:ascii="宋体" w:hAnsi="宋体" w:eastAsia="宋体" w:cs="宋体"/>
                <w:color w:val="auto"/>
                <w:szCs w:val="21"/>
                <w:highlight w:val="none"/>
              </w:rPr>
            </w:pPr>
          </w:p>
        </w:tc>
      </w:tr>
    </w:tbl>
    <w:p w14:paraId="1F611429">
      <w:pPr>
        <w:pStyle w:val="40"/>
        <w:rPr>
          <w:rFonts w:hint="eastAsia" w:ascii="宋体" w:hAnsi="宋体" w:eastAsia="宋体" w:cs="宋体"/>
          <w:color w:val="auto"/>
          <w:szCs w:val="21"/>
          <w:highlight w:val="none"/>
        </w:rPr>
      </w:pPr>
    </w:p>
    <w:p w14:paraId="558E4187">
      <w:pPr>
        <w:pStyle w:val="4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6333DC1C">
      <w:pPr>
        <w:pStyle w:val="40"/>
        <w:numPr>
          <w:ilvl w:val="0"/>
          <w:numId w:val="15"/>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该表格为参考格式，投标人可按实际情况自行制订。</w:t>
      </w:r>
    </w:p>
    <w:p w14:paraId="1B79A8FB">
      <w:pPr>
        <w:pStyle w:val="40"/>
        <w:numPr>
          <w:ilvl w:val="0"/>
          <w:numId w:val="15"/>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业绩表所列出的材料应为真实准确的，并应提供相关证明材料复印件加盖公章。请勿提供虚假、过期材料，否则将依据相关规定严肃处理。</w:t>
      </w:r>
    </w:p>
    <w:p w14:paraId="555A81C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245235FE">
      <w:pPr>
        <w:pStyle w:val="9"/>
        <w:rPr>
          <w:rFonts w:hint="eastAsia" w:ascii="宋体" w:hAnsi="宋体" w:eastAsia="宋体" w:cs="宋体"/>
          <w:color w:val="auto"/>
          <w:szCs w:val="21"/>
          <w:highlight w:val="none"/>
        </w:rPr>
        <w:sectPr>
          <w:headerReference r:id="rId10" w:type="first"/>
          <w:footerReference r:id="rId12" w:type="first"/>
          <w:headerReference r:id="rId9" w:type="defaul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pPr>
    </w:p>
    <w:p w14:paraId="241DFBF2">
      <w:pPr>
        <w:pStyle w:val="5"/>
        <w:widowControl w:val="0"/>
        <w:overflowPunct w:val="0"/>
        <w:spacing w:line="240" w:lineRule="auto"/>
        <w:rPr>
          <w:rFonts w:hint="eastAsia" w:ascii="宋体" w:hAnsi="宋体" w:eastAsia="宋体" w:cs="宋体"/>
          <w:color w:val="auto"/>
          <w:highlight w:val="none"/>
        </w:rPr>
      </w:pPr>
      <w:bookmarkStart w:id="207" w:name="_Toc16142"/>
      <w:r>
        <w:rPr>
          <w:rFonts w:hint="eastAsia" w:ascii="宋体" w:hAnsi="宋体" w:eastAsia="宋体" w:cs="宋体"/>
          <w:color w:val="auto"/>
          <w:sz w:val="21"/>
          <w:szCs w:val="21"/>
          <w:highlight w:val="none"/>
        </w:rPr>
        <w:t>附件14.联合体协议书</w:t>
      </w:r>
      <w:r>
        <w:rPr>
          <w:rFonts w:hint="eastAsia" w:ascii="宋体" w:hAnsi="宋体" w:eastAsia="宋体" w:cs="宋体"/>
          <w:color w:val="auto"/>
          <w:highlight w:val="none"/>
        </w:rPr>
        <w:t>（如有）</w:t>
      </w:r>
      <w:bookmarkEnd w:id="207"/>
    </w:p>
    <w:p w14:paraId="465800E7">
      <w:pPr>
        <w:rPr>
          <w:rFonts w:hint="eastAsia" w:ascii="宋体" w:hAnsi="宋体" w:eastAsia="宋体" w:cs="宋体"/>
          <w:color w:val="auto"/>
          <w:highlight w:val="none"/>
        </w:rPr>
      </w:pPr>
    </w:p>
    <w:p w14:paraId="07B39401">
      <w:pPr>
        <w:jc w:val="center"/>
        <w:rPr>
          <w:rFonts w:hint="eastAsia" w:ascii="宋体" w:hAnsi="宋体" w:eastAsia="宋体" w:cs="宋体"/>
          <w:color w:val="auto"/>
          <w:highlight w:val="none"/>
        </w:rPr>
      </w:pPr>
      <w:r>
        <w:rPr>
          <w:rFonts w:hint="eastAsia" w:ascii="宋体" w:hAnsi="宋体" w:eastAsia="宋体" w:cs="宋体"/>
          <w:b/>
          <w:bCs/>
          <w:color w:val="auto"/>
          <w:highlight w:val="none"/>
        </w:rPr>
        <w:t>联合体共同投标协议书</w:t>
      </w:r>
    </w:p>
    <w:p w14:paraId="355124A8">
      <w:pPr>
        <w:jc w:val="center"/>
        <w:rPr>
          <w:rFonts w:hint="eastAsia" w:ascii="宋体" w:hAnsi="宋体" w:eastAsia="宋体" w:cs="宋体"/>
          <w:color w:val="auto"/>
          <w:highlight w:val="none"/>
        </w:rPr>
      </w:pPr>
    </w:p>
    <w:p w14:paraId="1853A3B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立约方：（甲公司全称）</w:t>
      </w:r>
    </w:p>
    <w:p w14:paraId="0E826BF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（乙公司全称）</w:t>
      </w:r>
    </w:p>
    <w:p w14:paraId="4234469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（……公司全称）</w:t>
      </w:r>
    </w:p>
    <w:p w14:paraId="7AA7FEE3">
      <w:pP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（甲公司全称）、（乙公司全称）、（……公司全称）</w:t>
      </w:r>
      <w:r>
        <w:rPr>
          <w:rFonts w:hint="eastAsia" w:ascii="宋体" w:hAnsi="宋体" w:eastAsia="宋体" w:cs="宋体"/>
          <w:color w:val="auto"/>
          <w:szCs w:val="21"/>
          <w:highlight w:val="none"/>
        </w:rPr>
        <w:t>自愿组成联合体，以一个投标人的身份共同参加</w:t>
      </w:r>
      <w:r>
        <w:rPr>
          <w:rFonts w:hint="eastAsia" w:ascii="宋体" w:hAnsi="宋体" w:eastAsia="宋体" w:cs="宋体"/>
          <w:color w:val="auto"/>
          <w:szCs w:val="21"/>
          <w:highlight w:val="none"/>
          <w:u w:val="single"/>
        </w:rPr>
        <w:t>（xxxx项目） （项目编号：xxxx）</w:t>
      </w:r>
      <w:r>
        <w:rPr>
          <w:rFonts w:hint="eastAsia" w:ascii="宋体" w:hAnsi="宋体" w:eastAsia="宋体" w:cs="宋体"/>
          <w:color w:val="auto"/>
          <w:szCs w:val="21"/>
          <w:highlight w:val="none"/>
        </w:rPr>
        <w:t>的招标活动。经各方充分协商一致，就项目的投标和合同实施阶段的有关事务协商一致订立协议如下：</w:t>
      </w:r>
    </w:p>
    <w:p w14:paraId="5F06A05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一、联合体各方关系</w:t>
      </w:r>
    </w:p>
    <w:p w14:paraId="5A3C8E9D">
      <w:pP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1.（甲公司全称）、（乙公司全称）、（……公司全称）</w:t>
      </w:r>
      <w:r>
        <w:rPr>
          <w:rFonts w:hint="eastAsia" w:ascii="宋体" w:hAnsi="宋体" w:eastAsia="宋体" w:cs="宋体"/>
          <w:color w:val="auto"/>
          <w:szCs w:val="21"/>
          <w:highlight w:val="none"/>
        </w:rPr>
        <w:t>共同组成一个联合体，以一个投标人的身份共同参加本项目的投标。</w:t>
      </w:r>
      <w:r>
        <w:rPr>
          <w:rFonts w:hint="eastAsia" w:ascii="宋体" w:hAnsi="宋体" w:eastAsia="宋体" w:cs="宋体"/>
          <w:color w:val="auto"/>
          <w:szCs w:val="21"/>
          <w:highlight w:val="none"/>
          <w:u w:val="single"/>
        </w:rPr>
        <w:t>（甲公司全称）、（乙公司全称）、（……公司全称）</w:t>
      </w:r>
      <w:r>
        <w:rPr>
          <w:rFonts w:hint="eastAsia" w:ascii="宋体" w:hAnsi="宋体" w:eastAsia="宋体" w:cs="宋体"/>
          <w:color w:val="auto"/>
          <w:szCs w:val="21"/>
          <w:highlight w:val="none"/>
        </w:rPr>
        <w:t>作为联合体成员，若中标，联合体各方共同与</w:t>
      </w:r>
      <w:r>
        <w:rPr>
          <w:rFonts w:hint="eastAsia" w:ascii="宋体" w:hAnsi="宋体" w:eastAsia="宋体" w:cs="宋体"/>
          <w:color w:val="auto"/>
          <w:szCs w:val="21"/>
          <w:highlight w:val="none"/>
          <w:u w:val="single"/>
        </w:rPr>
        <w:t>（采购人）</w:t>
      </w:r>
      <w:r>
        <w:rPr>
          <w:rFonts w:hint="eastAsia" w:ascii="宋体" w:hAnsi="宋体" w:eastAsia="宋体" w:cs="宋体"/>
          <w:color w:val="auto"/>
          <w:szCs w:val="21"/>
          <w:highlight w:val="none"/>
        </w:rPr>
        <w:t>签订合同。</w:t>
      </w:r>
    </w:p>
    <w:p w14:paraId="5B12BC9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2.本次投标中，以</w:t>
      </w:r>
      <w:r>
        <w:rPr>
          <w:rFonts w:hint="eastAsia" w:ascii="宋体" w:hAnsi="宋体" w:eastAsia="宋体" w:cs="宋体"/>
          <w:color w:val="auto"/>
          <w:szCs w:val="21"/>
          <w:highlight w:val="none"/>
          <w:u w:val="single"/>
        </w:rPr>
        <w:t>（公司全称）</w:t>
      </w:r>
      <w:r>
        <w:rPr>
          <w:rFonts w:hint="eastAsia" w:ascii="宋体" w:hAnsi="宋体" w:eastAsia="宋体" w:cs="宋体"/>
          <w:color w:val="auto"/>
          <w:szCs w:val="21"/>
          <w:highlight w:val="none"/>
        </w:rPr>
        <w:t>为联合体牵头人。</w:t>
      </w:r>
    </w:p>
    <w:p w14:paraId="18626B33">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二、联合体内部有关事项约定如下：</w:t>
      </w:r>
    </w:p>
    <w:p w14:paraId="125E70F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1.联合体牵头人合法代表联合体各成员，负责本项目投标文件编制和投标工作，并代表联合体成员递交和接受相关的资料、信息及指示，并处理与之有关的一切事务，负责合同实施阶段的主办、组织和协调工作。</w:t>
      </w:r>
    </w:p>
    <w:p w14:paraId="62DB6C8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2.联合体将严格按照文件的各项要求，递交投标文件，切实执行一切合同文件，共同承担合同规定的一切义务和责任，同时按照内部职责的划分，承担自身所负的责任和风险，在法律上承担连带责任。</w:t>
      </w:r>
    </w:p>
    <w:p w14:paraId="296ECE6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3.如中标，联合体各方共同与（采购人）签订合同书，并就中标项目向采购人负有连带的和各自的法律责任；</w:t>
      </w:r>
    </w:p>
    <w:p w14:paraId="59DBD78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4.联合体各成员单位内部的职责分工如下：</w:t>
      </w:r>
    </w:p>
    <w:p w14:paraId="219C34B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p w14:paraId="263DF995">
      <w:pPr>
        <w:rPr>
          <w:rFonts w:hint="eastAsia" w:ascii="宋体" w:hAnsi="宋体" w:eastAsia="宋体" w:cs="宋体"/>
          <w:color w:val="auto"/>
          <w:highlight w:val="none"/>
        </w:rPr>
      </w:pPr>
      <w:r>
        <w:rPr>
          <w:rFonts w:hint="eastAsia" w:ascii="宋体" w:hAnsi="宋体" w:eastAsia="宋体" w:cs="宋体"/>
          <w:color w:val="auto"/>
          <w:szCs w:val="21"/>
          <w:highlight w:val="none"/>
        </w:rPr>
        <w:t>（2）</w:t>
      </w:r>
    </w:p>
    <w:p w14:paraId="12EEC21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14:paraId="49EBB97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四、联合体如因违约过失责任而导致采购人经济损失或被索赔时，本联合体任何一方均同意无条件优先清偿采购人的一切债务和经济赔偿。</w:t>
      </w:r>
    </w:p>
    <w:p w14:paraId="439E4F7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五、联合体中标后，本联合体协议是合同的附件，对联合体各成员单位有合同约束力。</w:t>
      </w:r>
    </w:p>
    <w:p w14:paraId="73C32DB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六、本协议在自签署之日起生效，投标有效期内有效，如获中标资格，本协议有效期延续至合同履行完毕之日。</w:t>
      </w:r>
    </w:p>
    <w:p w14:paraId="12915F8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七、本协议书一式____份，联合体成员和采购人各执一份。 </w:t>
      </w:r>
    </w:p>
    <w:p w14:paraId="5D9FA0CF">
      <w:pPr>
        <w:rPr>
          <w:rFonts w:hint="eastAsia" w:ascii="宋体" w:hAnsi="宋体" w:eastAsia="宋体" w:cs="宋体"/>
          <w:color w:val="auto"/>
          <w:szCs w:val="21"/>
          <w:highlight w:val="none"/>
        </w:rPr>
      </w:pPr>
    </w:p>
    <w:p w14:paraId="15AFF543">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注：本协议书由委托人签字的，应附法定代表人签字的授权委托书。</w:t>
      </w:r>
    </w:p>
    <w:p w14:paraId="0BCB4624">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牵头人名称：_______________________（盖单位公章）</w:t>
      </w:r>
    </w:p>
    <w:p w14:paraId="7431EDD0">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法定代表人或其委托代理人：_____________（签字）</w:t>
      </w:r>
    </w:p>
    <w:p w14:paraId="2E714E39">
      <w:pPr>
        <w:pStyle w:val="9"/>
        <w:rPr>
          <w:rFonts w:hint="eastAsia" w:ascii="宋体" w:hAnsi="宋体" w:eastAsia="宋体" w:cs="宋体"/>
          <w:color w:val="auto"/>
          <w:sz w:val="21"/>
          <w:szCs w:val="21"/>
          <w:highlight w:val="none"/>
        </w:rPr>
      </w:pPr>
    </w:p>
    <w:p w14:paraId="3FCD3140">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成员一名称：_______________________（盖单位公章）</w:t>
      </w:r>
    </w:p>
    <w:p w14:paraId="47C177EF">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法定代表人或其委托代理人：_____________（签字）</w:t>
      </w:r>
    </w:p>
    <w:p w14:paraId="4C528060">
      <w:pPr>
        <w:pStyle w:val="9"/>
        <w:rPr>
          <w:rFonts w:hint="eastAsia" w:ascii="宋体" w:hAnsi="宋体" w:eastAsia="宋体" w:cs="宋体"/>
          <w:color w:val="auto"/>
          <w:sz w:val="21"/>
          <w:szCs w:val="21"/>
          <w:highlight w:val="none"/>
        </w:rPr>
      </w:pPr>
    </w:p>
    <w:p w14:paraId="270536DC">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成员二名称：_______________________（盖单位公章）</w:t>
      </w:r>
    </w:p>
    <w:p w14:paraId="359EE30B">
      <w:pPr>
        <w:pStyle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法定代表人或其委托代理人：_____________（签字）</w:t>
      </w:r>
    </w:p>
    <w:p w14:paraId="681D2F1E">
      <w:pPr>
        <w:pStyle w:val="9"/>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3881FBE3">
      <w:pPr>
        <w:pStyle w:val="9"/>
        <w:rPr>
          <w:rFonts w:hint="eastAsia" w:ascii="宋体" w:hAnsi="宋体" w:eastAsia="宋体" w:cs="宋体"/>
          <w:color w:val="auto"/>
          <w:highlight w:val="none"/>
          <w:lang w:val="en-US"/>
        </w:rPr>
        <w:sectPr>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pPr>
      <w:r>
        <w:rPr>
          <w:rFonts w:hint="eastAsia" w:ascii="宋体" w:hAnsi="宋体" w:eastAsia="宋体" w:cs="宋体"/>
          <w:color w:val="auto"/>
          <w:sz w:val="21"/>
          <w:szCs w:val="21"/>
          <w:highlight w:val="none"/>
        </w:rPr>
        <w:t xml:space="preserve">        年     月     日</w:t>
      </w:r>
    </w:p>
    <w:p w14:paraId="4DD0884D">
      <w:pPr>
        <w:pStyle w:val="9"/>
        <w:rPr>
          <w:rFonts w:hint="eastAsia" w:ascii="宋体" w:hAnsi="宋体" w:eastAsia="宋体" w:cs="宋体"/>
          <w:color w:val="auto"/>
          <w:highlight w:val="none"/>
        </w:rPr>
      </w:pPr>
    </w:p>
    <w:p w14:paraId="09F6C677">
      <w:pPr>
        <w:pStyle w:val="2"/>
        <w:spacing w:before="0" w:after="0" w:line="360" w:lineRule="auto"/>
        <w:jc w:val="center"/>
        <w:rPr>
          <w:rFonts w:hint="eastAsia" w:ascii="宋体" w:hAnsi="宋体" w:eastAsia="宋体" w:cs="宋体"/>
          <w:color w:val="auto"/>
          <w:sz w:val="72"/>
          <w:szCs w:val="72"/>
          <w:highlight w:val="none"/>
        </w:rPr>
      </w:pPr>
      <w:bookmarkStart w:id="208" w:name="_Toc16519"/>
      <w:r>
        <w:rPr>
          <w:rFonts w:hint="eastAsia" w:ascii="宋体" w:hAnsi="宋体" w:eastAsia="宋体" w:cs="宋体"/>
          <w:color w:val="auto"/>
          <w:sz w:val="72"/>
          <w:szCs w:val="72"/>
          <w:highlight w:val="none"/>
        </w:rPr>
        <w:t>技术文件</w:t>
      </w:r>
      <w:bookmarkEnd w:id="208"/>
    </w:p>
    <w:p w14:paraId="35E6D9E4">
      <w:pPr>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（单独装订成册）</w:t>
      </w:r>
    </w:p>
    <w:p w14:paraId="69026D45">
      <w:pPr>
        <w:rPr>
          <w:rFonts w:hint="eastAsia" w:ascii="宋体" w:hAnsi="宋体" w:eastAsia="宋体" w:cs="宋体"/>
          <w:color w:val="auto"/>
          <w:highlight w:val="none"/>
        </w:rPr>
      </w:pPr>
    </w:p>
    <w:p w14:paraId="3DA06726">
      <w:pPr>
        <w:pStyle w:val="9"/>
        <w:rPr>
          <w:rFonts w:hint="eastAsia" w:ascii="宋体" w:hAnsi="宋体" w:eastAsia="宋体" w:cs="宋体"/>
          <w:color w:val="auto"/>
          <w:highlight w:val="none"/>
        </w:rPr>
      </w:pPr>
    </w:p>
    <w:p w14:paraId="79D2AFE1">
      <w:pPr>
        <w:pStyle w:val="10"/>
        <w:ind w:firstLine="240"/>
        <w:rPr>
          <w:rFonts w:hint="eastAsia" w:ascii="宋体" w:hAnsi="宋体" w:eastAsia="宋体" w:cs="宋体"/>
          <w:color w:val="auto"/>
          <w:highlight w:val="none"/>
        </w:rPr>
      </w:pPr>
    </w:p>
    <w:p w14:paraId="28C597DB">
      <w:pPr>
        <w:rPr>
          <w:rFonts w:hint="eastAsia" w:ascii="宋体" w:hAnsi="宋体" w:eastAsia="宋体" w:cs="宋体"/>
          <w:b/>
          <w:bCs/>
          <w:color w:val="auto"/>
          <w:spacing w:val="-6"/>
          <w:sz w:val="32"/>
          <w:szCs w:val="32"/>
          <w:highlight w:val="none"/>
        </w:rPr>
      </w:pPr>
      <w:r>
        <w:rPr>
          <w:rFonts w:hint="eastAsia" w:ascii="宋体" w:hAnsi="宋体" w:eastAsia="宋体" w:cs="宋体"/>
          <w:b/>
          <w:bCs/>
          <w:color w:val="auto"/>
          <w:spacing w:val="53"/>
          <w:kern w:val="0"/>
          <w:sz w:val="32"/>
          <w:szCs w:val="32"/>
          <w:highlight w:val="none"/>
          <w:fitText w:val="1600" w:id="292250509"/>
        </w:rPr>
        <w:t>项目名</w:t>
      </w:r>
      <w:r>
        <w:rPr>
          <w:rFonts w:hint="eastAsia" w:ascii="宋体" w:hAnsi="宋体" w:eastAsia="宋体" w:cs="宋体"/>
          <w:b/>
          <w:bCs/>
          <w:color w:val="auto"/>
          <w:spacing w:val="1"/>
          <w:kern w:val="0"/>
          <w:sz w:val="32"/>
          <w:szCs w:val="32"/>
          <w:highlight w:val="none"/>
          <w:fitText w:val="1600" w:id="292250509"/>
        </w:rPr>
        <w:t>称</w:t>
      </w:r>
      <w:r>
        <w:rPr>
          <w:rFonts w:hint="eastAsia" w:ascii="宋体" w:hAnsi="宋体" w:eastAsia="宋体" w:cs="宋体"/>
          <w:b/>
          <w:bCs/>
          <w:color w:val="auto"/>
          <w:spacing w:val="-6"/>
          <w:sz w:val="32"/>
          <w:szCs w:val="32"/>
          <w:highlight w:val="none"/>
        </w:rPr>
        <w:t>：</w:t>
      </w:r>
    </w:p>
    <w:p w14:paraId="089844F4">
      <w:pPr>
        <w:rPr>
          <w:rFonts w:hint="eastAsia" w:ascii="宋体" w:hAnsi="宋体" w:eastAsia="宋体" w:cs="宋体"/>
          <w:b/>
          <w:bCs/>
          <w:color w:val="auto"/>
          <w:sz w:val="32"/>
          <w:szCs w:val="32"/>
          <w:highlight w:val="none"/>
        </w:rPr>
      </w:pPr>
      <w:r>
        <w:rPr>
          <w:rFonts w:hint="eastAsia" w:ascii="宋体" w:hAnsi="宋体" w:eastAsia="宋体" w:cs="宋体"/>
          <w:b/>
          <w:bCs/>
          <w:color w:val="auto"/>
          <w:spacing w:val="53"/>
          <w:kern w:val="0"/>
          <w:sz w:val="32"/>
          <w:szCs w:val="32"/>
          <w:highlight w:val="none"/>
          <w:fitText w:val="1600" w:id="1231831253"/>
        </w:rPr>
        <w:t>项目编</w:t>
      </w:r>
      <w:r>
        <w:rPr>
          <w:rFonts w:hint="eastAsia" w:ascii="宋体" w:hAnsi="宋体" w:eastAsia="宋体" w:cs="宋体"/>
          <w:b/>
          <w:bCs/>
          <w:color w:val="auto"/>
          <w:spacing w:val="1"/>
          <w:kern w:val="0"/>
          <w:sz w:val="32"/>
          <w:szCs w:val="32"/>
          <w:highlight w:val="none"/>
          <w:fitText w:val="1600" w:id="1231831253"/>
        </w:rPr>
        <w:t>号</w:t>
      </w:r>
      <w:r>
        <w:rPr>
          <w:rFonts w:hint="eastAsia" w:ascii="宋体" w:hAnsi="宋体" w:eastAsia="宋体" w:cs="宋体"/>
          <w:b/>
          <w:bCs/>
          <w:color w:val="auto"/>
          <w:sz w:val="32"/>
          <w:szCs w:val="32"/>
          <w:highlight w:val="none"/>
        </w:rPr>
        <w:t>：</w:t>
      </w:r>
    </w:p>
    <w:p w14:paraId="7C345699">
      <w:pPr>
        <w:pStyle w:val="9"/>
        <w:ind w:left="0"/>
        <w:rPr>
          <w:rFonts w:hint="eastAsia" w:ascii="宋体" w:hAnsi="宋体" w:eastAsia="宋体" w:cs="宋体"/>
          <w:b/>
          <w:color w:val="auto"/>
          <w:spacing w:val="1280"/>
          <w:sz w:val="32"/>
          <w:szCs w:val="32"/>
          <w:highlight w:val="none"/>
        </w:rPr>
      </w:pPr>
      <w:r>
        <w:rPr>
          <w:rFonts w:hint="eastAsia" w:ascii="宋体" w:hAnsi="宋体" w:eastAsia="宋体" w:cs="宋体"/>
          <w:b/>
          <w:color w:val="auto"/>
          <w:spacing w:val="106"/>
          <w:sz w:val="32"/>
          <w:szCs w:val="32"/>
          <w:highlight w:val="none"/>
          <w:lang w:val="en-US" w:bidi="ar-SA"/>
        </w:rPr>
        <w:t>包组号（如有）：</w:t>
      </w:r>
    </w:p>
    <w:p w14:paraId="154D33FB">
      <w:pPr>
        <w:rPr>
          <w:rFonts w:hint="eastAsia" w:ascii="宋体" w:hAnsi="宋体" w:eastAsia="宋体" w:cs="宋体"/>
          <w:b/>
          <w:color w:val="auto"/>
          <w:sz w:val="32"/>
          <w:szCs w:val="32"/>
          <w:highlight w:val="none"/>
        </w:rPr>
      </w:pPr>
      <w:r>
        <w:rPr>
          <w:rFonts w:hint="eastAsia" w:ascii="宋体" w:hAnsi="宋体" w:eastAsia="宋体" w:cs="宋体"/>
          <w:b/>
          <w:color w:val="auto"/>
          <w:spacing w:val="0"/>
          <w:kern w:val="0"/>
          <w:sz w:val="32"/>
          <w:szCs w:val="32"/>
          <w:highlight w:val="none"/>
          <w:fitText w:val="1600" w:id="1764384445"/>
        </w:rPr>
        <w:t>投标人名称</w:t>
      </w:r>
      <w:r>
        <w:rPr>
          <w:rFonts w:hint="eastAsia" w:ascii="宋体" w:hAnsi="宋体" w:eastAsia="宋体" w:cs="宋体"/>
          <w:b/>
          <w:color w:val="auto"/>
          <w:sz w:val="32"/>
          <w:szCs w:val="32"/>
          <w:highlight w:val="none"/>
        </w:rPr>
        <w:t>：</w:t>
      </w:r>
    </w:p>
    <w:p w14:paraId="094893D9">
      <w:pPr>
        <w:rPr>
          <w:rFonts w:hint="eastAsia" w:ascii="宋体" w:hAnsi="宋体" w:eastAsia="宋体" w:cs="宋体"/>
          <w:b/>
          <w:color w:val="auto"/>
          <w:sz w:val="32"/>
          <w:szCs w:val="32"/>
          <w:highlight w:val="none"/>
        </w:rPr>
      </w:pPr>
      <w:r>
        <w:rPr>
          <w:rFonts w:hint="eastAsia" w:ascii="宋体" w:hAnsi="宋体" w:eastAsia="宋体" w:cs="宋体"/>
          <w:b/>
          <w:color w:val="auto"/>
          <w:spacing w:val="32"/>
          <w:kern w:val="0"/>
          <w:sz w:val="32"/>
          <w:szCs w:val="32"/>
          <w:highlight w:val="none"/>
          <w:fitText w:val="1600" w:id="2061173831"/>
        </w:rPr>
        <w:t xml:space="preserve">日    </w:t>
      </w:r>
      <w:r>
        <w:rPr>
          <w:rFonts w:hint="eastAsia" w:ascii="宋体" w:hAnsi="宋体" w:eastAsia="宋体" w:cs="宋体"/>
          <w:b/>
          <w:color w:val="auto"/>
          <w:spacing w:val="0"/>
          <w:kern w:val="0"/>
          <w:sz w:val="32"/>
          <w:szCs w:val="32"/>
          <w:highlight w:val="none"/>
          <w:fitText w:val="1600" w:id="2061173831"/>
        </w:rPr>
        <w:t>期</w:t>
      </w:r>
      <w:r>
        <w:rPr>
          <w:rFonts w:hint="eastAsia" w:ascii="宋体" w:hAnsi="宋体" w:eastAsia="宋体" w:cs="宋体"/>
          <w:b/>
          <w:color w:val="auto"/>
          <w:sz w:val="32"/>
          <w:szCs w:val="32"/>
          <w:highlight w:val="none"/>
        </w:rPr>
        <w:t>：</w:t>
      </w:r>
    </w:p>
    <w:p w14:paraId="726C176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064F8BC">
      <w:pPr>
        <w:pStyle w:val="5"/>
        <w:widowControl w:val="0"/>
        <w:overflowPunct w:val="0"/>
        <w:spacing w:line="240" w:lineRule="auto"/>
        <w:rPr>
          <w:rFonts w:hint="eastAsia" w:ascii="宋体" w:hAnsi="宋体" w:eastAsia="宋体" w:cs="宋体"/>
          <w:color w:val="auto"/>
          <w:sz w:val="21"/>
          <w:szCs w:val="21"/>
          <w:highlight w:val="none"/>
        </w:rPr>
      </w:pPr>
      <w:bookmarkStart w:id="209" w:name="_Toc30640"/>
      <w:r>
        <w:rPr>
          <w:rFonts w:hint="eastAsia" w:ascii="宋体" w:hAnsi="宋体" w:eastAsia="宋体" w:cs="宋体"/>
          <w:color w:val="auto"/>
          <w:sz w:val="21"/>
          <w:szCs w:val="21"/>
          <w:highlight w:val="none"/>
        </w:rPr>
        <w:t>附件15. 技术规格偏离表格式</w:t>
      </w:r>
      <w:bookmarkEnd w:id="209"/>
    </w:p>
    <w:p w14:paraId="7CC01D2F">
      <w:pPr>
        <w:jc w:val="center"/>
        <w:rPr>
          <w:rFonts w:hint="eastAsia" w:ascii="宋体" w:hAnsi="宋体" w:eastAsia="宋体" w:cs="宋体"/>
          <w:color w:val="auto"/>
          <w:sz w:val="28"/>
          <w:szCs w:val="28"/>
          <w:highlight w:val="none"/>
        </w:rPr>
      </w:pPr>
    </w:p>
    <w:p w14:paraId="37F9C32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技术规格偏离表</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14:paraId="7555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14:paraId="1525C8A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902" w:type="dxa"/>
            <w:vAlign w:val="center"/>
          </w:tcPr>
          <w:p w14:paraId="3D5D104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服务项目名称</w:t>
            </w:r>
          </w:p>
        </w:tc>
        <w:tc>
          <w:tcPr>
            <w:tcW w:w="1370" w:type="dxa"/>
            <w:vAlign w:val="center"/>
          </w:tcPr>
          <w:p w14:paraId="4BF0118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采购要求</w:t>
            </w:r>
          </w:p>
        </w:tc>
        <w:tc>
          <w:tcPr>
            <w:tcW w:w="1629" w:type="dxa"/>
            <w:vAlign w:val="center"/>
          </w:tcPr>
          <w:p w14:paraId="57AFB33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投标实际响应</w:t>
            </w:r>
          </w:p>
        </w:tc>
        <w:tc>
          <w:tcPr>
            <w:tcW w:w="1239" w:type="dxa"/>
            <w:vAlign w:val="center"/>
          </w:tcPr>
          <w:p w14:paraId="3F5B551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是否偏离</w:t>
            </w:r>
          </w:p>
        </w:tc>
        <w:tc>
          <w:tcPr>
            <w:tcW w:w="1544" w:type="dxa"/>
            <w:vAlign w:val="center"/>
          </w:tcPr>
          <w:p w14:paraId="6812556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tc>
      </w:tr>
      <w:tr w14:paraId="7B8C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7A05CE47">
            <w:pPr>
              <w:jc w:val="center"/>
              <w:rPr>
                <w:rFonts w:hint="eastAsia" w:ascii="宋体" w:hAnsi="宋体" w:eastAsia="宋体" w:cs="宋体"/>
                <w:color w:val="auto"/>
                <w:szCs w:val="21"/>
                <w:highlight w:val="none"/>
              </w:rPr>
            </w:pPr>
          </w:p>
        </w:tc>
        <w:tc>
          <w:tcPr>
            <w:tcW w:w="1902" w:type="dxa"/>
            <w:vAlign w:val="center"/>
          </w:tcPr>
          <w:p w14:paraId="5E12D359">
            <w:pPr>
              <w:jc w:val="center"/>
              <w:rPr>
                <w:rFonts w:hint="eastAsia" w:ascii="宋体" w:hAnsi="宋体" w:eastAsia="宋体" w:cs="宋体"/>
                <w:color w:val="auto"/>
                <w:szCs w:val="21"/>
                <w:highlight w:val="none"/>
              </w:rPr>
            </w:pPr>
          </w:p>
        </w:tc>
        <w:tc>
          <w:tcPr>
            <w:tcW w:w="1370" w:type="dxa"/>
            <w:vAlign w:val="center"/>
          </w:tcPr>
          <w:p w14:paraId="095A3EAE">
            <w:pPr>
              <w:jc w:val="center"/>
              <w:rPr>
                <w:rFonts w:hint="eastAsia" w:ascii="宋体" w:hAnsi="宋体" w:eastAsia="宋体" w:cs="宋体"/>
                <w:color w:val="auto"/>
                <w:szCs w:val="21"/>
                <w:highlight w:val="none"/>
              </w:rPr>
            </w:pPr>
          </w:p>
        </w:tc>
        <w:tc>
          <w:tcPr>
            <w:tcW w:w="1629" w:type="dxa"/>
            <w:vAlign w:val="center"/>
          </w:tcPr>
          <w:p w14:paraId="7FC500DE">
            <w:pPr>
              <w:jc w:val="center"/>
              <w:rPr>
                <w:rFonts w:hint="eastAsia" w:ascii="宋体" w:hAnsi="宋体" w:eastAsia="宋体" w:cs="宋体"/>
                <w:color w:val="auto"/>
                <w:szCs w:val="21"/>
                <w:highlight w:val="none"/>
              </w:rPr>
            </w:pPr>
          </w:p>
        </w:tc>
        <w:tc>
          <w:tcPr>
            <w:tcW w:w="1239" w:type="dxa"/>
            <w:vAlign w:val="center"/>
          </w:tcPr>
          <w:p w14:paraId="0F9CC24D">
            <w:pPr>
              <w:jc w:val="center"/>
              <w:rPr>
                <w:rFonts w:hint="eastAsia" w:ascii="宋体" w:hAnsi="宋体" w:eastAsia="宋体" w:cs="宋体"/>
                <w:color w:val="auto"/>
                <w:szCs w:val="21"/>
                <w:highlight w:val="none"/>
              </w:rPr>
            </w:pPr>
          </w:p>
        </w:tc>
        <w:tc>
          <w:tcPr>
            <w:tcW w:w="1544" w:type="dxa"/>
            <w:vAlign w:val="center"/>
          </w:tcPr>
          <w:p w14:paraId="28C3A025">
            <w:pPr>
              <w:jc w:val="center"/>
              <w:rPr>
                <w:rFonts w:hint="eastAsia" w:ascii="宋体" w:hAnsi="宋体" w:eastAsia="宋体" w:cs="宋体"/>
                <w:color w:val="auto"/>
                <w:szCs w:val="21"/>
                <w:highlight w:val="none"/>
              </w:rPr>
            </w:pPr>
          </w:p>
        </w:tc>
      </w:tr>
      <w:tr w14:paraId="3179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7354A6A6">
            <w:pPr>
              <w:jc w:val="center"/>
              <w:rPr>
                <w:rFonts w:hint="eastAsia" w:ascii="宋体" w:hAnsi="宋体" w:eastAsia="宋体" w:cs="宋体"/>
                <w:color w:val="auto"/>
                <w:szCs w:val="21"/>
                <w:highlight w:val="none"/>
              </w:rPr>
            </w:pPr>
          </w:p>
        </w:tc>
        <w:tc>
          <w:tcPr>
            <w:tcW w:w="1902" w:type="dxa"/>
            <w:vAlign w:val="center"/>
          </w:tcPr>
          <w:p w14:paraId="31FD39C5">
            <w:pPr>
              <w:jc w:val="center"/>
              <w:rPr>
                <w:rFonts w:hint="eastAsia" w:ascii="宋体" w:hAnsi="宋体" w:eastAsia="宋体" w:cs="宋体"/>
                <w:color w:val="auto"/>
                <w:szCs w:val="21"/>
                <w:highlight w:val="none"/>
              </w:rPr>
            </w:pPr>
          </w:p>
        </w:tc>
        <w:tc>
          <w:tcPr>
            <w:tcW w:w="1370" w:type="dxa"/>
            <w:vAlign w:val="center"/>
          </w:tcPr>
          <w:p w14:paraId="778C2CB3">
            <w:pPr>
              <w:jc w:val="center"/>
              <w:rPr>
                <w:rFonts w:hint="eastAsia" w:ascii="宋体" w:hAnsi="宋体" w:eastAsia="宋体" w:cs="宋体"/>
                <w:color w:val="auto"/>
                <w:szCs w:val="21"/>
                <w:highlight w:val="none"/>
              </w:rPr>
            </w:pPr>
          </w:p>
        </w:tc>
        <w:tc>
          <w:tcPr>
            <w:tcW w:w="1629" w:type="dxa"/>
            <w:vAlign w:val="center"/>
          </w:tcPr>
          <w:p w14:paraId="15228421">
            <w:pPr>
              <w:jc w:val="center"/>
              <w:rPr>
                <w:rFonts w:hint="eastAsia" w:ascii="宋体" w:hAnsi="宋体" w:eastAsia="宋体" w:cs="宋体"/>
                <w:color w:val="auto"/>
                <w:szCs w:val="21"/>
                <w:highlight w:val="none"/>
              </w:rPr>
            </w:pPr>
          </w:p>
        </w:tc>
        <w:tc>
          <w:tcPr>
            <w:tcW w:w="1239" w:type="dxa"/>
            <w:vAlign w:val="center"/>
          </w:tcPr>
          <w:p w14:paraId="52594DC2">
            <w:pPr>
              <w:jc w:val="center"/>
              <w:rPr>
                <w:rFonts w:hint="eastAsia" w:ascii="宋体" w:hAnsi="宋体" w:eastAsia="宋体" w:cs="宋体"/>
                <w:color w:val="auto"/>
                <w:szCs w:val="21"/>
                <w:highlight w:val="none"/>
              </w:rPr>
            </w:pPr>
          </w:p>
        </w:tc>
        <w:tc>
          <w:tcPr>
            <w:tcW w:w="1544" w:type="dxa"/>
            <w:vAlign w:val="center"/>
          </w:tcPr>
          <w:p w14:paraId="0F878DD7">
            <w:pPr>
              <w:jc w:val="center"/>
              <w:rPr>
                <w:rFonts w:hint="eastAsia" w:ascii="宋体" w:hAnsi="宋体" w:eastAsia="宋体" w:cs="宋体"/>
                <w:color w:val="auto"/>
                <w:szCs w:val="21"/>
                <w:highlight w:val="none"/>
              </w:rPr>
            </w:pPr>
          </w:p>
        </w:tc>
      </w:tr>
      <w:tr w14:paraId="6AB7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624C6E11">
            <w:pPr>
              <w:jc w:val="center"/>
              <w:rPr>
                <w:rFonts w:hint="eastAsia" w:ascii="宋体" w:hAnsi="宋体" w:eastAsia="宋体" w:cs="宋体"/>
                <w:color w:val="auto"/>
                <w:szCs w:val="21"/>
                <w:highlight w:val="none"/>
              </w:rPr>
            </w:pPr>
          </w:p>
        </w:tc>
        <w:tc>
          <w:tcPr>
            <w:tcW w:w="1902" w:type="dxa"/>
            <w:vAlign w:val="center"/>
          </w:tcPr>
          <w:p w14:paraId="1E70289A">
            <w:pPr>
              <w:jc w:val="center"/>
              <w:rPr>
                <w:rFonts w:hint="eastAsia" w:ascii="宋体" w:hAnsi="宋体" w:eastAsia="宋体" w:cs="宋体"/>
                <w:color w:val="auto"/>
                <w:szCs w:val="21"/>
                <w:highlight w:val="none"/>
              </w:rPr>
            </w:pPr>
          </w:p>
        </w:tc>
        <w:tc>
          <w:tcPr>
            <w:tcW w:w="1370" w:type="dxa"/>
            <w:vAlign w:val="center"/>
          </w:tcPr>
          <w:p w14:paraId="1425D5BA">
            <w:pPr>
              <w:jc w:val="center"/>
              <w:rPr>
                <w:rFonts w:hint="eastAsia" w:ascii="宋体" w:hAnsi="宋体" w:eastAsia="宋体" w:cs="宋体"/>
                <w:color w:val="auto"/>
                <w:szCs w:val="21"/>
                <w:highlight w:val="none"/>
              </w:rPr>
            </w:pPr>
          </w:p>
        </w:tc>
        <w:tc>
          <w:tcPr>
            <w:tcW w:w="1629" w:type="dxa"/>
            <w:vAlign w:val="center"/>
          </w:tcPr>
          <w:p w14:paraId="7F8CF25B">
            <w:pPr>
              <w:jc w:val="center"/>
              <w:rPr>
                <w:rFonts w:hint="eastAsia" w:ascii="宋体" w:hAnsi="宋体" w:eastAsia="宋体" w:cs="宋体"/>
                <w:color w:val="auto"/>
                <w:szCs w:val="21"/>
                <w:highlight w:val="none"/>
              </w:rPr>
            </w:pPr>
          </w:p>
        </w:tc>
        <w:tc>
          <w:tcPr>
            <w:tcW w:w="1239" w:type="dxa"/>
            <w:vAlign w:val="center"/>
          </w:tcPr>
          <w:p w14:paraId="647CF560">
            <w:pPr>
              <w:jc w:val="center"/>
              <w:rPr>
                <w:rFonts w:hint="eastAsia" w:ascii="宋体" w:hAnsi="宋体" w:eastAsia="宋体" w:cs="宋体"/>
                <w:color w:val="auto"/>
                <w:szCs w:val="21"/>
                <w:highlight w:val="none"/>
              </w:rPr>
            </w:pPr>
          </w:p>
        </w:tc>
        <w:tc>
          <w:tcPr>
            <w:tcW w:w="1544" w:type="dxa"/>
            <w:vAlign w:val="center"/>
          </w:tcPr>
          <w:p w14:paraId="6DA3A8BE">
            <w:pPr>
              <w:jc w:val="center"/>
              <w:rPr>
                <w:rFonts w:hint="eastAsia" w:ascii="宋体" w:hAnsi="宋体" w:eastAsia="宋体" w:cs="宋体"/>
                <w:color w:val="auto"/>
                <w:szCs w:val="21"/>
                <w:highlight w:val="none"/>
              </w:rPr>
            </w:pPr>
          </w:p>
        </w:tc>
      </w:tr>
      <w:tr w14:paraId="3721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1E8A7262">
            <w:pPr>
              <w:jc w:val="center"/>
              <w:rPr>
                <w:rFonts w:hint="eastAsia" w:ascii="宋体" w:hAnsi="宋体" w:eastAsia="宋体" w:cs="宋体"/>
                <w:color w:val="auto"/>
                <w:szCs w:val="21"/>
                <w:highlight w:val="none"/>
              </w:rPr>
            </w:pPr>
          </w:p>
        </w:tc>
        <w:tc>
          <w:tcPr>
            <w:tcW w:w="1902" w:type="dxa"/>
            <w:vAlign w:val="center"/>
          </w:tcPr>
          <w:p w14:paraId="37C6F021">
            <w:pPr>
              <w:jc w:val="center"/>
              <w:rPr>
                <w:rFonts w:hint="eastAsia" w:ascii="宋体" w:hAnsi="宋体" w:eastAsia="宋体" w:cs="宋体"/>
                <w:color w:val="auto"/>
                <w:szCs w:val="21"/>
                <w:highlight w:val="none"/>
              </w:rPr>
            </w:pPr>
          </w:p>
        </w:tc>
        <w:tc>
          <w:tcPr>
            <w:tcW w:w="1370" w:type="dxa"/>
            <w:vAlign w:val="center"/>
          </w:tcPr>
          <w:p w14:paraId="1D846F44">
            <w:pPr>
              <w:jc w:val="center"/>
              <w:rPr>
                <w:rFonts w:hint="eastAsia" w:ascii="宋体" w:hAnsi="宋体" w:eastAsia="宋体" w:cs="宋体"/>
                <w:color w:val="auto"/>
                <w:szCs w:val="21"/>
                <w:highlight w:val="none"/>
              </w:rPr>
            </w:pPr>
          </w:p>
        </w:tc>
        <w:tc>
          <w:tcPr>
            <w:tcW w:w="1629" w:type="dxa"/>
            <w:vAlign w:val="center"/>
          </w:tcPr>
          <w:p w14:paraId="1DF83DDD">
            <w:pPr>
              <w:jc w:val="center"/>
              <w:rPr>
                <w:rFonts w:hint="eastAsia" w:ascii="宋体" w:hAnsi="宋体" w:eastAsia="宋体" w:cs="宋体"/>
                <w:color w:val="auto"/>
                <w:szCs w:val="21"/>
                <w:highlight w:val="none"/>
              </w:rPr>
            </w:pPr>
          </w:p>
        </w:tc>
        <w:tc>
          <w:tcPr>
            <w:tcW w:w="1239" w:type="dxa"/>
            <w:vAlign w:val="center"/>
          </w:tcPr>
          <w:p w14:paraId="658E6ABC">
            <w:pPr>
              <w:jc w:val="center"/>
              <w:rPr>
                <w:rFonts w:hint="eastAsia" w:ascii="宋体" w:hAnsi="宋体" w:eastAsia="宋体" w:cs="宋体"/>
                <w:color w:val="auto"/>
                <w:szCs w:val="21"/>
                <w:highlight w:val="none"/>
              </w:rPr>
            </w:pPr>
          </w:p>
        </w:tc>
        <w:tc>
          <w:tcPr>
            <w:tcW w:w="1544" w:type="dxa"/>
            <w:vAlign w:val="center"/>
          </w:tcPr>
          <w:p w14:paraId="29EC543E">
            <w:pPr>
              <w:jc w:val="center"/>
              <w:rPr>
                <w:rFonts w:hint="eastAsia" w:ascii="宋体" w:hAnsi="宋体" w:eastAsia="宋体" w:cs="宋体"/>
                <w:color w:val="auto"/>
                <w:szCs w:val="21"/>
                <w:highlight w:val="none"/>
              </w:rPr>
            </w:pPr>
          </w:p>
        </w:tc>
      </w:tr>
      <w:tr w14:paraId="323E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16A3CBBC">
            <w:pPr>
              <w:jc w:val="center"/>
              <w:rPr>
                <w:rFonts w:hint="eastAsia" w:ascii="宋体" w:hAnsi="宋体" w:eastAsia="宋体" w:cs="宋体"/>
                <w:color w:val="auto"/>
                <w:szCs w:val="21"/>
                <w:highlight w:val="none"/>
              </w:rPr>
            </w:pPr>
          </w:p>
        </w:tc>
        <w:tc>
          <w:tcPr>
            <w:tcW w:w="1902" w:type="dxa"/>
            <w:vAlign w:val="center"/>
          </w:tcPr>
          <w:p w14:paraId="7BDBBED7">
            <w:pPr>
              <w:jc w:val="center"/>
              <w:rPr>
                <w:rFonts w:hint="eastAsia" w:ascii="宋体" w:hAnsi="宋体" w:eastAsia="宋体" w:cs="宋体"/>
                <w:color w:val="auto"/>
                <w:szCs w:val="21"/>
                <w:highlight w:val="none"/>
              </w:rPr>
            </w:pPr>
          </w:p>
        </w:tc>
        <w:tc>
          <w:tcPr>
            <w:tcW w:w="1370" w:type="dxa"/>
            <w:vAlign w:val="center"/>
          </w:tcPr>
          <w:p w14:paraId="7E11697E">
            <w:pPr>
              <w:jc w:val="center"/>
              <w:rPr>
                <w:rFonts w:hint="eastAsia" w:ascii="宋体" w:hAnsi="宋体" w:eastAsia="宋体" w:cs="宋体"/>
                <w:color w:val="auto"/>
                <w:szCs w:val="21"/>
                <w:highlight w:val="none"/>
              </w:rPr>
            </w:pPr>
          </w:p>
        </w:tc>
        <w:tc>
          <w:tcPr>
            <w:tcW w:w="1629" w:type="dxa"/>
            <w:vAlign w:val="center"/>
          </w:tcPr>
          <w:p w14:paraId="7853FAFF">
            <w:pPr>
              <w:jc w:val="center"/>
              <w:rPr>
                <w:rFonts w:hint="eastAsia" w:ascii="宋体" w:hAnsi="宋体" w:eastAsia="宋体" w:cs="宋体"/>
                <w:color w:val="auto"/>
                <w:szCs w:val="21"/>
                <w:highlight w:val="none"/>
              </w:rPr>
            </w:pPr>
          </w:p>
        </w:tc>
        <w:tc>
          <w:tcPr>
            <w:tcW w:w="1239" w:type="dxa"/>
            <w:vAlign w:val="center"/>
          </w:tcPr>
          <w:p w14:paraId="50F17987">
            <w:pPr>
              <w:jc w:val="center"/>
              <w:rPr>
                <w:rFonts w:hint="eastAsia" w:ascii="宋体" w:hAnsi="宋体" w:eastAsia="宋体" w:cs="宋体"/>
                <w:color w:val="auto"/>
                <w:szCs w:val="21"/>
                <w:highlight w:val="none"/>
              </w:rPr>
            </w:pPr>
          </w:p>
        </w:tc>
        <w:tc>
          <w:tcPr>
            <w:tcW w:w="1544" w:type="dxa"/>
            <w:vAlign w:val="center"/>
          </w:tcPr>
          <w:p w14:paraId="0437ABD7">
            <w:pPr>
              <w:jc w:val="center"/>
              <w:rPr>
                <w:rFonts w:hint="eastAsia" w:ascii="宋体" w:hAnsi="宋体" w:eastAsia="宋体" w:cs="宋体"/>
                <w:color w:val="auto"/>
                <w:szCs w:val="21"/>
                <w:highlight w:val="none"/>
              </w:rPr>
            </w:pPr>
          </w:p>
        </w:tc>
      </w:tr>
      <w:tr w14:paraId="3FB5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29FC9D3C">
            <w:pPr>
              <w:jc w:val="center"/>
              <w:rPr>
                <w:rFonts w:hint="eastAsia" w:ascii="宋体" w:hAnsi="宋体" w:eastAsia="宋体" w:cs="宋体"/>
                <w:color w:val="auto"/>
                <w:szCs w:val="21"/>
                <w:highlight w:val="none"/>
              </w:rPr>
            </w:pPr>
          </w:p>
        </w:tc>
        <w:tc>
          <w:tcPr>
            <w:tcW w:w="1902" w:type="dxa"/>
            <w:vAlign w:val="center"/>
          </w:tcPr>
          <w:p w14:paraId="5BB7E470">
            <w:pPr>
              <w:jc w:val="center"/>
              <w:rPr>
                <w:rFonts w:hint="eastAsia" w:ascii="宋体" w:hAnsi="宋体" w:eastAsia="宋体" w:cs="宋体"/>
                <w:color w:val="auto"/>
                <w:szCs w:val="21"/>
                <w:highlight w:val="none"/>
              </w:rPr>
            </w:pPr>
          </w:p>
        </w:tc>
        <w:tc>
          <w:tcPr>
            <w:tcW w:w="1370" w:type="dxa"/>
            <w:vAlign w:val="center"/>
          </w:tcPr>
          <w:p w14:paraId="406F0FDB">
            <w:pPr>
              <w:jc w:val="center"/>
              <w:rPr>
                <w:rFonts w:hint="eastAsia" w:ascii="宋体" w:hAnsi="宋体" w:eastAsia="宋体" w:cs="宋体"/>
                <w:color w:val="auto"/>
                <w:szCs w:val="21"/>
                <w:highlight w:val="none"/>
              </w:rPr>
            </w:pPr>
          </w:p>
        </w:tc>
        <w:tc>
          <w:tcPr>
            <w:tcW w:w="1629" w:type="dxa"/>
            <w:vAlign w:val="center"/>
          </w:tcPr>
          <w:p w14:paraId="62C51F16">
            <w:pPr>
              <w:jc w:val="center"/>
              <w:rPr>
                <w:rFonts w:hint="eastAsia" w:ascii="宋体" w:hAnsi="宋体" w:eastAsia="宋体" w:cs="宋体"/>
                <w:color w:val="auto"/>
                <w:szCs w:val="21"/>
                <w:highlight w:val="none"/>
              </w:rPr>
            </w:pPr>
          </w:p>
        </w:tc>
        <w:tc>
          <w:tcPr>
            <w:tcW w:w="1239" w:type="dxa"/>
            <w:vAlign w:val="center"/>
          </w:tcPr>
          <w:p w14:paraId="490DF468">
            <w:pPr>
              <w:jc w:val="center"/>
              <w:rPr>
                <w:rFonts w:hint="eastAsia" w:ascii="宋体" w:hAnsi="宋体" w:eastAsia="宋体" w:cs="宋体"/>
                <w:color w:val="auto"/>
                <w:szCs w:val="21"/>
                <w:highlight w:val="none"/>
              </w:rPr>
            </w:pPr>
          </w:p>
        </w:tc>
        <w:tc>
          <w:tcPr>
            <w:tcW w:w="1544" w:type="dxa"/>
            <w:vAlign w:val="center"/>
          </w:tcPr>
          <w:p w14:paraId="12CCDB65">
            <w:pPr>
              <w:jc w:val="center"/>
              <w:rPr>
                <w:rFonts w:hint="eastAsia" w:ascii="宋体" w:hAnsi="宋体" w:eastAsia="宋体" w:cs="宋体"/>
                <w:color w:val="auto"/>
                <w:szCs w:val="21"/>
                <w:highlight w:val="none"/>
              </w:rPr>
            </w:pPr>
          </w:p>
        </w:tc>
      </w:tr>
      <w:tr w14:paraId="5BE8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5DC60DB5">
            <w:pPr>
              <w:jc w:val="center"/>
              <w:rPr>
                <w:rFonts w:hint="eastAsia" w:ascii="宋体" w:hAnsi="宋体" w:eastAsia="宋体" w:cs="宋体"/>
                <w:color w:val="auto"/>
                <w:szCs w:val="21"/>
                <w:highlight w:val="none"/>
              </w:rPr>
            </w:pPr>
          </w:p>
        </w:tc>
        <w:tc>
          <w:tcPr>
            <w:tcW w:w="1902" w:type="dxa"/>
            <w:vAlign w:val="center"/>
          </w:tcPr>
          <w:p w14:paraId="2D422819">
            <w:pPr>
              <w:jc w:val="center"/>
              <w:rPr>
                <w:rFonts w:hint="eastAsia" w:ascii="宋体" w:hAnsi="宋体" w:eastAsia="宋体" w:cs="宋体"/>
                <w:color w:val="auto"/>
                <w:szCs w:val="21"/>
                <w:highlight w:val="none"/>
              </w:rPr>
            </w:pPr>
          </w:p>
        </w:tc>
        <w:tc>
          <w:tcPr>
            <w:tcW w:w="1370" w:type="dxa"/>
            <w:vAlign w:val="center"/>
          </w:tcPr>
          <w:p w14:paraId="68AE8420">
            <w:pPr>
              <w:jc w:val="center"/>
              <w:rPr>
                <w:rFonts w:hint="eastAsia" w:ascii="宋体" w:hAnsi="宋体" w:eastAsia="宋体" w:cs="宋体"/>
                <w:color w:val="auto"/>
                <w:szCs w:val="21"/>
                <w:highlight w:val="none"/>
              </w:rPr>
            </w:pPr>
          </w:p>
        </w:tc>
        <w:tc>
          <w:tcPr>
            <w:tcW w:w="1629" w:type="dxa"/>
            <w:vAlign w:val="center"/>
          </w:tcPr>
          <w:p w14:paraId="20E81E69">
            <w:pPr>
              <w:jc w:val="center"/>
              <w:rPr>
                <w:rFonts w:hint="eastAsia" w:ascii="宋体" w:hAnsi="宋体" w:eastAsia="宋体" w:cs="宋体"/>
                <w:color w:val="auto"/>
                <w:szCs w:val="21"/>
                <w:highlight w:val="none"/>
              </w:rPr>
            </w:pPr>
          </w:p>
        </w:tc>
        <w:tc>
          <w:tcPr>
            <w:tcW w:w="1239" w:type="dxa"/>
            <w:vAlign w:val="center"/>
          </w:tcPr>
          <w:p w14:paraId="7D26E136">
            <w:pPr>
              <w:jc w:val="center"/>
              <w:rPr>
                <w:rFonts w:hint="eastAsia" w:ascii="宋体" w:hAnsi="宋体" w:eastAsia="宋体" w:cs="宋体"/>
                <w:color w:val="auto"/>
                <w:szCs w:val="21"/>
                <w:highlight w:val="none"/>
              </w:rPr>
            </w:pPr>
          </w:p>
        </w:tc>
        <w:tc>
          <w:tcPr>
            <w:tcW w:w="1544" w:type="dxa"/>
            <w:vAlign w:val="center"/>
          </w:tcPr>
          <w:p w14:paraId="25665150">
            <w:pPr>
              <w:jc w:val="center"/>
              <w:rPr>
                <w:rFonts w:hint="eastAsia" w:ascii="宋体" w:hAnsi="宋体" w:eastAsia="宋体" w:cs="宋体"/>
                <w:color w:val="auto"/>
                <w:szCs w:val="21"/>
                <w:highlight w:val="none"/>
              </w:rPr>
            </w:pPr>
          </w:p>
        </w:tc>
      </w:tr>
      <w:tr w14:paraId="0EDF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68AEACD7">
            <w:pPr>
              <w:jc w:val="center"/>
              <w:rPr>
                <w:rFonts w:hint="eastAsia" w:ascii="宋体" w:hAnsi="宋体" w:eastAsia="宋体" w:cs="宋体"/>
                <w:color w:val="auto"/>
                <w:szCs w:val="21"/>
                <w:highlight w:val="none"/>
              </w:rPr>
            </w:pPr>
          </w:p>
        </w:tc>
        <w:tc>
          <w:tcPr>
            <w:tcW w:w="1902" w:type="dxa"/>
            <w:vAlign w:val="center"/>
          </w:tcPr>
          <w:p w14:paraId="6B5BC788">
            <w:pPr>
              <w:jc w:val="center"/>
              <w:rPr>
                <w:rFonts w:hint="eastAsia" w:ascii="宋体" w:hAnsi="宋体" w:eastAsia="宋体" w:cs="宋体"/>
                <w:color w:val="auto"/>
                <w:szCs w:val="21"/>
                <w:highlight w:val="none"/>
              </w:rPr>
            </w:pPr>
          </w:p>
        </w:tc>
        <w:tc>
          <w:tcPr>
            <w:tcW w:w="1370" w:type="dxa"/>
            <w:vAlign w:val="center"/>
          </w:tcPr>
          <w:p w14:paraId="3DEB5357">
            <w:pPr>
              <w:jc w:val="center"/>
              <w:rPr>
                <w:rFonts w:hint="eastAsia" w:ascii="宋体" w:hAnsi="宋体" w:eastAsia="宋体" w:cs="宋体"/>
                <w:color w:val="auto"/>
                <w:szCs w:val="21"/>
                <w:highlight w:val="none"/>
              </w:rPr>
            </w:pPr>
          </w:p>
        </w:tc>
        <w:tc>
          <w:tcPr>
            <w:tcW w:w="1629" w:type="dxa"/>
            <w:vAlign w:val="center"/>
          </w:tcPr>
          <w:p w14:paraId="19991059">
            <w:pPr>
              <w:jc w:val="center"/>
              <w:rPr>
                <w:rFonts w:hint="eastAsia" w:ascii="宋体" w:hAnsi="宋体" w:eastAsia="宋体" w:cs="宋体"/>
                <w:color w:val="auto"/>
                <w:szCs w:val="21"/>
                <w:highlight w:val="none"/>
              </w:rPr>
            </w:pPr>
          </w:p>
        </w:tc>
        <w:tc>
          <w:tcPr>
            <w:tcW w:w="1239" w:type="dxa"/>
            <w:vAlign w:val="center"/>
          </w:tcPr>
          <w:p w14:paraId="7282A09F">
            <w:pPr>
              <w:jc w:val="center"/>
              <w:rPr>
                <w:rFonts w:hint="eastAsia" w:ascii="宋体" w:hAnsi="宋体" w:eastAsia="宋体" w:cs="宋体"/>
                <w:color w:val="auto"/>
                <w:szCs w:val="21"/>
                <w:highlight w:val="none"/>
              </w:rPr>
            </w:pPr>
          </w:p>
        </w:tc>
        <w:tc>
          <w:tcPr>
            <w:tcW w:w="1544" w:type="dxa"/>
            <w:vAlign w:val="center"/>
          </w:tcPr>
          <w:p w14:paraId="4D83D482">
            <w:pPr>
              <w:jc w:val="center"/>
              <w:rPr>
                <w:rFonts w:hint="eastAsia" w:ascii="宋体" w:hAnsi="宋体" w:eastAsia="宋体" w:cs="宋体"/>
                <w:color w:val="auto"/>
                <w:szCs w:val="21"/>
                <w:highlight w:val="none"/>
              </w:rPr>
            </w:pPr>
          </w:p>
        </w:tc>
      </w:tr>
      <w:tr w14:paraId="18CD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7795A151">
            <w:pPr>
              <w:jc w:val="center"/>
              <w:rPr>
                <w:rFonts w:hint="eastAsia" w:ascii="宋体" w:hAnsi="宋体" w:eastAsia="宋体" w:cs="宋体"/>
                <w:color w:val="auto"/>
                <w:szCs w:val="21"/>
                <w:highlight w:val="none"/>
              </w:rPr>
            </w:pPr>
          </w:p>
        </w:tc>
        <w:tc>
          <w:tcPr>
            <w:tcW w:w="1902" w:type="dxa"/>
            <w:vAlign w:val="center"/>
          </w:tcPr>
          <w:p w14:paraId="30188BE2">
            <w:pPr>
              <w:jc w:val="center"/>
              <w:rPr>
                <w:rFonts w:hint="eastAsia" w:ascii="宋体" w:hAnsi="宋体" w:eastAsia="宋体" w:cs="宋体"/>
                <w:color w:val="auto"/>
                <w:szCs w:val="21"/>
                <w:highlight w:val="none"/>
              </w:rPr>
            </w:pPr>
          </w:p>
        </w:tc>
        <w:tc>
          <w:tcPr>
            <w:tcW w:w="1370" w:type="dxa"/>
            <w:vAlign w:val="center"/>
          </w:tcPr>
          <w:p w14:paraId="0156512E">
            <w:pPr>
              <w:jc w:val="center"/>
              <w:rPr>
                <w:rFonts w:hint="eastAsia" w:ascii="宋体" w:hAnsi="宋体" w:eastAsia="宋体" w:cs="宋体"/>
                <w:color w:val="auto"/>
                <w:szCs w:val="21"/>
                <w:highlight w:val="none"/>
              </w:rPr>
            </w:pPr>
          </w:p>
        </w:tc>
        <w:tc>
          <w:tcPr>
            <w:tcW w:w="1629" w:type="dxa"/>
            <w:vAlign w:val="center"/>
          </w:tcPr>
          <w:p w14:paraId="1E725C66">
            <w:pPr>
              <w:jc w:val="center"/>
              <w:rPr>
                <w:rFonts w:hint="eastAsia" w:ascii="宋体" w:hAnsi="宋体" w:eastAsia="宋体" w:cs="宋体"/>
                <w:color w:val="auto"/>
                <w:szCs w:val="21"/>
                <w:highlight w:val="none"/>
              </w:rPr>
            </w:pPr>
          </w:p>
        </w:tc>
        <w:tc>
          <w:tcPr>
            <w:tcW w:w="1239" w:type="dxa"/>
            <w:vAlign w:val="center"/>
          </w:tcPr>
          <w:p w14:paraId="4D9407B2">
            <w:pPr>
              <w:jc w:val="center"/>
              <w:rPr>
                <w:rFonts w:hint="eastAsia" w:ascii="宋体" w:hAnsi="宋体" w:eastAsia="宋体" w:cs="宋体"/>
                <w:color w:val="auto"/>
                <w:szCs w:val="21"/>
                <w:highlight w:val="none"/>
              </w:rPr>
            </w:pPr>
          </w:p>
        </w:tc>
        <w:tc>
          <w:tcPr>
            <w:tcW w:w="1544" w:type="dxa"/>
            <w:vAlign w:val="center"/>
          </w:tcPr>
          <w:p w14:paraId="1B1FD59C">
            <w:pPr>
              <w:jc w:val="center"/>
              <w:rPr>
                <w:rFonts w:hint="eastAsia" w:ascii="宋体" w:hAnsi="宋体" w:eastAsia="宋体" w:cs="宋体"/>
                <w:color w:val="auto"/>
                <w:szCs w:val="21"/>
                <w:highlight w:val="none"/>
              </w:rPr>
            </w:pPr>
          </w:p>
        </w:tc>
      </w:tr>
      <w:tr w14:paraId="0491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0084974B">
            <w:pPr>
              <w:jc w:val="center"/>
              <w:rPr>
                <w:rFonts w:hint="eastAsia" w:ascii="宋体" w:hAnsi="宋体" w:eastAsia="宋体" w:cs="宋体"/>
                <w:color w:val="auto"/>
                <w:szCs w:val="21"/>
                <w:highlight w:val="none"/>
              </w:rPr>
            </w:pPr>
          </w:p>
        </w:tc>
        <w:tc>
          <w:tcPr>
            <w:tcW w:w="1902" w:type="dxa"/>
            <w:vAlign w:val="center"/>
          </w:tcPr>
          <w:p w14:paraId="32392945">
            <w:pPr>
              <w:jc w:val="center"/>
              <w:rPr>
                <w:rFonts w:hint="eastAsia" w:ascii="宋体" w:hAnsi="宋体" w:eastAsia="宋体" w:cs="宋体"/>
                <w:color w:val="auto"/>
                <w:szCs w:val="21"/>
                <w:highlight w:val="none"/>
              </w:rPr>
            </w:pPr>
          </w:p>
        </w:tc>
        <w:tc>
          <w:tcPr>
            <w:tcW w:w="1370" w:type="dxa"/>
            <w:vAlign w:val="center"/>
          </w:tcPr>
          <w:p w14:paraId="42169714">
            <w:pPr>
              <w:jc w:val="center"/>
              <w:rPr>
                <w:rFonts w:hint="eastAsia" w:ascii="宋体" w:hAnsi="宋体" w:eastAsia="宋体" w:cs="宋体"/>
                <w:color w:val="auto"/>
                <w:szCs w:val="21"/>
                <w:highlight w:val="none"/>
              </w:rPr>
            </w:pPr>
          </w:p>
        </w:tc>
        <w:tc>
          <w:tcPr>
            <w:tcW w:w="1629" w:type="dxa"/>
            <w:vAlign w:val="center"/>
          </w:tcPr>
          <w:p w14:paraId="08793DAA">
            <w:pPr>
              <w:jc w:val="center"/>
              <w:rPr>
                <w:rFonts w:hint="eastAsia" w:ascii="宋体" w:hAnsi="宋体" w:eastAsia="宋体" w:cs="宋体"/>
                <w:color w:val="auto"/>
                <w:szCs w:val="21"/>
                <w:highlight w:val="none"/>
              </w:rPr>
            </w:pPr>
          </w:p>
        </w:tc>
        <w:tc>
          <w:tcPr>
            <w:tcW w:w="1239" w:type="dxa"/>
            <w:vAlign w:val="center"/>
          </w:tcPr>
          <w:p w14:paraId="2EBA64EB">
            <w:pPr>
              <w:jc w:val="center"/>
              <w:rPr>
                <w:rFonts w:hint="eastAsia" w:ascii="宋体" w:hAnsi="宋体" w:eastAsia="宋体" w:cs="宋体"/>
                <w:color w:val="auto"/>
                <w:szCs w:val="21"/>
                <w:highlight w:val="none"/>
              </w:rPr>
            </w:pPr>
          </w:p>
        </w:tc>
        <w:tc>
          <w:tcPr>
            <w:tcW w:w="1544" w:type="dxa"/>
            <w:vAlign w:val="center"/>
          </w:tcPr>
          <w:p w14:paraId="5557AFCB">
            <w:pPr>
              <w:jc w:val="center"/>
              <w:rPr>
                <w:rFonts w:hint="eastAsia" w:ascii="宋体" w:hAnsi="宋体" w:eastAsia="宋体" w:cs="宋体"/>
                <w:color w:val="auto"/>
                <w:szCs w:val="21"/>
                <w:highlight w:val="none"/>
              </w:rPr>
            </w:pPr>
          </w:p>
        </w:tc>
      </w:tr>
    </w:tbl>
    <w:p w14:paraId="5F457B22">
      <w:pPr>
        <w:rPr>
          <w:rFonts w:hint="eastAsia" w:ascii="宋体" w:hAnsi="宋体" w:eastAsia="宋体" w:cs="宋体"/>
          <w:color w:val="auto"/>
          <w:szCs w:val="21"/>
          <w:highlight w:val="none"/>
        </w:rPr>
      </w:pPr>
    </w:p>
    <w:p w14:paraId="7074C66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投标人代表签字：</w:t>
      </w:r>
    </w:p>
    <w:p w14:paraId="55A0DA6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投标人盖章：</w:t>
      </w:r>
    </w:p>
    <w:p w14:paraId="6013D0AD">
      <w:pPr>
        <w:ind w:firstLine="178" w:firstLineChars="85"/>
        <w:rPr>
          <w:rFonts w:hint="eastAsia" w:ascii="宋体" w:hAnsi="宋体" w:eastAsia="宋体" w:cs="宋体"/>
          <w:color w:val="auto"/>
          <w:szCs w:val="21"/>
          <w:highlight w:val="none"/>
        </w:rPr>
      </w:pPr>
    </w:p>
    <w:p w14:paraId="04271B3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4BE4227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14:paraId="0BB4A91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论出于何种原因此表未填写完整，投标人都被认为已清楚了解采购文件“技术需求书”的内容并对采购人所需的服务要求作全面响应，投标人必须承担完成“技术需求书”所描述内容的义务，因此对投标人投标产生负面影响的，投标人自行承担后果。</w:t>
      </w:r>
    </w:p>
    <w:p w14:paraId="4CC0F04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3、如有偏离，应在“偏离情况”栏内注明“正”、“负”或“无”，并在“说明”栏内予以说明。</w:t>
      </w:r>
    </w:p>
    <w:p w14:paraId="0B7659D3">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4、如投标人差异内容较多可另附页说明。</w:t>
      </w:r>
    </w:p>
    <w:p w14:paraId="5CDEA7A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5、如投标人对用户需求书商务要求的条款全部响应的，也可以在表格下面用文字总括性的说明。</w:t>
      </w:r>
    </w:p>
    <w:p w14:paraId="1A81BCC9">
      <w:pPr>
        <w:adjustRightInd/>
        <w:snapToGrid/>
        <w:spacing w:line="276" w:lineRule="auto"/>
        <w:rPr>
          <w:rFonts w:hint="eastAsia" w:ascii="宋体" w:hAnsi="宋体" w:eastAsia="宋体" w:cs="宋体"/>
          <w:color w:val="auto"/>
          <w:highlight w:val="none"/>
        </w:rPr>
      </w:pPr>
    </w:p>
    <w:p w14:paraId="3394C359">
      <w:pPr>
        <w:adjustRightInd/>
        <w:snapToGrid/>
        <w:spacing w:line="276" w:lineRule="auto"/>
        <w:rPr>
          <w:rFonts w:hint="eastAsia" w:ascii="宋体" w:hAnsi="宋体" w:eastAsia="宋体" w:cs="宋体"/>
          <w:color w:val="auto"/>
          <w:highlight w:val="none"/>
        </w:rPr>
      </w:pPr>
    </w:p>
    <w:p w14:paraId="2AEA9B66">
      <w:pPr>
        <w:rPr>
          <w:rFonts w:hint="eastAsia" w:ascii="宋体" w:hAnsi="宋体" w:eastAsia="宋体" w:cs="宋体"/>
          <w:color w:val="auto"/>
          <w:szCs w:val="21"/>
          <w:highlight w:val="none"/>
        </w:rPr>
      </w:pPr>
      <w:bookmarkStart w:id="210" w:name="_Toc17691"/>
      <w:r>
        <w:rPr>
          <w:rFonts w:hint="eastAsia" w:ascii="宋体" w:hAnsi="宋体" w:eastAsia="宋体" w:cs="宋体"/>
          <w:color w:val="auto"/>
          <w:szCs w:val="21"/>
          <w:highlight w:val="none"/>
        </w:rPr>
        <w:br w:type="page"/>
      </w:r>
    </w:p>
    <w:bookmarkEnd w:id="210"/>
    <w:p w14:paraId="655A6979">
      <w:pPr>
        <w:pStyle w:val="5"/>
        <w:widowControl w:val="0"/>
        <w:overflowPunct w:val="0"/>
        <w:spacing w:line="240" w:lineRule="auto"/>
        <w:rPr>
          <w:rFonts w:hint="eastAsia" w:ascii="宋体" w:hAnsi="宋体" w:eastAsia="宋体" w:cs="宋体"/>
          <w:color w:val="auto"/>
          <w:sz w:val="21"/>
          <w:szCs w:val="21"/>
          <w:highlight w:val="none"/>
        </w:rPr>
      </w:pPr>
      <w:bookmarkStart w:id="211" w:name="_Toc31853"/>
      <w:r>
        <w:rPr>
          <w:rFonts w:hint="eastAsia" w:ascii="宋体" w:hAnsi="宋体" w:eastAsia="宋体" w:cs="宋体"/>
          <w:color w:val="auto"/>
          <w:sz w:val="21"/>
          <w:szCs w:val="21"/>
          <w:highlight w:val="none"/>
        </w:rPr>
        <w:t>附件16.项目实施方案格式</w:t>
      </w:r>
      <w:bookmarkEnd w:id="211"/>
    </w:p>
    <w:p w14:paraId="15BDCE54">
      <w:pPr>
        <w:jc w:val="center"/>
        <w:rPr>
          <w:rFonts w:hint="eastAsia" w:ascii="宋体" w:hAnsi="宋体" w:eastAsia="宋体" w:cs="宋体"/>
          <w:color w:val="auto"/>
          <w:sz w:val="32"/>
          <w:szCs w:val="32"/>
          <w:highlight w:val="none"/>
        </w:rPr>
      </w:pPr>
    </w:p>
    <w:p w14:paraId="2EEC5042">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项目实施方案</w:t>
      </w:r>
    </w:p>
    <w:p w14:paraId="7C7072BD">
      <w:pPr>
        <w:jc w:val="center"/>
        <w:rPr>
          <w:rFonts w:hint="eastAsia" w:ascii="宋体" w:hAnsi="宋体" w:eastAsia="宋体" w:cs="宋体"/>
          <w:color w:val="auto"/>
          <w:sz w:val="32"/>
          <w:szCs w:val="32"/>
          <w:highlight w:val="none"/>
        </w:rPr>
      </w:pPr>
    </w:p>
    <w:p w14:paraId="477A62C9">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1、为完成本项目投标人临时投入的设备</w:t>
      </w:r>
    </w:p>
    <w:p w14:paraId="495F2E2C">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2、为完成本项目投标人投入的人员以及具体工作安排</w:t>
      </w:r>
    </w:p>
    <w:p w14:paraId="56F09A5F">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3、投标人为本项目制定的具体项目实施方案与项目实施流程</w:t>
      </w:r>
    </w:p>
    <w:p w14:paraId="0456CDE7">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4、服务方案</w:t>
      </w:r>
    </w:p>
    <w:p w14:paraId="0D884B57">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p w14:paraId="49518484">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自行编写。</w:t>
      </w:r>
    </w:p>
    <w:p w14:paraId="549C9754">
      <w:pPr>
        <w:ind w:left="718" w:leftChars="200" w:hanging="298" w:hangingChars="142"/>
        <w:rPr>
          <w:rFonts w:hint="eastAsia" w:ascii="宋体" w:hAnsi="宋体" w:eastAsia="宋体" w:cs="宋体"/>
          <w:color w:val="auto"/>
          <w:szCs w:val="21"/>
          <w:highlight w:val="none"/>
        </w:rPr>
      </w:pPr>
    </w:p>
    <w:p w14:paraId="164EA48F">
      <w:pPr>
        <w:ind w:left="718" w:leftChars="200" w:hanging="298" w:hangingChars="142"/>
        <w:rPr>
          <w:rFonts w:hint="eastAsia" w:ascii="宋体" w:hAnsi="宋体" w:eastAsia="宋体" w:cs="宋体"/>
          <w:color w:val="auto"/>
          <w:szCs w:val="21"/>
          <w:highlight w:val="none"/>
        </w:rPr>
      </w:pPr>
    </w:p>
    <w:p w14:paraId="2DF618D6">
      <w:pPr>
        <w:ind w:left="718" w:leftChars="200" w:hanging="298" w:hangingChars="142"/>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4295363">
      <w:pPr>
        <w:pStyle w:val="5"/>
        <w:widowControl w:val="0"/>
        <w:overflowPunct w:val="0"/>
        <w:spacing w:line="240" w:lineRule="auto"/>
        <w:rPr>
          <w:rFonts w:hint="eastAsia" w:ascii="宋体" w:hAnsi="宋体" w:eastAsia="宋体" w:cs="宋体"/>
          <w:color w:val="auto"/>
          <w:sz w:val="21"/>
          <w:szCs w:val="21"/>
          <w:highlight w:val="none"/>
        </w:rPr>
      </w:pPr>
      <w:bookmarkStart w:id="212" w:name="_Toc6333"/>
      <w:r>
        <w:rPr>
          <w:rFonts w:hint="eastAsia" w:ascii="宋体" w:hAnsi="宋体" w:eastAsia="宋体" w:cs="宋体"/>
          <w:color w:val="auto"/>
          <w:sz w:val="21"/>
          <w:szCs w:val="21"/>
          <w:highlight w:val="none"/>
        </w:rPr>
        <w:t>附件17.实施本项目的有关人员资料表格式</w:t>
      </w:r>
      <w:bookmarkEnd w:id="212"/>
    </w:p>
    <w:p w14:paraId="02305B5A">
      <w:pPr>
        <w:jc w:val="center"/>
        <w:rPr>
          <w:rFonts w:hint="eastAsia" w:ascii="宋体" w:hAnsi="宋体" w:eastAsia="宋体" w:cs="宋体"/>
          <w:color w:val="auto"/>
          <w:szCs w:val="21"/>
          <w:highlight w:val="none"/>
        </w:rPr>
      </w:pPr>
    </w:p>
    <w:p w14:paraId="47DBA29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实施本项目的有关人员资料表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702"/>
        <w:gridCol w:w="1861"/>
        <w:gridCol w:w="702"/>
        <w:gridCol w:w="702"/>
        <w:gridCol w:w="1164"/>
        <w:gridCol w:w="818"/>
        <w:gridCol w:w="1165"/>
        <w:gridCol w:w="703"/>
      </w:tblGrid>
      <w:tr w14:paraId="5501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1D81398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412" w:type="pct"/>
            <w:vAlign w:val="center"/>
          </w:tcPr>
          <w:p w14:paraId="026A515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092" w:type="pct"/>
            <w:vAlign w:val="center"/>
          </w:tcPr>
          <w:p w14:paraId="610E53D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本项目拟任岗位</w:t>
            </w:r>
          </w:p>
        </w:tc>
        <w:tc>
          <w:tcPr>
            <w:tcW w:w="412" w:type="pct"/>
            <w:vAlign w:val="center"/>
          </w:tcPr>
          <w:p w14:paraId="30EB8AF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412" w:type="pct"/>
            <w:vAlign w:val="center"/>
          </w:tcPr>
          <w:p w14:paraId="28E9626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683" w:type="pct"/>
            <w:vAlign w:val="center"/>
          </w:tcPr>
          <w:p w14:paraId="2DB90E2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480" w:type="pct"/>
            <w:vAlign w:val="center"/>
          </w:tcPr>
          <w:p w14:paraId="0F31871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 业</w:t>
            </w:r>
          </w:p>
        </w:tc>
        <w:tc>
          <w:tcPr>
            <w:tcW w:w="683" w:type="pct"/>
            <w:vAlign w:val="center"/>
          </w:tcPr>
          <w:p w14:paraId="592B19A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资质证书</w:t>
            </w:r>
          </w:p>
        </w:tc>
        <w:tc>
          <w:tcPr>
            <w:tcW w:w="412" w:type="pct"/>
            <w:tcBorders>
              <w:right w:val="single" w:color="auto" w:sz="6" w:space="0"/>
            </w:tcBorders>
            <w:vAlign w:val="center"/>
          </w:tcPr>
          <w:p w14:paraId="0F5C519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2338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6A07E43C">
            <w:pPr>
              <w:spacing w:line="288" w:lineRule="auto"/>
              <w:jc w:val="center"/>
              <w:rPr>
                <w:rFonts w:hint="eastAsia" w:ascii="宋体" w:hAnsi="宋体" w:eastAsia="宋体" w:cs="宋体"/>
                <w:color w:val="auto"/>
                <w:szCs w:val="21"/>
                <w:highlight w:val="none"/>
              </w:rPr>
            </w:pPr>
          </w:p>
        </w:tc>
        <w:tc>
          <w:tcPr>
            <w:tcW w:w="412" w:type="pct"/>
            <w:vAlign w:val="center"/>
          </w:tcPr>
          <w:p w14:paraId="08D10624">
            <w:pPr>
              <w:spacing w:line="288" w:lineRule="auto"/>
              <w:jc w:val="center"/>
              <w:rPr>
                <w:rFonts w:hint="eastAsia" w:ascii="宋体" w:hAnsi="宋体" w:eastAsia="宋体" w:cs="宋体"/>
                <w:color w:val="auto"/>
                <w:szCs w:val="21"/>
                <w:highlight w:val="none"/>
              </w:rPr>
            </w:pPr>
          </w:p>
        </w:tc>
        <w:tc>
          <w:tcPr>
            <w:tcW w:w="1092" w:type="pct"/>
            <w:vAlign w:val="center"/>
          </w:tcPr>
          <w:p w14:paraId="2C20AF26">
            <w:pPr>
              <w:spacing w:line="288" w:lineRule="auto"/>
              <w:jc w:val="center"/>
              <w:rPr>
                <w:rFonts w:hint="eastAsia" w:ascii="宋体" w:hAnsi="宋体" w:eastAsia="宋体" w:cs="宋体"/>
                <w:color w:val="auto"/>
                <w:szCs w:val="21"/>
                <w:highlight w:val="none"/>
              </w:rPr>
            </w:pPr>
          </w:p>
        </w:tc>
        <w:tc>
          <w:tcPr>
            <w:tcW w:w="412" w:type="pct"/>
            <w:vAlign w:val="center"/>
          </w:tcPr>
          <w:p w14:paraId="1E36E8F8">
            <w:pPr>
              <w:spacing w:line="288" w:lineRule="auto"/>
              <w:jc w:val="center"/>
              <w:rPr>
                <w:rFonts w:hint="eastAsia" w:ascii="宋体" w:hAnsi="宋体" w:eastAsia="宋体" w:cs="宋体"/>
                <w:color w:val="auto"/>
                <w:szCs w:val="21"/>
                <w:highlight w:val="none"/>
              </w:rPr>
            </w:pPr>
          </w:p>
        </w:tc>
        <w:tc>
          <w:tcPr>
            <w:tcW w:w="412" w:type="pct"/>
            <w:vAlign w:val="center"/>
          </w:tcPr>
          <w:p w14:paraId="729916C1">
            <w:pPr>
              <w:spacing w:line="288" w:lineRule="auto"/>
              <w:jc w:val="center"/>
              <w:rPr>
                <w:rFonts w:hint="eastAsia" w:ascii="宋体" w:hAnsi="宋体" w:eastAsia="宋体" w:cs="宋体"/>
                <w:color w:val="auto"/>
                <w:szCs w:val="21"/>
                <w:highlight w:val="none"/>
              </w:rPr>
            </w:pPr>
          </w:p>
        </w:tc>
        <w:tc>
          <w:tcPr>
            <w:tcW w:w="683" w:type="pct"/>
            <w:vAlign w:val="center"/>
          </w:tcPr>
          <w:p w14:paraId="2470F423">
            <w:pPr>
              <w:spacing w:line="288" w:lineRule="auto"/>
              <w:jc w:val="center"/>
              <w:rPr>
                <w:rFonts w:hint="eastAsia" w:ascii="宋体" w:hAnsi="宋体" w:eastAsia="宋体" w:cs="宋体"/>
                <w:color w:val="auto"/>
                <w:szCs w:val="21"/>
                <w:highlight w:val="none"/>
              </w:rPr>
            </w:pPr>
          </w:p>
        </w:tc>
        <w:tc>
          <w:tcPr>
            <w:tcW w:w="480" w:type="pct"/>
            <w:vAlign w:val="center"/>
          </w:tcPr>
          <w:p w14:paraId="36E0DC97">
            <w:pPr>
              <w:spacing w:line="288" w:lineRule="auto"/>
              <w:jc w:val="center"/>
              <w:rPr>
                <w:rFonts w:hint="eastAsia" w:ascii="宋体" w:hAnsi="宋体" w:eastAsia="宋体" w:cs="宋体"/>
                <w:color w:val="auto"/>
                <w:szCs w:val="21"/>
                <w:highlight w:val="none"/>
              </w:rPr>
            </w:pPr>
          </w:p>
        </w:tc>
        <w:tc>
          <w:tcPr>
            <w:tcW w:w="683" w:type="pct"/>
            <w:vAlign w:val="center"/>
          </w:tcPr>
          <w:p w14:paraId="02E17E8B">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6B19AC89">
            <w:pPr>
              <w:spacing w:line="288" w:lineRule="auto"/>
              <w:jc w:val="center"/>
              <w:rPr>
                <w:rFonts w:hint="eastAsia" w:ascii="宋体" w:hAnsi="宋体" w:eastAsia="宋体" w:cs="宋体"/>
                <w:color w:val="auto"/>
                <w:szCs w:val="21"/>
                <w:highlight w:val="none"/>
              </w:rPr>
            </w:pPr>
          </w:p>
        </w:tc>
      </w:tr>
      <w:tr w14:paraId="338E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0C02AC43">
            <w:pPr>
              <w:spacing w:line="288" w:lineRule="auto"/>
              <w:jc w:val="center"/>
              <w:rPr>
                <w:rFonts w:hint="eastAsia" w:ascii="宋体" w:hAnsi="宋体" w:eastAsia="宋体" w:cs="宋体"/>
                <w:color w:val="auto"/>
                <w:szCs w:val="21"/>
                <w:highlight w:val="none"/>
              </w:rPr>
            </w:pPr>
          </w:p>
        </w:tc>
        <w:tc>
          <w:tcPr>
            <w:tcW w:w="412" w:type="pct"/>
            <w:vAlign w:val="center"/>
          </w:tcPr>
          <w:p w14:paraId="5EE4B974">
            <w:pPr>
              <w:spacing w:line="288" w:lineRule="auto"/>
              <w:jc w:val="center"/>
              <w:rPr>
                <w:rFonts w:hint="eastAsia" w:ascii="宋体" w:hAnsi="宋体" w:eastAsia="宋体" w:cs="宋体"/>
                <w:color w:val="auto"/>
                <w:szCs w:val="21"/>
                <w:highlight w:val="none"/>
              </w:rPr>
            </w:pPr>
          </w:p>
        </w:tc>
        <w:tc>
          <w:tcPr>
            <w:tcW w:w="1092" w:type="pct"/>
            <w:vAlign w:val="center"/>
          </w:tcPr>
          <w:p w14:paraId="3B2308AB">
            <w:pPr>
              <w:spacing w:line="288" w:lineRule="auto"/>
              <w:jc w:val="center"/>
              <w:rPr>
                <w:rFonts w:hint="eastAsia" w:ascii="宋体" w:hAnsi="宋体" w:eastAsia="宋体" w:cs="宋体"/>
                <w:color w:val="auto"/>
                <w:szCs w:val="21"/>
                <w:highlight w:val="none"/>
              </w:rPr>
            </w:pPr>
          </w:p>
        </w:tc>
        <w:tc>
          <w:tcPr>
            <w:tcW w:w="412" w:type="pct"/>
            <w:vAlign w:val="center"/>
          </w:tcPr>
          <w:p w14:paraId="30E96769">
            <w:pPr>
              <w:spacing w:line="288" w:lineRule="auto"/>
              <w:jc w:val="center"/>
              <w:rPr>
                <w:rFonts w:hint="eastAsia" w:ascii="宋体" w:hAnsi="宋体" w:eastAsia="宋体" w:cs="宋体"/>
                <w:color w:val="auto"/>
                <w:szCs w:val="21"/>
                <w:highlight w:val="none"/>
              </w:rPr>
            </w:pPr>
          </w:p>
        </w:tc>
        <w:tc>
          <w:tcPr>
            <w:tcW w:w="412" w:type="pct"/>
            <w:vAlign w:val="center"/>
          </w:tcPr>
          <w:p w14:paraId="5DFDB9E0">
            <w:pPr>
              <w:spacing w:line="288" w:lineRule="auto"/>
              <w:jc w:val="center"/>
              <w:rPr>
                <w:rFonts w:hint="eastAsia" w:ascii="宋体" w:hAnsi="宋体" w:eastAsia="宋体" w:cs="宋体"/>
                <w:color w:val="auto"/>
                <w:szCs w:val="21"/>
                <w:highlight w:val="none"/>
              </w:rPr>
            </w:pPr>
          </w:p>
        </w:tc>
        <w:tc>
          <w:tcPr>
            <w:tcW w:w="683" w:type="pct"/>
            <w:vAlign w:val="center"/>
          </w:tcPr>
          <w:p w14:paraId="4A54AEC0">
            <w:pPr>
              <w:spacing w:line="288" w:lineRule="auto"/>
              <w:jc w:val="center"/>
              <w:rPr>
                <w:rFonts w:hint="eastAsia" w:ascii="宋体" w:hAnsi="宋体" w:eastAsia="宋体" w:cs="宋体"/>
                <w:color w:val="auto"/>
                <w:szCs w:val="21"/>
                <w:highlight w:val="none"/>
              </w:rPr>
            </w:pPr>
          </w:p>
        </w:tc>
        <w:tc>
          <w:tcPr>
            <w:tcW w:w="480" w:type="pct"/>
            <w:vAlign w:val="center"/>
          </w:tcPr>
          <w:p w14:paraId="7A884F93">
            <w:pPr>
              <w:spacing w:line="288" w:lineRule="auto"/>
              <w:jc w:val="center"/>
              <w:rPr>
                <w:rFonts w:hint="eastAsia" w:ascii="宋体" w:hAnsi="宋体" w:eastAsia="宋体" w:cs="宋体"/>
                <w:color w:val="auto"/>
                <w:szCs w:val="21"/>
                <w:highlight w:val="none"/>
              </w:rPr>
            </w:pPr>
          </w:p>
        </w:tc>
        <w:tc>
          <w:tcPr>
            <w:tcW w:w="683" w:type="pct"/>
            <w:vAlign w:val="center"/>
          </w:tcPr>
          <w:p w14:paraId="298012F3">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4491E7DF">
            <w:pPr>
              <w:spacing w:line="288" w:lineRule="auto"/>
              <w:jc w:val="center"/>
              <w:rPr>
                <w:rFonts w:hint="eastAsia" w:ascii="宋体" w:hAnsi="宋体" w:eastAsia="宋体" w:cs="宋体"/>
                <w:color w:val="auto"/>
                <w:szCs w:val="21"/>
                <w:highlight w:val="none"/>
              </w:rPr>
            </w:pPr>
          </w:p>
        </w:tc>
      </w:tr>
      <w:tr w14:paraId="0F2C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2034E929">
            <w:pPr>
              <w:spacing w:line="288" w:lineRule="auto"/>
              <w:jc w:val="center"/>
              <w:rPr>
                <w:rFonts w:hint="eastAsia" w:ascii="宋体" w:hAnsi="宋体" w:eastAsia="宋体" w:cs="宋体"/>
                <w:color w:val="auto"/>
                <w:szCs w:val="21"/>
                <w:highlight w:val="none"/>
              </w:rPr>
            </w:pPr>
          </w:p>
        </w:tc>
        <w:tc>
          <w:tcPr>
            <w:tcW w:w="412" w:type="pct"/>
            <w:vAlign w:val="center"/>
          </w:tcPr>
          <w:p w14:paraId="533D8936">
            <w:pPr>
              <w:spacing w:line="288" w:lineRule="auto"/>
              <w:jc w:val="center"/>
              <w:rPr>
                <w:rFonts w:hint="eastAsia" w:ascii="宋体" w:hAnsi="宋体" w:eastAsia="宋体" w:cs="宋体"/>
                <w:color w:val="auto"/>
                <w:szCs w:val="21"/>
                <w:highlight w:val="none"/>
              </w:rPr>
            </w:pPr>
          </w:p>
        </w:tc>
        <w:tc>
          <w:tcPr>
            <w:tcW w:w="1092" w:type="pct"/>
            <w:vAlign w:val="center"/>
          </w:tcPr>
          <w:p w14:paraId="358373F3">
            <w:pPr>
              <w:spacing w:line="288" w:lineRule="auto"/>
              <w:jc w:val="center"/>
              <w:rPr>
                <w:rFonts w:hint="eastAsia" w:ascii="宋体" w:hAnsi="宋体" w:eastAsia="宋体" w:cs="宋体"/>
                <w:color w:val="auto"/>
                <w:szCs w:val="21"/>
                <w:highlight w:val="none"/>
              </w:rPr>
            </w:pPr>
          </w:p>
        </w:tc>
        <w:tc>
          <w:tcPr>
            <w:tcW w:w="412" w:type="pct"/>
            <w:vAlign w:val="center"/>
          </w:tcPr>
          <w:p w14:paraId="22005501">
            <w:pPr>
              <w:spacing w:line="288" w:lineRule="auto"/>
              <w:jc w:val="center"/>
              <w:rPr>
                <w:rFonts w:hint="eastAsia" w:ascii="宋体" w:hAnsi="宋体" w:eastAsia="宋体" w:cs="宋体"/>
                <w:color w:val="auto"/>
                <w:szCs w:val="21"/>
                <w:highlight w:val="none"/>
              </w:rPr>
            </w:pPr>
          </w:p>
        </w:tc>
        <w:tc>
          <w:tcPr>
            <w:tcW w:w="412" w:type="pct"/>
            <w:vAlign w:val="center"/>
          </w:tcPr>
          <w:p w14:paraId="7455F2AD">
            <w:pPr>
              <w:spacing w:line="288" w:lineRule="auto"/>
              <w:jc w:val="center"/>
              <w:rPr>
                <w:rFonts w:hint="eastAsia" w:ascii="宋体" w:hAnsi="宋体" w:eastAsia="宋体" w:cs="宋体"/>
                <w:color w:val="auto"/>
                <w:szCs w:val="21"/>
                <w:highlight w:val="none"/>
              </w:rPr>
            </w:pPr>
          </w:p>
        </w:tc>
        <w:tc>
          <w:tcPr>
            <w:tcW w:w="683" w:type="pct"/>
            <w:vAlign w:val="center"/>
          </w:tcPr>
          <w:p w14:paraId="6126441E">
            <w:pPr>
              <w:spacing w:line="288" w:lineRule="auto"/>
              <w:jc w:val="center"/>
              <w:rPr>
                <w:rFonts w:hint="eastAsia" w:ascii="宋体" w:hAnsi="宋体" w:eastAsia="宋体" w:cs="宋体"/>
                <w:color w:val="auto"/>
                <w:szCs w:val="21"/>
                <w:highlight w:val="none"/>
              </w:rPr>
            </w:pPr>
          </w:p>
        </w:tc>
        <w:tc>
          <w:tcPr>
            <w:tcW w:w="480" w:type="pct"/>
            <w:vAlign w:val="center"/>
          </w:tcPr>
          <w:p w14:paraId="03E9EEFB">
            <w:pPr>
              <w:spacing w:line="288" w:lineRule="auto"/>
              <w:jc w:val="center"/>
              <w:rPr>
                <w:rFonts w:hint="eastAsia" w:ascii="宋体" w:hAnsi="宋体" w:eastAsia="宋体" w:cs="宋体"/>
                <w:color w:val="auto"/>
                <w:szCs w:val="21"/>
                <w:highlight w:val="none"/>
              </w:rPr>
            </w:pPr>
          </w:p>
        </w:tc>
        <w:tc>
          <w:tcPr>
            <w:tcW w:w="683" w:type="pct"/>
            <w:vAlign w:val="center"/>
          </w:tcPr>
          <w:p w14:paraId="7681F5CA">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3C697CA7">
            <w:pPr>
              <w:spacing w:line="288" w:lineRule="auto"/>
              <w:jc w:val="center"/>
              <w:rPr>
                <w:rFonts w:hint="eastAsia" w:ascii="宋体" w:hAnsi="宋体" w:eastAsia="宋体" w:cs="宋体"/>
                <w:color w:val="auto"/>
                <w:szCs w:val="21"/>
                <w:highlight w:val="none"/>
              </w:rPr>
            </w:pPr>
          </w:p>
        </w:tc>
      </w:tr>
      <w:tr w14:paraId="5A49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644D2C33">
            <w:pPr>
              <w:spacing w:line="288" w:lineRule="auto"/>
              <w:jc w:val="center"/>
              <w:rPr>
                <w:rFonts w:hint="eastAsia" w:ascii="宋体" w:hAnsi="宋体" w:eastAsia="宋体" w:cs="宋体"/>
                <w:color w:val="auto"/>
                <w:szCs w:val="21"/>
                <w:highlight w:val="none"/>
              </w:rPr>
            </w:pPr>
          </w:p>
        </w:tc>
        <w:tc>
          <w:tcPr>
            <w:tcW w:w="412" w:type="pct"/>
            <w:vAlign w:val="center"/>
          </w:tcPr>
          <w:p w14:paraId="1D9F8EB4">
            <w:pPr>
              <w:spacing w:line="288" w:lineRule="auto"/>
              <w:jc w:val="center"/>
              <w:rPr>
                <w:rFonts w:hint="eastAsia" w:ascii="宋体" w:hAnsi="宋体" w:eastAsia="宋体" w:cs="宋体"/>
                <w:color w:val="auto"/>
                <w:szCs w:val="21"/>
                <w:highlight w:val="none"/>
              </w:rPr>
            </w:pPr>
          </w:p>
        </w:tc>
        <w:tc>
          <w:tcPr>
            <w:tcW w:w="1092" w:type="pct"/>
            <w:vAlign w:val="center"/>
          </w:tcPr>
          <w:p w14:paraId="752443A8">
            <w:pPr>
              <w:spacing w:line="288" w:lineRule="auto"/>
              <w:jc w:val="center"/>
              <w:rPr>
                <w:rFonts w:hint="eastAsia" w:ascii="宋体" w:hAnsi="宋体" w:eastAsia="宋体" w:cs="宋体"/>
                <w:color w:val="auto"/>
                <w:szCs w:val="21"/>
                <w:highlight w:val="none"/>
              </w:rPr>
            </w:pPr>
          </w:p>
        </w:tc>
        <w:tc>
          <w:tcPr>
            <w:tcW w:w="412" w:type="pct"/>
            <w:vAlign w:val="center"/>
          </w:tcPr>
          <w:p w14:paraId="02A49BD8">
            <w:pPr>
              <w:spacing w:line="288" w:lineRule="auto"/>
              <w:jc w:val="center"/>
              <w:rPr>
                <w:rFonts w:hint="eastAsia" w:ascii="宋体" w:hAnsi="宋体" w:eastAsia="宋体" w:cs="宋体"/>
                <w:color w:val="auto"/>
                <w:szCs w:val="21"/>
                <w:highlight w:val="none"/>
              </w:rPr>
            </w:pPr>
          </w:p>
        </w:tc>
        <w:tc>
          <w:tcPr>
            <w:tcW w:w="412" w:type="pct"/>
            <w:vAlign w:val="center"/>
          </w:tcPr>
          <w:p w14:paraId="24B9F9DC">
            <w:pPr>
              <w:spacing w:line="288" w:lineRule="auto"/>
              <w:jc w:val="center"/>
              <w:rPr>
                <w:rFonts w:hint="eastAsia" w:ascii="宋体" w:hAnsi="宋体" w:eastAsia="宋体" w:cs="宋体"/>
                <w:color w:val="auto"/>
                <w:szCs w:val="21"/>
                <w:highlight w:val="none"/>
              </w:rPr>
            </w:pPr>
          </w:p>
        </w:tc>
        <w:tc>
          <w:tcPr>
            <w:tcW w:w="683" w:type="pct"/>
            <w:vAlign w:val="center"/>
          </w:tcPr>
          <w:p w14:paraId="6DC77A81">
            <w:pPr>
              <w:spacing w:line="288" w:lineRule="auto"/>
              <w:jc w:val="center"/>
              <w:rPr>
                <w:rFonts w:hint="eastAsia" w:ascii="宋体" w:hAnsi="宋体" w:eastAsia="宋体" w:cs="宋体"/>
                <w:color w:val="auto"/>
                <w:szCs w:val="21"/>
                <w:highlight w:val="none"/>
              </w:rPr>
            </w:pPr>
          </w:p>
        </w:tc>
        <w:tc>
          <w:tcPr>
            <w:tcW w:w="480" w:type="pct"/>
            <w:vAlign w:val="center"/>
          </w:tcPr>
          <w:p w14:paraId="20FF6F07">
            <w:pPr>
              <w:spacing w:line="288" w:lineRule="auto"/>
              <w:jc w:val="center"/>
              <w:rPr>
                <w:rFonts w:hint="eastAsia" w:ascii="宋体" w:hAnsi="宋体" w:eastAsia="宋体" w:cs="宋体"/>
                <w:color w:val="auto"/>
                <w:szCs w:val="21"/>
                <w:highlight w:val="none"/>
              </w:rPr>
            </w:pPr>
          </w:p>
        </w:tc>
        <w:tc>
          <w:tcPr>
            <w:tcW w:w="683" w:type="pct"/>
            <w:vAlign w:val="center"/>
          </w:tcPr>
          <w:p w14:paraId="4B26412C">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6422DCA7">
            <w:pPr>
              <w:spacing w:line="288" w:lineRule="auto"/>
              <w:jc w:val="center"/>
              <w:rPr>
                <w:rFonts w:hint="eastAsia" w:ascii="宋体" w:hAnsi="宋体" w:eastAsia="宋体" w:cs="宋体"/>
                <w:color w:val="auto"/>
                <w:szCs w:val="21"/>
                <w:highlight w:val="none"/>
              </w:rPr>
            </w:pPr>
          </w:p>
        </w:tc>
      </w:tr>
      <w:tr w14:paraId="3810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078A1E8A">
            <w:pPr>
              <w:spacing w:line="288" w:lineRule="auto"/>
              <w:jc w:val="center"/>
              <w:rPr>
                <w:rFonts w:hint="eastAsia" w:ascii="宋体" w:hAnsi="宋体" w:eastAsia="宋体" w:cs="宋体"/>
                <w:color w:val="auto"/>
                <w:szCs w:val="21"/>
                <w:highlight w:val="none"/>
              </w:rPr>
            </w:pPr>
          </w:p>
        </w:tc>
        <w:tc>
          <w:tcPr>
            <w:tcW w:w="412" w:type="pct"/>
            <w:vAlign w:val="center"/>
          </w:tcPr>
          <w:p w14:paraId="129C5696">
            <w:pPr>
              <w:spacing w:line="288" w:lineRule="auto"/>
              <w:jc w:val="center"/>
              <w:rPr>
                <w:rFonts w:hint="eastAsia" w:ascii="宋体" w:hAnsi="宋体" w:eastAsia="宋体" w:cs="宋体"/>
                <w:color w:val="auto"/>
                <w:szCs w:val="21"/>
                <w:highlight w:val="none"/>
              </w:rPr>
            </w:pPr>
          </w:p>
        </w:tc>
        <w:tc>
          <w:tcPr>
            <w:tcW w:w="1092" w:type="pct"/>
            <w:vAlign w:val="center"/>
          </w:tcPr>
          <w:p w14:paraId="2D3308EC">
            <w:pPr>
              <w:spacing w:line="288" w:lineRule="auto"/>
              <w:jc w:val="center"/>
              <w:rPr>
                <w:rFonts w:hint="eastAsia" w:ascii="宋体" w:hAnsi="宋体" w:eastAsia="宋体" w:cs="宋体"/>
                <w:color w:val="auto"/>
                <w:szCs w:val="21"/>
                <w:highlight w:val="none"/>
              </w:rPr>
            </w:pPr>
          </w:p>
        </w:tc>
        <w:tc>
          <w:tcPr>
            <w:tcW w:w="412" w:type="pct"/>
            <w:vAlign w:val="center"/>
          </w:tcPr>
          <w:p w14:paraId="0CA0184B">
            <w:pPr>
              <w:spacing w:line="288" w:lineRule="auto"/>
              <w:jc w:val="center"/>
              <w:rPr>
                <w:rFonts w:hint="eastAsia" w:ascii="宋体" w:hAnsi="宋体" w:eastAsia="宋体" w:cs="宋体"/>
                <w:color w:val="auto"/>
                <w:szCs w:val="21"/>
                <w:highlight w:val="none"/>
              </w:rPr>
            </w:pPr>
          </w:p>
        </w:tc>
        <w:tc>
          <w:tcPr>
            <w:tcW w:w="412" w:type="pct"/>
            <w:vAlign w:val="center"/>
          </w:tcPr>
          <w:p w14:paraId="441028B3">
            <w:pPr>
              <w:spacing w:line="288" w:lineRule="auto"/>
              <w:jc w:val="center"/>
              <w:rPr>
                <w:rFonts w:hint="eastAsia" w:ascii="宋体" w:hAnsi="宋体" w:eastAsia="宋体" w:cs="宋体"/>
                <w:color w:val="auto"/>
                <w:szCs w:val="21"/>
                <w:highlight w:val="none"/>
              </w:rPr>
            </w:pPr>
          </w:p>
        </w:tc>
        <w:tc>
          <w:tcPr>
            <w:tcW w:w="683" w:type="pct"/>
            <w:vAlign w:val="center"/>
          </w:tcPr>
          <w:p w14:paraId="7554AF2F">
            <w:pPr>
              <w:spacing w:line="288" w:lineRule="auto"/>
              <w:jc w:val="center"/>
              <w:rPr>
                <w:rFonts w:hint="eastAsia" w:ascii="宋体" w:hAnsi="宋体" w:eastAsia="宋体" w:cs="宋体"/>
                <w:color w:val="auto"/>
                <w:szCs w:val="21"/>
                <w:highlight w:val="none"/>
              </w:rPr>
            </w:pPr>
          </w:p>
        </w:tc>
        <w:tc>
          <w:tcPr>
            <w:tcW w:w="480" w:type="pct"/>
            <w:vAlign w:val="center"/>
          </w:tcPr>
          <w:p w14:paraId="5D25D95B">
            <w:pPr>
              <w:spacing w:line="288" w:lineRule="auto"/>
              <w:jc w:val="center"/>
              <w:rPr>
                <w:rFonts w:hint="eastAsia" w:ascii="宋体" w:hAnsi="宋体" w:eastAsia="宋体" w:cs="宋体"/>
                <w:color w:val="auto"/>
                <w:szCs w:val="21"/>
                <w:highlight w:val="none"/>
              </w:rPr>
            </w:pPr>
          </w:p>
        </w:tc>
        <w:tc>
          <w:tcPr>
            <w:tcW w:w="683" w:type="pct"/>
            <w:vAlign w:val="center"/>
          </w:tcPr>
          <w:p w14:paraId="409DFE0A">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3DCDA2FD">
            <w:pPr>
              <w:spacing w:line="288" w:lineRule="auto"/>
              <w:jc w:val="center"/>
              <w:rPr>
                <w:rFonts w:hint="eastAsia" w:ascii="宋体" w:hAnsi="宋体" w:eastAsia="宋体" w:cs="宋体"/>
                <w:color w:val="auto"/>
                <w:szCs w:val="21"/>
                <w:highlight w:val="none"/>
              </w:rPr>
            </w:pPr>
          </w:p>
        </w:tc>
      </w:tr>
      <w:tr w14:paraId="5D09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7EC3BEC1">
            <w:pPr>
              <w:spacing w:line="288" w:lineRule="auto"/>
              <w:jc w:val="center"/>
              <w:rPr>
                <w:rFonts w:hint="eastAsia" w:ascii="宋体" w:hAnsi="宋体" w:eastAsia="宋体" w:cs="宋体"/>
                <w:color w:val="auto"/>
                <w:szCs w:val="21"/>
                <w:highlight w:val="none"/>
              </w:rPr>
            </w:pPr>
          </w:p>
        </w:tc>
        <w:tc>
          <w:tcPr>
            <w:tcW w:w="412" w:type="pct"/>
            <w:vAlign w:val="center"/>
          </w:tcPr>
          <w:p w14:paraId="738E5A05">
            <w:pPr>
              <w:spacing w:line="288" w:lineRule="auto"/>
              <w:jc w:val="center"/>
              <w:rPr>
                <w:rFonts w:hint="eastAsia" w:ascii="宋体" w:hAnsi="宋体" w:eastAsia="宋体" w:cs="宋体"/>
                <w:color w:val="auto"/>
                <w:szCs w:val="21"/>
                <w:highlight w:val="none"/>
              </w:rPr>
            </w:pPr>
          </w:p>
        </w:tc>
        <w:tc>
          <w:tcPr>
            <w:tcW w:w="1092" w:type="pct"/>
            <w:vAlign w:val="center"/>
          </w:tcPr>
          <w:p w14:paraId="7F36EA2D">
            <w:pPr>
              <w:spacing w:line="288" w:lineRule="auto"/>
              <w:jc w:val="center"/>
              <w:rPr>
                <w:rFonts w:hint="eastAsia" w:ascii="宋体" w:hAnsi="宋体" w:eastAsia="宋体" w:cs="宋体"/>
                <w:color w:val="auto"/>
                <w:szCs w:val="21"/>
                <w:highlight w:val="none"/>
              </w:rPr>
            </w:pPr>
          </w:p>
        </w:tc>
        <w:tc>
          <w:tcPr>
            <w:tcW w:w="412" w:type="pct"/>
            <w:vAlign w:val="center"/>
          </w:tcPr>
          <w:p w14:paraId="01349990">
            <w:pPr>
              <w:spacing w:line="288" w:lineRule="auto"/>
              <w:jc w:val="center"/>
              <w:rPr>
                <w:rFonts w:hint="eastAsia" w:ascii="宋体" w:hAnsi="宋体" w:eastAsia="宋体" w:cs="宋体"/>
                <w:color w:val="auto"/>
                <w:szCs w:val="21"/>
                <w:highlight w:val="none"/>
              </w:rPr>
            </w:pPr>
          </w:p>
        </w:tc>
        <w:tc>
          <w:tcPr>
            <w:tcW w:w="412" w:type="pct"/>
            <w:vAlign w:val="center"/>
          </w:tcPr>
          <w:p w14:paraId="07762276">
            <w:pPr>
              <w:spacing w:line="288" w:lineRule="auto"/>
              <w:jc w:val="center"/>
              <w:rPr>
                <w:rFonts w:hint="eastAsia" w:ascii="宋体" w:hAnsi="宋体" w:eastAsia="宋体" w:cs="宋体"/>
                <w:color w:val="auto"/>
                <w:szCs w:val="21"/>
                <w:highlight w:val="none"/>
              </w:rPr>
            </w:pPr>
          </w:p>
        </w:tc>
        <w:tc>
          <w:tcPr>
            <w:tcW w:w="683" w:type="pct"/>
            <w:vAlign w:val="center"/>
          </w:tcPr>
          <w:p w14:paraId="5CFE403E">
            <w:pPr>
              <w:spacing w:line="288" w:lineRule="auto"/>
              <w:jc w:val="center"/>
              <w:rPr>
                <w:rFonts w:hint="eastAsia" w:ascii="宋体" w:hAnsi="宋体" w:eastAsia="宋体" w:cs="宋体"/>
                <w:color w:val="auto"/>
                <w:szCs w:val="21"/>
                <w:highlight w:val="none"/>
              </w:rPr>
            </w:pPr>
          </w:p>
        </w:tc>
        <w:tc>
          <w:tcPr>
            <w:tcW w:w="480" w:type="pct"/>
            <w:vAlign w:val="center"/>
          </w:tcPr>
          <w:p w14:paraId="6DB67A3F">
            <w:pPr>
              <w:spacing w:line="288" w:lineRule="auto"/>
              <w:jc w:val="center"/>
              <w:rPr>
                <w:rFonts w:hint="eastAsia" w:ascii="宋体" w:hAnsi="宋体" w:eastAsia="宋体" w:cs="宋体"/>
                <w:color w:val="auto"/>
                <w:szCs w:val="21"/>
                <w:highlight w:val="none"/>
              </w:rPr>
            </w:pPr>
          </w:p>
        </w:tc>
        <w:tc>
          <w:tcPr>
            <w:tcW w:w="683" w:type="pct"/>
            <w:vAlign w:val="center"/>
          </w:tcPr>
          <w:p w14:paraId="5B495DDE">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399A4EB7">
            <w:pPr>
              <w:spacing w:line="288" w:lineRule="auto"/>
              <w:jc w:val="center"/>
              <w:rPr>
                <w:rFonts w:hint="eastAsia" w:ascii="宋体" w:hAnsi="宋体" w:eastAsia="宋体" w:cs="宋体"/>
                <w:color w:val="auto"/>
                <w:szCs w:val="21"/>
                <w:highlight w:val="none"/>
              </w:rPr>
            </w:pPr>
          </w:p>
        </w:tc>
      </w:tr>
      <w:tr w14:paraId="3417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034BD305">
            <w:pPr>
              <w:spacing w:line="288" w:lineRule="auto"/>
              <w:jc w:val="center"/>
              <w:rPr>
                <w:rFonts w:hint="eastAsia" w:ascii="宋体" w:hAnsi="宋体" w:eastAsia="宋体" w:cs="宋体"/>
                <w:color w:val="auto"/>
                <w:szCs w:val="21"/>
                <w:highlight w:val="none"/>
              </w:rPr>
            </w:pPr>
          </w:p>
        </w:tc>
        <w:tc>
          <w:tcPr>
            <w:tcW w:w="412" w:type="pct"/>
            <w:vAlign w:val="center"/>
          </w:tcPr>
          <w:p w14:paraId="042FEE25">
            <w:pPr>
              <w:spacing w:line="288" w:lineRule="auto"/>
              <w:jc w:val="center"/>
              <w:rPr>
                <w:rFonts w:hint="eastAsia" w:ascii="宋体" w:hAnsi="宋体" w:eastAsia="宋体" w:cs="宋体"/>
                <w:color w:val="auto"/>
                <w:szCs w:val="21"/>
                <w:highlight w:val="none"/>
              </w:rPr>
            </w:pPr>
          </w:p>
        </w:tc>
        <w:tc>
          <w:tcPr>
            <w:tcW w:w="1092" w:type="pct"/>
            <w:vAlign w:val="center"/>
          </w:tcPr>
          <w:p w14:paraId="31F99D92">
            <w:pPr>
              <w:spacing w:line="288" w:lineRule="auto"/>
              <w:jc w:val="center"/>
              <w:rPr>
                <w:rFonts w:hint="eastAsia" w:ascii="宋体" w:hAnsi="宋体" w:eastAsia="宋体" w:cs="宋体"/>
                <w:color w:val="auto"/>
                <w:szCs w:val="21"/>
                <w:highlight w:val="none"/>
              </w:rPr>
            </w:pPr>
          </w:p>
        </w:tc>
        <w:tc>
          <w:tcPr>
            <w:tcW w:w="412" w:type="pct"/>
            <w:vAlign w:val="center"/>
          </w:tcPr>
          <w:p w14:paraId="5DBC9BF8">
            <w:pPr>
              <w:spacing w:line="288" w:lineRule="auto"/>
              <w:jc w:val="center"/>
              <w:rPr>
                <w:rFonts w:hint="eastAsia" w:ascii="宋体" w:hAnsi="宋体" w:eastAsia="宋体" w:cs="宋体"/>
                <w:color w:val="auto"/>
                <w:szCs w:val="21"/>
                <w:highlight w:val="none"/>
              </w:rPr>
            </w:pPr>
          </w:p>
        </w:tc>
        <w:tc>
          <w:tcPr>
            <w:tcW w:w="412" w:type="pct"/>
            <w:vAlign w:val="center"/>
          </w:tcPr>
          <w:p w14:paraId="4361C6AC">
            <w:pPr>
              <w:spacing w:line="288" w:lineRule="auto"/>
              <w:jc w:val="center"/>
              <w:rPr>
                <w:rFonts w:hint="eastAsia" w:ascii="宋体" w:hAnsi="宋体" w:eastAsia="宋体" w:cs="宋体"/>
                <w:color w:val="auto"/>
                <w:szCs w:val="21"/>
                <w:highlight w:val="none"/>
              </w:rPr>
            </w:pPr>
          </w:p>
        </w:tc>
        <w:tc>
          <w:tcPr>
            <w:tcW w:w="683" w:type="pct"/>
            <w:vAlign w:val="center"/>
          </w:tcPr>
          <w:p w14:paraId="0E4AEA6D">
            <w:pPr>
              <w:spacing w:line="288" w:lineRule="auto"/>
              <w:jc w:val="center"/>
              <w:rPr>
                <w:rFonts w:hint="eastAsia" w:ascii="宋体" w:hAnsi="宋体" w:eastAsia="宋体" w:cs="宋体"/>
                <w:color w:val="auto"/>
                <w:szCs w:val="21"/>
                <w:highlight w:val="none"/>
              </w:rPr>
            </w:pPr>
          </w:p>
        </w:tc>
        <w:tc>
          <w:tcPr>
            <w:tcW w:w="480" w:type="pct"/>
            <w:vAlign w:val="center"/>
          </w:tcPr>
          <w:p w14:paraId="2DEB48FA">
            <w:pPr>
              <w:spacing w:line="288" w:lineRule="auto"/>
              <w:jc w:val="center"/>
              <w:rPr>
                <w:rFonts w:hint="eastAsia" w:ascii="宋体" w:hAnsi="宋体" w:eastAsia="宋体" w:cs="宋体"/>
                <w:color w:val="auto"/>
                <w:szCs w:val="21"/>
                <w:highlight w:val="none"/>
              </w:rPr>
            </w:pPr>
          </w:p>
        </w:tc>
        <w:tc>
          <w:tcPr>
            <w:tcW w:w="683" w:type="pct"/>
            <w:vAlign w:val="center"/>
          </w:tcPr>
          <w:p w14:paraId="65D20D80">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3DD49117">
            <w:pPr>
              <w:spacing w:line="288" w:lineRule="auto"/>
              <w:jc w:val="center"/>
              <w:rPr>
                <w:rFonts w:hint="eastAsia" w:ascii="宋体" w:hAnsi="宋体" w:eastAsia="宋体" w:cs="宋体"/>
                <w:color w:val="auto"/>
                <w:szCs w:val="21"/>
                <w:highlight w:val="none"/>
              </w:rPr>
            </w:pPr>
          </w:p>
        </w:tc>
      </w:tr>
      <w:tr w14:paraId="31A6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5F66D40B">
            <w:pPr>
              <w:spacing w:line="288" w:lineRule="auto"/>
              <w:jc w:val="center"/>
              <w:rPr>
                <w:rFonts w:hint="eastAsia" w:ascii="宋体" w:hAnsi="宋体" w:eastAsia="宋体" w:cs="宋体"/>
                <w:color w:val="auto"/>
                <w:szCs w:val="21"/>
                <w:highlight w:val="none"/>
              </w:rPr>
            </w:pPr>
          </w:p>
        </w:tc>
        <w:tc>
          <w:tcPr>
            <w:tcW w:w="412" w:type="pct"/>
            <w:vAlign w:val="center"/>
          </w:tcPr>
          <w:p w14:paraId="62648D39">
            <w:pPr>
              <w:spacing w:line="288" w:lineRule="auto"/>
              <w:jc w:val="center"/>
              <w:rPr>
                <w:rFonts w:hint="eastAsia" w:ascii="宋体" w:hAnsi="宋体" w:eastAsia="宋体" w:cs="宋体"/>
                <w:color w:val="auto"/>
                <w:szCs w:val="21"/>
                <w:highlight w:val="none"/>
              </w:rPr>
            </w:pPr>
          </w:p>
        </w:tc>
        <w:tc>
          <w:tcPr>
            <w:tcW w:w="1092" w:type="pct"/>
            <w:vAlign w:val="center"/>
          </w:tcPr>
          <w:p w14:paraId="113C3AA2">
            <w:pPr>
              <w:spacing w:line="288" w:lineRule="auto"/>
              <w:jc w:val="center"/>
              <w:rPr>
                <w:rFonts w:hint="eastAsia" w:ascii="宋体" w:hAnsi="宋体" w:eastAsia="宋体" w:cs="宋体"/>
                <w:color w:val="auto"/>
                <w:szCs w:val="21"/>
                <w:highlight w:val="none"/>
              </w:rPr>
            </w:pPr>
          </w:p>
        </w:tc>
        <w:tc>
          <w:tcPr>
            <w:tcW w:w="412" w:type="pct"/>
            <w:vAlign w:val="center"/>
          </w:tcPr>
          <w:p w14:paraId="619779F7">
            <w:pPr>
              <w:spacing w:line="288" w:lineRule="auto"/>
              <w:jc w:val="center"/>
              <w:rPr>
                <w:rFonts w:hint="eastAsia" w:ascii="宋体" w:hAnsi="宋体" w:eastAsia="宋体" w:cs="宋体"/>
                <w:color w:val="auto"/>
                <w:szCs w:val="21"/>
                <w:highlight w:val="none"/>
              </w:rPr>
            </w:pPr>
          </w:p>
        </w:tc>
        <w:tc>
          <w:tcPr>
            <w:tcW w:w="412" w:type="pct"/>
            <w:vAlign w:val="center"/>
          </w:tcPr>
          <w:p w14:paraId="611C98E5">
            <w:pPr>
              <w:spacing w:line="288" w:lineRule="auto"/>
              <w:jc w:val="center"/>
              <w:rPr>
                <w:rFonts w:hint="eastAsia" w:ascii="宋体" w:hAnsi="宋体" w:eastAsia="宋体" w:cs="宋体"/>
                <w:color w:val="auto"/>
                <w:szCs w:val="21"/>
                <w:highlight w:val="none"/>
              </w:rPr>
            </w:pPr>
          </w:p>
        </w:tc>
        <w:tc>
          <w:tcPr>
            <w:tcW w:w="683" w:type="pct"/>
            <w:vAlign w:val="center"/>
          </w:tcPr>
          <w:p w14:paraId="50D89B8C">
            <w:pPr>
              <w:spacing w:line="288" w:lineRule="auto"/>
              <w:jc w:val="center"/>
              <w:rPr>
                <w:rFonts w:hint="eastAsia" w:ascii="宋体" w:hAnsi="宋体" w:eastAsia="宋体" w:cs="宋体"/>
                <w:color w:val="auto"/>
                <w:szCs w:val="21"/>
                <w:highlight w:val="none"/>
              </w:rPr>
            </w:pPr>
          </w:p>
        </w:tc>
        <w:tc>
          <w:tcPr>
            <w:tcW w:w="480" w:type="pct"/>
            <w:vAlign w:val="center"/>
          </w:tcPr>
          <w:p w14:paraId="7647187A">
            <w:pPr>
              <w:spacing w:line="288" w:lineRule="auto"/>
              <w:jc w:val="center"/>
              <w:rPr>
                <w:rFonts w:hint="eastAsia" w:ascii="宋体" w:hAnsi="宋体" w:eastAsia="宋体" w:cs="宋体"/>
                <w:color w:val="auto"/>
                <w:szCs w:val="21"/>
                <w:highlight w:val="none"/>
              </w:rPr>
            </w:pPr>
          </w:p>
        </w:tc>
        <w:tc>
          <w:tcPr>
            <w:tcW w:w="683" w:type="pct"/>
            <w:vAlign w:val="center"/>
          </w:tcPr>
          <w:p w14:paraId="31065378">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5682FA84">
            <w:pPr>
              <w:spacing w:line="288" w:lineRule="auto"/>
              <w:jc w:val="center"/>
              <w:rPr>
                <w:rFonts w:hint="eastAsia" w:ascii="宋体" w:hAnsi="宋体" w:eastAsia="宋体" w:cs="宋体"/>
                <w:color w:val="auto"/>
                <w:szCs w:val="21"/>
                <w:highlight w:val="none"/>
              </w:rPr>
            </w:pPr>
          </w:p>
        </w:tc>
      </w:tr>
      <w:tr w14:paraId="2897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395A4C6B">
            <w:pPr>
              <w:spacing w:line="288" w:lineRule="auto"/>
              <w:jc w:val="center"/>
              <w:rPr>
                <w:rFonts w:hint="eastAsia" w:ascii="宋体" w:hAnsi="宋体" w:eastAsia="宋体" w:cs="宋体"/>
                <w:color w:val="auto"/>
                <w:szCs w:val="21"/>
                <w:highlight w:val="none"/>
              </w:rPr>
            </w:pPr>
          </w:p>
        </w:tc>
        <w:tc>
          <w:tcPr>
            <w:tcW w:w="412" w:type="pct"/>
            <w:vAlign w:val="center"/>
          </w:tcPr>
          <w:p w14:paraId="44ED03D6">
            <w:pPr>
              <w:spacing w:line="288" w:lineRule="auto"/>
              <w:jc w:val="center"/>
              <w:rPr>
                <w:rFonts w:hint="eastAsia" w:ascii="宋体" w:hAnsi="宋体" w:eastAsia="宋体" w:cs="宋体"/>
                <w:color w:val="auto"/>
                <w:szCs w:val="21"/>
                <w:highlight w:val="none"/>
              </w:rPr>
            </w:pPr>
          </w:p>
        </w:tc>
        <w:tc>
          <w:tcPr>
            <w:tcW w:w="1092" w:type="pct"/>
            <w:vAlign w:val="center"/>
          </w:tcPr>
          <w:p w14:paraId="1DED1720">
            <w:pPr>
              <w:spacing w:line="288" w:lineRule="auto"/>
              <w:jc w:val="center"/>
              <w:rPr>
                <w:rFonts w:hint="eastAsia" w:ascii="宋体" w:hAnsi="宋体" w:eastAsia="宋体" w:cs="宋体"/>
                <w:color w:val="auto"/>
                <w:szCs w:val="21"/>
                <w:highlight w:val="none"/>
              </w:rPr>
            </w:pPr>
          </w:p>
        </w:tc>
        <w:tc>
          <w:tcPr>
            <w:tcW w:w="412" w:type="pct"/>
            <w:vAlign w:val="center"/>
          </w:tcPr>
          <w:p w14:paraId="6D1EC33D">
            <w:pPr>
              <w:spacing w:line="288" w:lineRule="auto"/>
              <w:jc w:val="center"/>
              <w:rPr>
                <w:rFonts w:hint="eastAsia" w:ascii="宋体" w:hAnsi="宋体" w:eastAsia="宋体" w:cs="宋体"/>
                <w:color w:val="auto"/>
                <w:szCs w:val="21"/>
                <w:highlight w:val="none"/>
              </w:rPr>
            </w:pPr>
          </w:p>
        </w:tc>
        <w:tc>
          <w:tcPr>
            <w:tcW w:w="412" w:type="pct"/>
            <w:vAlign w:val="center"/>
          </w:tcPr>
          <w:p w14:paraId="6EE5400B">
            <w:pPr>
              <w:spacing w:line="288" w:lineRule="auto"/>
              <w:jc w:val="center"/>
              <w:rPr>
                <w:rFonts w:hint="eastAsia" w:ascii="宋体" w:hAnsi="宋体" w:eastAsia="宋体" w:cs="宋体"/>
                <w:color w:val="auto"/>
                <w:szCs w:val="21"/>
                <w:highlight w:val="none"/>
              </w:rPr>
            </w:pPr>
          </w:p>
        </w:tc>
        <w:tc>
          <w:tcPr>
            <w:tcW w:w="683" w:type="pct"/>
            <w:vAlign w:val="center"/>
          </w:tcPr>
          <w:p w14:paraId="4031864D">
            <w:pPr>
              <w:spacing w:line="288" w:lineRule="auto"/>
              <w:jc w:val="center"/>
              <w:rPr>
                <w:rFonts w:hint="eastAsia" w:ascii="宋体" w:hAnsi="宋体" w:eastAsia="宋体" w:cs="宋体"/>
                <w:color w:val="auto"/>
                <w:szCs w:val="21"/>
                <w:highlight w:val="none"/>
              </w:rPr>
            </w:pPr>
          </w:p>
        </w:tc>
        <w:tc>
          <w:tcPr>
            <w:tcW w:w="480" w:type="pct"/>
            <w:vAlign w:val="center"/>
          </w:tcPr>
          <w:p w14:paraId="3C4154AD">
            <w:pPr>
              <w:spacing w:line="288" w:lineRule="auto"/>
              <w:jc w:val="center"/>
              <w:rPr>
                <w:rFonts w:hint="eastAsia" w:ascii="宋体" w:hAnsi="宋体" w:eastAsia="宋体" w:cs="宋体"/>
                <w:color w:val="auto"/>
                <w:szCs w:val="21"/>
                <w:highlight w:val="none"/>
              </w:rPr>
            </w:pPr>
          </w:p>
        </w:tc>
        <w:tc>
          <w:tcPr>
            <w:tcW w:w="683" w:type="pct"/>
            <w:vAlign w:val="center"/>
          </w:tcPr>
          <w:p w14:paraId="78706E90">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5716A4CF">
            <w:pPr>
              <w:spacing w:line="288" w:lineRule="auto"/>
              <w:jc w:val="center"/>
              <w:rPr>
                <w:rFonts w:hint="eastAsia" w:ascii="宋体" w:hAnsi="宋体" w:eastAsia="宋体" w:cs="宋体"/>
                <w:color w:val="auto"/>
                <w:szCs w:val="21"/>
                <w:highlight w:val="none"/>
              </w:rPr>
            </w:pPr>
          </w:p>
        </w:tc>
      </w:tr>
      <w:tr w14:paraId="6651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14:paraId="5BCC6FCC">
            <w:pPr>
              <w:spacing w:line="288" w:lineRule="auto"/>
              <w:jc w:val="center"/>
              <w:rPr>
                <w:rFonts w:hint="eastAsia" w:ascii="宋体" w:hAnsi="宋体" w:eastAsia="宋体" w:cs="宋体"/>
                <w:color w:val="auto"/>
                <w:szCs w:val="21"/>
                <w:highlight w:val="none"/>
              </w:rPr>
            </w:pPr>
          </w:p>
        </w:tc>
        <w:tc>
          <w:tcPr>
            <w:tcW w:w="412" w:type="pct"/>
            <w:vAlign w:val="center"/>
          </w:tcPr>
          <w:p w14:paraId="5DC7A833">
            <w:pPr>
              <w:spacing w:line="288" w:lineRule="auto"/>
              <w:jc w:val="center"/>
              <w:rPr>
                <w:rFonts w:hint="eastAsia" w:ascii="宋体" w:hAnsi="宋体" w:eastAsia="宋体" w:cs="宋体"/>
                <w:color w:val="auto"/>
                <w:szCs w:val="21"/>
                <w:highlight w:val="none"/>
              </w:rPr>
            </w:pPr>
          </w:p>
        </w:tc>
        <w:tc>
          <w:tcPr>
            <w:tcW w:w="1092" w:type="pct"/>
            <w:vAlign w:val="center"/>
          </w:tcPr>
          <w:p w14:paraId="47591CC3">
            <w:pPr>
              <w:spacing w:line="288" w:lineRule="auto"/>
              <w:jc w:val="center"/>
              <w:rPr>
                <w:rFonts w:hint="eastAsia" w:ascii="宋体" w:hAnsi="宋体" w:eastAsia="宋体" w:cs="宋体"/>
                <w:color w:val="auto"/>
                <w:szCs w:val="21"/>
                <w:highlight w:val="none"/>
              </w:rPr>
            </w:pPr>
          </w:p>
        </w:tc>
        <w:tc>
          <w:tcPr>
            <w:tcW w:w="412" w:type="pct"/>
            <w:vAlign w:val="center"/>
          </w:tcPr>
          <w:p w14:paraId="6133C798">
            <w:pPr>
              <w:spacing w:line="288" w:lineRule="auto"/>
              <w:jc w:val="center"/>
              <w:rPr>
                <w:rFonts w:hint="eastAsia" w:ascii="宋体" w:hAnsi="宋体" w:eastAsia="宋体" w:cs="宋体"/>
                <w:color w:val="auto"/>
                <w:szCs w:val="21"/>
                <w:highlight w:val="none"/>
              </w:rPr>
            </w:pPr>
          </w:p>
        </w:tc>
        <w:tc>
          <w:tcPr>
            <w:tcW w:w="412" w:type="pct"/>
            <w:vAlign w:val="center"/>
          </w:tcPr>
          <w:p w14:paraId="5CBA72E4">
            <w:pPr>
              <w:spacing w:line="288" w:lineRule="auto"/>
              <w:jc w:val="center"/>
              <w:rPr>
                <w:rFonts w:hint="eastAsia" w:ascii="宋体" w:hAnsi="宋体" w:eastAsia="宋体" w:cs="宋体"/>
                <w:color w:val="auto"/>
                <w:szCs w:val="21"/>
                <w:highlight w:val="none"/>
              </w:rPr>
            </w:pPr>
          </w:p>
        </w:tc>
        <w:tc>
          <w:tcPr>
            <w:tcW w:w="683" w:type="pct"/>
            <w:vAlign w:val="center"/>
          </w:tcPr>
          <w:p w14:paraId="5CAFD78B">
            <w:pPr>
              <w:spacing w:line="288" w:lineRule="auto"/>
              <w:jc w:val="center"/>
              <w:rPr>
                <w:rFonts w:hint="eastAsia" w:ascii="宋体" w:hAnsi="宋体" w:eastAsia="宋体" w:cs="宋体"/>
                <w:color w:val="auto"/>
                <w:szCs w:val="21"/>
                <w:highlight w:val="none"/>
              </w:rPr>
            </w:pPr>
          </w:p>
        </w:tc>
        <w:tc>
          <w:tcPr>
            <w:tcW w:w="480" w:type="pct"/>
            <w:vAlign w:val="center"/>
          </w:tcPr>
          <w:p w14:paraId="3A408F1B">
            <w:pPr>
              <w:spacing w:line="288" w:lineRule="auto"/>
              <w:jc w:val="center"/>
              <w:rPr>
                <w:rFonts w:hint="eastAsia" w:ascii="宋体" w:hAnsi="宋体" w:eastAsia="宋体" w:cs="宋体"/>
                <w:color w:val="auto"/>
                <w:szCs w:val="21"/>
                <w:highlight w:val="none"/>
              </w:rPr>
            </w:pPr>
          </w:p>
        </w:tc>
        <w:tc>
          <w:tcPr>
            <w:tcW w:w="683" w:type="pct"/>
            <w:vAlign w:val="center"/>
          </w:tcPr>
          <w:p w14:paraId="694372E0">
            <w:pPr>
              <w:spacing w:line="288" w:lineRule="auto"/>
              <w:jc w:val="center"/>
              <w:rPr>
                <w:rFonts w:hint="eastAsia" w:ascii="宋体" w:hAnsi="宋体" w:eastAsia="宋体" w:cs="宋体"/>
                <w:color w:val="auto"/>
                <w:szCs w:val="21"/>
                <w:highlight w:val="none"/>
              </w:rPr>
            </w:pPr>
          </w:p>
        </w:tc>
        <w:tc>
          <w:tcPr>
            <w:tcW w:w="412" w:type="pct"/>
            <w:tcBorders>
              <w:right w:val="single" w:color="auto" w:sz="6" w:space="0"/>
            </w:tcBorders>
            <w:vAlign w:val="center"/>
          </w:tcPr>
          <w:p w14:paraId="56C9CB60">
            <w:pPr>
              <w:spacing w:line="288" w:lineRule="auto"/>
              <w:jc w:val="center"/>
              <w:rPr>
                <w:rFonts w:hint="eastAsia" w:ascii="宋体" w:hAnsi="宋体" w:eastAsia="宋体" w:cs="宋体"/>
                <w:color w:val="auto"/>
                <w:szCs w:val="21"/>
                <w:highlight w:val="none"/>
              </w:rPr>
            </w:pPr>
          </w:p>
        </w:tc>
      </w:tr>
    </w:tbl>
    <w:p w14:paraId="0ED9A5A3">
      <w:pPr>
        <w:ind w:firstLine="178" w:firstLineChars="85"/>
        <w:rPr>
          <w:rFonts w:hint="eastAsia" w:ascii="宋体" w:hAnsi="宋体" w:eastAsia="宋体" w:cs="宋体"/>
          <w:color w:val="auto"/>
          <w:szCs w:val="21"/>
          <w:highlight w:val="none"/>
        </w:rPr>
      </w:pPr>
    </w:p>
    <w:p w14:paraId="76D1AA48">
      <w:pPr>
        <w:ind w:firstLine="178" w:firstLine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附有关证明文件（复印件加盖公章）</w:t>
      </w:r>
    </w:p>
    <w:p w14:paraId="1E3413A6">
      <w:pPr>
        <w:ind w:firstLine="178" w:firstLine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投标人代表签字：</w:t>
      </w:r>
    </w:p>
    <w:p w14:paraId="16DFF2CE">
      <w:pPr>
        <w:ind w:firstLine="178" w:firstLine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投标人盖章：</w:t>
      </w:r>
    </w:p>
    <w:p w14:paraId="49DC8F4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279D30BE">
      <w:pPr>
        <w:pStyle w:val="40"/>
        <w:numPr>
          <w:ilvl w:val="0"/>
          <w:numId w:val="16"/>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投标人可按项目的实际需要提供本表格。</w:t>
      </w:r>
    </w:p>
    <w:p w14:paraId="31FA5970">
      <w:pPr>
        <w:pStyle w:val="40"/>
        <w:numPr>
          <w:ilvl w:val="0"/>
          <w:numId w:val="16"/>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该表格为参考格式，投标人可按实际情况自行制订。</w:t>
      </w:r>
    </w:p>
    <w:p w14:paraId="6F3380A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3、投标人若未提供或未填写完整则视为完全响应采购文件的人员要求，因此对投标人投标产生负面影响的，投标人自行承担后果。</w:t>
      </w:r>
    </w:p>
    <w:p w14:paraId="74F4CDAA">
      <w:pPr>
        <w:pStyle w:val="40"/>
        <w:numPr>
          <w:ilvl w:val="0"/>
          <w:numId w:val="16"/>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5D16A872">
      <w:pPr>
        <w:pStyle w:val="5"/>
        <w:widowControl w:val="0"/>
        <w:overflowPunct w:val="0"/>
        <w:spacing w:line="240" w:lineRule="auto"/>
        <w:rPr>
          <w:rFonts w:hint="eastAsia" w:ascii="宋体" w:hAnsi="宋体" w:eastAsia="宋体" w:cs="宋体"/>
          <w:color w:val="auto"/>
          <w:highlight w:val="none"/>
        </w:rPr>
      </w:pPr>
      <w:bookmarkStart w:id="213" w:name="_Toc2218"/>
      <w:r>
        <w:rPr>
          <w:rFonts w:hint="eastAsia" w:ascii="宋体" w:hAnsi="宋体" w:eastAsia="宋体" w:cs="宋体"/>
          <w:color w:val="auto"/>
          <w:sz w:val="21"/>
          <w:szCs w:val="21"/>
          <w:highlight w:val="none"/>
        </w:rPr>
        <w:t>附件18.投标保证金汇入情况说明格式</w:t>
      </w:r>
      <w:bookmarkEnd w:id="213"/>
    </w:p>
    <w:p w14:paraId="647B648B">
      <w:pPr>
        <w:rPr>
          <w:rFonts w:hint="eastAsia" w:ascii="宋体" w:hAnsi="宋体" w:eastAsia="宋体" w:cs="宋体"/>
          <w:color w:val="auto"/>
          <w:highlight w:val="none"/>
        </w:rPr>
      </w:pPr>
    </w:p>
    <w:p w14:paraId="0EF334E3">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投标保证金汇入情况说明</w:t>
      </w:r>
    </w:p>
    <w:p w14:paraId="6FB2906D">
      <w:pPr>
        <w:spacing w:line="48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致：东莞市新东元环保投资有限公司：</w:t>
      </w:r>
    </w:p>
    <w:p w14:paraId="5D215DBA">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本单位已按</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项目（采购项目编号：）的采购文件要求，于年月日前以</w:t>
      </w:r>
      <w:r>
        <w:rPr>
          <w:rFonts w:hint="eastAsia" w:ascii="宋体" w:hAnsi="宋体" w:eastAsia="宋体" w:cs="宋体"/>
          <w:color w:val="auto"/>
          <w:szCs w:val="21"/>
          <w:highlight w:val="none"/>
          <w:u w:val="single"/>
        </w:rPr>
        <w:t xml:space="preserve">           （付款形式）</w:t>
      </w:r>
      <w:r>
        <w:rPr>
          <w:rFonts w:hint="eastAsia" w:ascii="宋体" w:hAnsi="宋体" w:eastAsia="宋体" w:cs="宋体"/>
          <w:color w:val="auto"/>
          <w:szCs w:val="21"/>
          <w:highlight w:val="none"/>
        </w:rPr>
        <w:t>方式汇入指定帐户（帐户名称：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，帐号：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042A0DCD">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本单位投标保证金的汇款情况：（详见附件－投标保证金进帐单）</w:t>
      </w:r>
    </w:p>
    <w:p w14:paraId="487881A5">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汇出时间：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02EFF00A">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汇款金额：（大写）人民币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元（小写：￥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14:paraId="5969DBD2">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汇款帐户名称：</w:t>
      </w:r>
      <w:r>
        <w:rPr>
          <w:rFonts w:hint="eastAsia" w:ascii="宋体" w:hAnsi="宋体" w:eastAsia="宋体" w:cs="宋体"/>
          <w:color w:val="auto"/>
          <w:szCs w:val="21"/>
          <w:highlight w:val="none"/>
          <w:u w:val="single"/>
        </w:rPr>
        <w:t xml:space="preserve">  （必须是投标时使用的帐户名）   </w:t>
      </w:r>
    </w:p>
    <w:p w14:paraId="6BA9CD82">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帐        号：</w:t>
      </w:r>
      <w:r>
        <w:rPr>
          <w:rFonts w:hint="eastAsia" w:ascii="宋体" w:hAnsi="宋体" w:eastAsia="宋体" w:cs="宋体"/>
          <w:color w:val="auto"/>
          <w:szCs w:val="21"/>
          <w:highlight w:val="none"/>
          <w:u w:val="single"/>
        </w:rPr>
        <w:t xml:space="preserve">  （必须是投标时使用的帐号）        </w:t>
      </w:r>
    </w:p>
    <w:p w14:paraId="5B34AA3E">
      <w:pPr>
        <w:spacing w:line="48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开 户  银 行：</w:t>
      </w:r>
      <w:r>
        <w:rPr>
          <w:rFonts w:hint="eastAsia" w:ascii="宋体" w:hAnsi="宋体" w:eastAsia="宋体" w:cs="宋体"/>
          <w:color w:val="auto"/>
          <w:szCs w:val="21"/>
          <w:highlight w:val="none"/>
          <w:u w:val="single"/>
        </w:rPr>
        <w:t xml:space="preserve">  （  XX 银行 XX 分行 XX 支行   ）</w:t>
      </w:r>
    </w:p>
    <w:p w14:paraId="0D295DF3">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本单位谨承诺上述资料是正确、真实的，如因上述证明与事实不符导致的一切损失，本单位保证承担赔偿等一切法律责任。</w:t>
      </w:r>
    </w:p>
    <w:p w14:paraId="4408ED0C">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投标保证金退回时，请按上述资料退回。</w:t>
      </w:r>
    </w:p>
    <w:p w14:paraId="20BF118C">
      <w:pPr>
        <w:spacing w:line="480" w:lineRule="auto"/>
        <w:ind w:right="844" w:rightChars="402"/>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（单位公章）</w:t>
      </w:r>
    </w:p>
    <w:p w14:paraId="4A6420D3">
      <w:pPr>
        <w:spacing w:line="480" w:lineRule="auto"/>
        <w:ind w:right="628" w:rightChars="299"/>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14:paraId="5C5AFA36">
      <w:pPr>
        <w:spacing w:line="48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w:t>
      </w:r>
    </w:p>
    <w:p w14:paraId="73CA3B2F">
      <w:pPr>
        <w:spacing w:line="48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w:t>
      </w:r>
    </w:p>
    <w:p w14:paraId="39C07927">
      <w:pPr>
        <w:spacing w:line="48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p w14:paraId="10E08E93">
      <w:pPr>
        <w:spacing w:line="48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单位电话： 联系人手机：</w:t>
      </w:r>
    </w:p>
    <w:p w14:paraId="6CB2E5FF">
      <w:pPr>
        <w:rPr>
          <w:rFonts w:hint="eastAsia" w:ascii="宋体" w:hAnsi="宋体" w:eastAsia="宋体" w:cs="宋体"/>
          <w:color w:val="auto"/>
          <w:szCs w:val="21"/>
          <w:highlight w:val="none"/>
        </w:rPr>
      </w:pPr>
    </w:p>
    <w:p w14:paraId="7ACEB1D3">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04C05F88">
      <w:pPr>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附：我方投标保证金汇款凭证</w:t>
      </w:r>
    </w:p>
    <w:tbl>
      <w:tblPr>
        <w:tblStyle w:val="29"/>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14:paraId="0DF9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14:paraId="2B32AD74">
            <w:pPr>
              <w:tabs>
                <w:tab w:val="left" w:pos="3885"/>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（粘贴汇款单或转账凭证复印件，并在骑缝上加盖投标人公章，或是直接把转账凭证复印到此张纸上）</w:t>
            </w:r>
          </w:p>
        </w:tc>
      </w:tr>
    </w:tbl>
    <w:p w14:paraId="78F7898F">
      <w:pPr>
        <w:spacing w:line="48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注：此表既要装订在投标文件中，又要按投标人须知的规定与开标一览表、投标保证金汇款底单复印件及授权委托书一同密封装入唱标信封，唱标信封单独提交。</w:t>
      </w:r>
    </w:p>
    <w:p w14:paraId="0950978E">
      <w:pPr>
        <w:rPr>
          <w:rFonts w:hint="eastAsia" w:ascii="宋体" w:hAnsi="宋体" w:eastAsia="宋体" w:cs="宋体"/>
          <w:color w:val="auto"/>
          <w:szCs w:val="21"/>
          <w:highlight w:val="none"/>
        </w:rPr>
      </w:pPr>
    </w:p>
    <w:p w14:paraId="169C24EF">
      <w:pPr>
        <w:rPr>
          <w:rFonts w:hint="eastAsia" w:ascii="宋体" w:hAnsi="宋体" w:eastAsia="宋体" w:cs="宋体"/>
          <w:color w:val="auto"/>
          <w:szCs w:val="21"/>
          <w:highlight w:val="none"/>
        </w:rPr>
      </w:pPr>
    </w:p>
    <w:p w14:paraId="47F5B19D">
      <w:pPr>
        <w:rPr>
          <w:rFonts w:hint="eastAsia" w:ascii="宋体" w:hAnsi="宋体" w:eastAsia="宋体" w:cs="宋体"/>
          <w:color w:val="auto"/>
          <w:szCs w:val="21"/>
          <w:highlight w:val="none"/>
        </w:rPr>
      </w:pPr>
    </w:p>
    <w:p w14:paraId="08BC8BC5">
      <w:pPr>
        <w:rPr>
          <w:rFonts w:hint="eastAsia" w:ascii="宋体" w:hAnsi="宋体" w:eastAsia="宋体" w:cs="宋体"/>
          <w:color w:val="auto"/>
          <w:szCs w:val="21"/>
          <w:highlight w:val="none"/>
        </w:rPr>
      </w:pPr>
    </w:p>
    <w:p w14:paraId="23D36494">
      <w:pPr>
        <w:rPr>
          <w:rFonts w:hint="eastAsia" w:ascii="宋体" w:hAnsi="宋体" w:eastAsia="宋体" w:cs="宋体"/>
          <w:color w:val="auto"/>
          <w:szCs w:val="21"/>
          <w:highlight w:val="none"/>
        </w:rPr>
      </w:pPr>
    </w:p>
    <w:p w14:paraId="156D11AE">
      <w:pPr>
        <w:rPr>
          <w:rFonts w:hint="eastAsia" w:ascii="宋体" w:hAnsi="宋体" w:eastAsia="宋体" w:cs="宋体"/>
          <w:color w:val="auto"/>
          <w:szCs w:val="21"/>
          <w:highlight w:val="none"/>
        </w:rPr>
      </w:pPr>
    </w:p>
    <w:p w14:paraId="29E16FA4">
      <w:pPr>
        <w:rPr>
          <w:rFonts w:hint="eastAsia" w:ascii="宋体" w:hAnsi="宋体" w:eastAsia="宋体" w:cs="宋体"/>
          <w:color w:val="auto"/>
          <w:szCs w:val="21"/>
          <w:highlight w:val="none"/>
        </w:rPr>
      </w:pPr>
    </w:p>
    <w:p w14:paraId="65987C76">
      <w:pPr>
        <w:rPr>
          <w:rFonts w:hint="eastAsia" w:ascii="宋体" w:hAnsi="宋体" w:eastAsia="宋体" w:cs="宋体"/>
          <w:color w:val="auto"/>
          <w:szCs w:val="21"/>
          <w:highlight w:val="none"/>
        </w:rPr>
      </w:pPr>
    </w:p>
    <w:p w14:paraId="32BDCC34">
      <w:pPr>
        <w:rPr>
          <w:rFonts w:hint="eastAsia" w:ascii="宋体" w:hAnsi="宋体" w:eastAsia="宋体" w:cs="宋体"/>
          <w:color w:val="auto"/>
          <w:szCs w:val="21"/>
          <w:highlight w:val="none"/>
        </w:rPr>
      </w:pPr>
    </w:p>
    <w:p w14:paraId="3DE6B185">
      <w:pPr>
        <w:rPr>
          <w:rFonts w:hint="eastAsia" w:ascii="宋体" w:hAnsi="宋体" w:eastAsia="宋体" w:cs="宋体"/>
          <w:color w:val="auto"/>
          <w:szCs w:val="21"/>
          <w:highlight w:val="none"/>
        </w:rPr>
      </w:pPr>
    </w:p>
    <w:p w14:paraId="091DF1D2">
      <w:pPr>
        <w:rPr>
          <w:rFonts w:hint="eastAsia" w:ascii="宋体" w:hAnsi="宋体" w:eastAsia="宋体" w:cs="宋体"/>
          <w:color w:val="auto"/>
          <w:szCs w:val="21"/>
          <w:highlight w:val="none"/>
        </w:rPr>
      </w:pPr>
    </w:p>
    <w:p w14:paraId="15601B6C">
      <w:pPr>
        <w:rPr>
          <w:rFonts w:hint="eastAsia" w:ascii="宋体" w:hAnsi="宋体" w:eastAsia="宋体" w:cs="宋体"/>
          <w:color w:val="auto"/>
          <w:szCs w:val="21"/>
          <w:highlight w:val="none"/>
        </w:rPr>
      </w:pPr>
    </w:p>
    <w:p w14:paraId="129EF277">
      <w:pPr>
        <w:rPr>
          <w:rFonts w:hint="eastAsia" w:ascii="宋体" w:hAnsi="宋体" w:eastAsia="宋体" w:cs="宋体"/>
          <w:color w:val="auto"/>
          <w:szCs w:val="21"/>
          <w:highlight w:val="none"/>
        </w:rPr>
      </w:pPr>
    </w:p>
    <w:p w14:paraId="3FCE4EA4">
      <w:pPr>
        <w:rPr>
          <w:rFonts w:hint="eastAsia" w:ascii="宋体" w:hAnsi="宋体" w:eastAsia="宋体" w:cs="宋体"/>
          <w:color w:val="auto"/>
          <w:szCs w:val="21"/>
          <w:highlight w:val="none"/>
        </w:rPr>
      </w:pPr>
    </w:p>
    <w:p w14:paraId="182AC7D3">
      <w:pPr>
        <w:rPr>
          <w:rFonts w:hint="eastAsia" w:ascii="宋体" w:hAnsi="宋体" w:eastAsia="宋体" w:cs="宋体"/>
          <w:color w:val="auto"/>
          <w:szCs w:val="21"/>
          <w:highlight w:val="none"/>
        </w:rPr>
      </w:pPr>
    </w:p>
    <w:p w14:paraId="2C84BBFD">
      <w:pPr>
        <w:rPr>
          <w:rFonts w:hint="eastAsia" w:ascii="宋体" w:hAnsi="宋体" w:eastAsia="宋体" w:cs="宋体"/>
          <w:color w:val="auto"/>
          <w:szCs w:val="21"/>
          <w:highlight w:val="none"/>
        </w:rPr>
      </w:pPr>
    </w:p>
    <w:p w14:paraId="6348A1AB">
      <w:pPr>
        <w:rPr>
          <w:rFonts w:hint="eastAsia" w:ascii="宋体" w:hAnsi="宋体" w:eastAsia="宋体" w:cs="宋体"/>
          <w:color w:val="auto"/>
          <w:szCs w:val="21"/>
          <w:highlight w:val="none"/>
        </w:rPr>
      </w:pPr>
    </w:p>
    <w:p w14:paraId="7E53529C">
      <w:pPr>
        <w:rPr>
          <w:rFonts w:hint="eastAsia" w:ascii="宋体" w:hAnsi="宋体" w:eastAsia="宋体" w:cs="宋体"/>
          <w:color w:val="auto"/>
          <w:szCs w:val="21"/>
          <w:highlight w:val="none"/>
        </w:rPr>
      </w:pPr>
    </w:p>
    <w:p w14:paraId="79E00D85">
      <w:pPr>
        <w:rPr>
          <w:rFonts w:hint="eastAsia" w:ascii="宋体" w:hAnsi="宋体" w:eastAsia="宋体" w:cs="宋体"/>
          <w:color w:val="auto"/>
          <w:szCs w:val="21"/>
          <w:highlight w:val="none"/>
        </w:rPr>
      </w:pPr>
    </w:p>
    <w:p w14:paraId="19C767F7">
      <w:pPr>
        <w:rPr>
          <w:rFonts w:hint="eastAsia" w:ascii="宋体" w:hAnsi="宋体" w:eastAsia="宋体" w:cs="宋体"/>
          <w:color w:val="auto"/>
          <w:szCs w:val="21"/>
          <w:highlight w:val="none"/>
        </w:rPr>
      </w:pPr>
    </w:p>
    <w:p w14:paraId="403B2AEE">
      <w:pPr>
        <w:rPr>
          <w:rFonts w:hint="eastAsia" w:ascii="宋体" w:hAnsi="宋体" w:eastAsia="宋体" w:cs="宋体"/>
          <w:color w:val="auto"/>
          <w:szCs w:val="21"/>
          <w:highlight w:val="none"/>
        </w:rPr>
      </w:pPr>
    </w:p>
    <w:p w14:paraId="2F6E0562">
      <w:pPr>
        <w:pStyle w:val="5"/>
        <w:numPr>
          <w:ilvl w:val="255"/>
          <w:numId w:val="0"/>
        </w:numPr>
        <w:tabs>
          <w:tab w:val="left" w:pos="720"/>
          <w:tab w:val="left" w:pos="3840"/>
        </w:tabs>
        <w:ind w:left="283"/>
        <w:jc w:val="both"/>
        <w:rPr>
          <w:rFonts w:hint="eastAsia" w:ascii="宋体" w:hAnsi="宋体" w:eastAsia="宋体" w:cs="宋体"/>
          <w:color w:val="auto"/>
          <w:sz w:val="21"/>
          <w:szCs w:val="21"/>
          <w:highlight w:val="none"/>
        </w:rPr>
      </w:pPr>
      <w:bookmarkStart w:id="214" w:name="_Toc1562"/>
      <w:bookmarkStart w:id="215" w:name="_Toc28623"/>
      <w:bookmarkStart w:id="216" w:name="_Toc23803"/>
      <w:bookmarkStart w:id="217" w:name="_Toc19947"/>
      <w:bookmarkStart w:id="218" w:name="_Toc2144"/>
      <w:bookmarkStart w:id="219" w:name="_Toc29855"/>
      <w:bookmarkStart w:id="220" w:name="_Toc18296"/>
      <w:bookmarkStart w:id="221" w:name="_Toc4866"/>
      <w:bookmarkStart w:id="222" w:name="_Toc17028"/>
      <w:bookmarkStart w:id="223" w:name="_Toc14605"/>
      <w:bookmarkStart w:id="224" w:name="_Toc25861"/>
      <w:r>
        <w:rPr>
          <w:rFonts w:hint="eastAsia" w:ascii="宋体" w:hAnsi="宋体" w:eastAsia="宋体" w:cs="宋体"/>
          <w:color w:val="auto"/>
          <w:sz w:val="21"/>
          <w:szCs w:val="21"/>
          <w:highlight w:val="none"/>
        </w:rPr>
        <w:t>附件19.不可撤销履约保函</w:t>
      </w:r>
      <w:bookmarkEnd w:id="214"/>
      <w:bookmarkEnd w:id="215"/>
      <w:bookmarkEnd w:id="216"/>
      <w:bookmarkEnd w:id="217"/>
      <w:bookmarkEnd w:id="218"/>
      <w:bookmarkEnd w:id="219"/>
      <w:bookmarkEnd w:id="220"/>
      <w:bookmarkEnd w:id="221"/>
      <w:bookmarkEnd w:id="222"/>
      <w:bookmarkEnd w:id="223"/>
      <w:bookmarkEnd w:id="224"/>
    </w:p>
    <w:p w14:paraId="4E63CC29">
      <w:pPr>
        <w:jc w:val="center"/>
        <w:rPr>
          <w:rFonts w:hint="eastAsia" w:ascii="宋体" w:hAnsi="宋体" w:eastAsia="宋体" w:cs="宋体"/>
          <w:color w:val="auto"/>
          <w:highlight w:val="none"/>
        </w:rPr>
      </w:pPr>
      <w:r>
        <w:rPr>
          <w:rFonts w:hint="eastAsia" w:ascii="宋体" w:hAnsi="宋体" w:eastAsia="宋体" w:cs="宋体"/>
          <w:color w:val="auto"/>
          <w:highlight w:val="none"/>
        </w:rPr>
        <w:t>银行编号：</w:t>
      </w:r>
    </w:p>
    <w:p w14:paraId="1779A893">
      <w:pPr>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（甲方）</w:t>
      </w:r>
    </w:p>
    <w:p w14:paraId="4DEB9947">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鉴于</w:t>
      </w:r>
      <w:r>
        <w:rPr>
          <w:rFonts w:hint="eastAsia" w:ascii="宋体" w:hAnsi="宋体" w:eastAsia="宋体" w:cs="宋体"/>
          <w:color w:val="auto"/>
          <w:highlight w:val="none"/>
          <w:u w:val="single"/>
        </w:rPr>
        <w:t xml:space="preserve">         （地址：          ，下称 “乙方” ）</w:t>
      </w:r>
      <w:r>
        <w:rPr>
          <w:rFonts w:hint="eastAsia" w:ascii="宋体" w:hAnsi="宋体" w:eastAsia="宋体" w:cs="宋体"/>
          <w:color w:val="auto"/>
          <w:highlight w:val="none"/>
        </w:rPr>
        <w:t>已保证按</w:t>
      </w:r>
      <w:r>
        <w:rPr>
          <w:rFonts w:hint="eastAsia" w:ascii="宋体" w:hAnsi="宋体" w:eastAsia="宋体" w:cs="宋体"/>
          <w:color w:val="auto"/>
          <w:highlight w:val="none"/>
          <w:u w:val="single"/>
        </w:rPr>
        <w:t xml:space="preserve">        承包合同书（合同编号：    ）</w:t>
      </w:r>
      <w:r>
        <w:rPr>
          <w:rFonts w:hint="eastAsia" w:ascii="宋体" w:hAnsi="宋体" w:eastAsia="宋体" w:cs="宋体"/>
          <w:color w:val="auto"/>
          <w:highlight w:val="none"/>
        </w:rPr>
        <w:t>中规定的义务履行合同。</w:t>
      </w:r>
    </w:p>
    <w:p w14:paraId="5AD1B4FF">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根据上述合同约定，乙方应向甲方提供一份金额为合同总价的10%即</w:t>
      </w:r>
      <w:r>
        <w:rPr>
          <w:rFonts w:hint="eastAsia" w:ascii="宋体" w:hAnsi="宋体" w:eastAsia="宋体" w:cs="宋体"/>
          <w:color w:val="auto"/>
          <w:highlight w:val="none"/>
          <w:u w:val="single"/>
        </w:rPr>
        <w:t>人民币      （RMB    元）</w:t>
      </w:r>
      <w:r>
        <w:rPr>
          <w:rFonts w:hint="eastAsia" w:ascii="宋体" w:hAnsi="宋体" w:eastAsia="宋体" w:cs="宋体"/>
          <w:color w:val="auto"/>
          <w:highlight w:val="none"/>
        </w:rPr>
        <w:t>的</w:t>
      </w:r>
      <w:r>
        <w:rPr>
          <w:rFonts w:hint="eastAsia" w:ascii="宋体" w:hAnsi="宋体" w:eastAsia="宋体" w:cs="宋体"/>
          <w:bCs/>
          <w:color w:val="auto"/>
          <w:highlight w:val="none"/>
        </w:rPr>
        <w:t>不可撤销</w:t>
      </w:r>
      <w:r>
        <w:rPr>
          <w:rFonts w:hint="eastAsia" w:ascii="宋体" w:hAnsi="宋体" w:eastAsia="宋体" w:cs="宋体"/>
          <w:color w:val="auto"/>
          <w:highlight w:val="none"/>
        </w:rPr>
        <w:t>银行履约保函，作为乙方履行上述合同的担保。</w:t>
      </w:r>
    </w:p>
    <w:p w14:paraId="57C13701">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 xml:space="preserve">            （银行名称）</w:t>
      </w:r>
      <w:r>
        <w:rPr>
          <w:rFonts w:hint="eastAsia" w:ascii="宋体" w:hAnsi="宋体" w:eastAsia="宋体" w:cs="宋体"/>
          <w:color w:val="auto"/>
          <w:highlight w:val="none"/>
        </w:rPr>
        <w:t>，受乙方的委托，不仅作为连带责任保证人而且作为主要的责任人，无条件和不可撤销地同意在甲方提出因乙方没有履行上述合同规定，而要求扣划保证金的书面要求后，7个工作日内为甲方扣划金额不超过</w:t>
      </w:r>
      <w:r>
        <w:rPr>
          <w:rFonts w:hint="eastAsia" w:ascii="宋体" w:hAnsi="宋体" w:eastAsia="宋体" w:cs="宋体"/>
          <w:color w:val="auto"/>
          <w:highlight w:val="none"/>
          <w:u w:val="single"/>
        </w:rPr>
        <w:t>人民币          （RMB       元）</w:t>
      </w:r>
      <w:r>
        <w:rPr>
          <w:rFonts w:hint="eastAsia" w:ascii="宋体" w:hAnsi="宋体" w:eastAsia="宋体" w:cs="宋体"/>
          <w:color w:val="auto"/>
          <w:highlight w:val="none"/>
        </w:rPr>
        <w:t>的保证金。</w:t>
      </w:r>
    </w:p>
    <w:p w14:paraId="230D40E7">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我方还同意，任何甲方与乙方之间可能对合同条款的修改、规范或其他合同文件的变动补充，都不能免除我方按本保函所承担的责任。因此，有关上述变动、补充和修改无须通知我方。</w:t>
      </w:r>
    </w:p>
    <w:p w14:paraId="61F2E380">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本保函从上述合同签订之日起至项目服务期结束验收合格并完成结算后，双方签字之日起7天内保持有效。</w:t>
      </w:r>
    </w:p>
    <w:p w14:paraId="081C2DE2">
      <w:pPr>
        <w:ind w:firstLine="2824" w:firstLineChars="1345"/>
        <w:rPr>
          <w:rFonts w:hint="eastAsia" w:ascii="宋体" w:hAnsi="宋体" w:eastAsia="宋体" w:cs="宋体"/>
          <w:color w:val="auto"/>
          <w:highlight w:val="none"/>
        </w:rPr>
      </w:pPr>
    </w:p>
    <w:p w14:paraId="15CC29C7">
      <w:pPr>
        <w:ind w:firstLine="5040" w:firstLineChars="2400"/>
        <w:rPr>
          <w:rFonts w:hint="eastAsia" w:ascii="宋体" w:hAnsi="宋体" w:eastAsia="宋体" w:cs="宋体"/>
          <w:color w:val="auto"/>
          <w:highlight w:val="none"/>
        </w:rPr>
      </w:pPr>
      <w:r>
        <w:rPr>
          <w:rFonts w:hint="eastAsia" w:ascii="宋体" w:hAnsi="宋体" w:eastAsia="宋体" w:cs="宋体"/>
          <w:color w:val="auto"/>
          <w:highlight w:val="none"/>
        </w:rPr>
        <w:t>保证人：（盖章）</w:t>
      </w:r>
      <w:r>
        <w:rPr>
          <w:rFonts w:hint="eastAsia" w:ascii="宋体" w:hAnsi="宋体" w:eastAsia="宋体" w:cs="宋体"/>
          <w:color w:val="auto"/>
          <w:highlight w:val="none"/>
          <w:u w:val="single"/>
        </w:rPr>
        <w:t xml:space="preserve">                        </w:t>
      </w:r>
    </w:p>
    <w:p w14:paraId="362909D5">
      <w:pPr>
        <w:ind w:firstLine="5040" w:firstLineChars="2400"/>
        <w:rPr>
          <w:rFonts w:hint="eastAsia" w:ascii="宋体" w:hAnsi="宋体" w:eastAsia="宋体" w:cs="宋体"/>
          <w:color w:val="auto"/>
          <w:highlight w:val="none"/>
        </w:rPr>
      </w:pPr>
      <w:r>
        <w:rPr>
          <w:rFonts w:hint="eastAsia" w:ascii="宋体" w:hAnsi="宋体" w:eastAsia="宋体" w:cs="宋体"/>
          <w:color w:val="auto"/>
          <w:highlight w:val="none"/>
        </w:rPr>
        <w:t>负责人：（签字）</w:t>
      </w:r>
      <w:r>
        <w:rPr>
          <w:rFonts w:hint="eastAsia" w:ascii="宋体" w:hAnsi="宋体" w:eastAsia="宋体" w:cs="宋体"/>
          <w:color w:val="auto"/>
          <w:highlight w:val="none"/>
          <w:u w:val="single"/>
        </w:rPr>
        <w:t xml:space="preserve">                        </w:t>
      </w:r>
    </w:p>
    <w:p w14:paraId="145EFB73">
      <w:pPr>
        <w:ind w:firstLine="5040" w:firstLineChars="2400"/>
        <w:rPr>
          <w:rFonts w:hint="eastAsia"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495AB45F">
      <w:pPr>
        <w:ind w:firstLine="5040" w:firstLineChars="24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1D7C94C5">
      <w:pPr>
        <w:ind w:firstLine="5040" w:firstLineChars="240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p>
    <w:p w14:paraId="4D398D57">
      <w:pPr>
        <w:pStyle w:val="12"/>
        <w:rPr>
          <w:rFonts w:hint="eastAsia" w:ascii="宋体" w:hAnsi="宋体" w:eastAsia="宋体" w:cs="宋体"/>
          <w:color w:val="auto"/>
          <w:szCs w:val="24"/>
          <w:highlight w:val="none"/>
        </w:rPr>
      </w:pPr>
      <w:r>
        <w:rPr>
          <w:rFonts w:hint="eastAsia" w:ascii="宋体" w:hAnsi="宋体" w:eastAsia="宋体" w:cs="宋体"/>
          <w:color w:val="auto"/>
          <w:szCs w:val="24"/>
          <w:highlight w:val="none"/>
        </w:rPr>
        <w:t>说明：投标人在投标时不需提交正式保函，在投标文件中盖投标人公章确认保函格式即可，乙方</w:t>
      </w:r>
      <w:r>
        <w:rPr>
          <w:rFonts w:hint="eastAsia" w:ascii="宋体" w:hAnsi="宋体" w:eastAsia="宋体" w:cs="宋体"/>
          <w:color w:val="auto"/>
          <w:highlight w:val="none"/>
        </w:rPr>
        <w:t>在签订合同时</w:t>
      </w:r>
      <w:r>
        <w:rPr>
          <w:rFonts w:hint="eastAsia" w:ascii="宋体" w:hAnsi="宋体" w:eastAsia="宋体" w:cs="宋体"/>
          <w:color w:val="auto"/>
          <w:szCs w:val="24"/>
          <w:highlight w:val="none"/>
        </w:rPr>
        <w:t>提交正式保函。</w:t>
      </w:r>
    </w:p>
    <w:p w14:paraId="00D46E76">
      <w:pPr>
        <w:rPr>
          <w:rFonts w:hint="eastAsia" w:ascii="宋体" w:hAnsi="宋体" w:eastAsia="宋体" w:cs="宋体"/>
          <w:color w:val="auto"/>
          <w:szCs w:val="21"/>
          <w:highlight w:val="none"/>
        </w:rPr>
      </w:pPr>
    </w:p>
    <w:p w14:paraId="378F9A93">
      <w:pPr>
        <w:rPr>
          <w:rFonts w:hint="eastAsia" w:ascii="宋体" w:hAnsi="宋体" w:eastAsia="宋体" w:cs="宋体"/>
          <w:color w:val="auto"/>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pPr>
    </w:p>
    <w:p w14:paraId="4835BDE7">
      <w:pPr>
        <w:pStyle w:val="5"/>
        <w:numPr>
          <w:ilvl w:val="255"/>
          <w:numId w:val="0"/>
        </w:numPr>
        <w:tabs>
          <w:tab w:val="left" w:pos="720"/>
          <w:tab w:val="left" w:pos="3840"/>
        </w:tabs>
        <w:ind w:left="283"/>
        <w:jc w:val="both"/>
        <w:rPr>
          <w:rFonts w:hint="eastAsia" w:ascii="宋体" w:hAnsi="宋体" w:eastAsia="宋体" w:cs="宋体"/>
          <w:color w:val="auto"/>
          <w:sz w:val="21"/>
          <w:szCs w:val="21"/>
          <w:highlight w:val="none"/>
        </w:rPr>
      </w:pPr>
      <w:bookmarkStart w:id="225" w:name="_Toc23468"/>
      <w:r>
        <w:rPr>
          <w:rFonts w:hint="eastAsia" w:ascii="宋体" w:hAnsi="宋体" w:eastAsia="宋体" w:cs="宋体"/>
          <w:color w:val="auto"/>
          <w:sz w:val="21"/>
          <w:szCs w:val="21"/>
          <w:highlight w:val="none"/>
        </w:rPr>
        <w:t>附件20.预付款保函（适用于预付款支付）</w:t>
      </w:r>
      <w:bookmarkEnd w:id="225"/>
    </w:p>
    <w:p w14:paraId="733EFA1F">
      <w:pPr>
        <w:pStyle w:val="12"/>
        <w:rPr>
          <w:rFonts w:hint="eastAsia" w:ascii="宋体" w:hAnsi="宋体" w:eastAsia="宋体" w:cs="宋体"/>
          <w:color w:val="auto"/>
          <w:szCs w:val="24"/>
          <w:highlight w:val="none"/>
        </w:rPr>
      </w:pPr>
    </w:p>
    <w:p w14:paraId="3690C432">
      <w:pPr>
        <w:jc w:val="center"/>
        <w:rPr>
          <w:rFonts w:hint="eastAsia" w:ascii="宋体" w:hAnsi="宋体" w:eastAsia="宋体" w:cs="宋体"/>
          <w:color w:val="auto"/>
          <w:sz w:val="28"/>
          <w:szCs w:val="28"/>
          <w:highlight w:val="none"/>
        </w:rPr>
      </w:pPr>
      <w:bookmarkStart w:id="226" w:name="_Toc5034"/>
      <w:bookmarkStart w:id="227" w:name="_Toc3295"/>
      <w:bookmarkStart w:id="228" w:name="_Toc29054"/>
      <w:bookmarkStart w:id="229" w:name="_Toc29728"/>
      <w:bookmarkStart w:id="230" w:name="_Toc27545"/>
      <w:bookmarkStart w:id="231" w:name="_Toc20669"/>
      <w:bookmarkStart w:id="232" w:name="_Toc25494"/>
      <w:bookmarkStart w:id="233" w:name="_Toc6877"/>
      <w:bookmarkStart w:id="234" w:name="_Toc7374"/>
      <w:bookmarkStart w:id="235" w:name="_Toc10315"/>
      <w:bookmarkStart w:id="236" w:name="_Toc31418"/>
      <w:bookmarkStart w:id="237" w:name="_Toc1039"/>
      <w:r>
        <w:rPr>
          <w:rFonts w:hint="eastAsia" w:ascii="宋体" w:hAnsi="宋体" w:eastAsia="宋体" w:cs="宋体"/>
          <w:color w:val="auto"/>
          <w:sz w:val="28"/>
          <w:szCs w:val="28"/>
          <w:highlight w:val="none"/>
        </w:rPr>
        <w:t>不可撤销预付款保函</w:t>
      </w:r>
      <w:bookmarkEnd w:id="226"/>
      <w:bookmarkEnd w:id="227"/>
      <w:bookmarkEnd w:id="228"/>
      <w:bookmarkEnd w:id="229"/>
      <w:bookmarkEnd w:id="230"/>
      <w:bookmarkEnd w:id="231"/>
      <w:bookmarkEnd w:id="232"/>
      <w:bookmarkEnd w:id="233"/>
      <w:bookmarkEnd w:id="234"/>
      <w:bookmarkEnd w:id="235"/>
      <w:bookmarkEnd w:id="236"/>
      <w:bookmarkEnd w:id="237"/>
    </w:p>
    <w:p w14:paraId="3D0CC50D">
      <w:pPr>
        <w:ind w:firstLine="63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银行编号：</w:t>
      </w:r>
      <w:r>
        <w:rPr>
          <w:rFonts w:hint="eastAsia" w:ascii="宋体" w:hAnsi="宋体" w:eastAsia="宋体" w:cs="宋体"/>
          <w:color w:val="auto"/>
          <w:szCs w:val="21"/>
          <w:highlight w:val="none"/>
          <w:u w:val="single"/>
        </w:rPr>
        <w:t xml:space="preserve">             </w:t>
      </w:r>
    </w:p>
    <w:p w14:paraId="5ABD153A">
      <w:pPr>
        <w:ind w:firstLine="6300"/>
        <w:rPr>
          <w:rFonts w:hint="eastAsia" w:ascii="宋体" w:hAnsi="宋体" w:eastAsia="宋体" w:cs="宋体"/>
          <w:color w:val="auto"/>
          <w:szCs w:val="21"/>
          <w:highlight w:val="none"/>
        </w:rPr>
      </w:pPr>
    </w:p>
    <w:p w14:paraId="7936F34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（下称“采购人”）</w:t>
      </w:r>
    </w:p>
    <w:p w14:paraId="3C626C4D">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4"/>
          <w:highlight w:val="none"/>
          <w:u w:val="single"/>
        </w:rPr>
        <w:t>（地址：          ，下称 “中标人” ）</w:t>
      </w:r>
      <w:r>
        <w:rPr>
          <w:rFonts w:hint="eastAsia" w:ascii="宋体" w:hAnsi="宋体" w:eastAsia="宋体" w:cs="宋体"/>
          <w:color w:val="auto"/>
          <w:szCs w:val="21"/>
          <w:highlight w:val="none"/>
        </w:rPr>
        <w:t>，已保证按</w:t>
      </w:r>
      <w:r>
        <w:rPr>
          <w:rFonts w:hint="eastAsia" w:ascii="宋体" w:hAnsi="宋体" w:eastAsia="宋体" w:cs="宋体"/>
          <w:color w:val="auto"/>
          <w:szCs w:val="21"/>
          <w:highlight w:val="none"/>
          <w:u w:val="single"/>
        </w:rPr>
        <w:t xml:space="preserve">          承包合同书（合同编号：    ）</w:t>
      </w:r>
      <w:r>
        <w:rPr>
          <w:rFonts w:hint="eastAsia" w:ascii="宋体" w:hAnsi="宋体" w:eastAsia="宋体" w:cs="宋体"/>
          <w:color w:val="auto"/>
          <w:szCs w:val="21"/>
          <w:highlight w:val="none"/>
        </w:rPr>
        <w:t>中规定的义务履行合同。</w:t>
      </w:r>
    </w:p>
    <w:p w14:paraId="066432DF">
      <w:pPr>
        <w:ind w:firstLine="437"/>
        <w:rPr>
          <w:rFonts w:hint="eastAsia" w:ascii="宋体" w:hAnsi="宋体" w:eastAsia="宋体" w:cs="宋体"/>
          <w:color w:val="auto"/>
          <w:szCs w:val="21"/>
          <w:highlight w:val="none"/>
        </w:rPr>
      </w:pPr>
      <w:r>
        <w:rPr>
          <w:rFonts w:hint="eastAsia" w:ascii="宋体" w:hAnsi="宋体" w:eastAsia="宋体" w:cs="宋体"/>
          <w:color w:val="auto"/>
          <w:szCs w:val="24"/>
          <w:highlight w:val="none"/>
        </w:rPr>
        <w:t>根据上述合同（</w:t>
      </w:r>
      <w:r>
        <w:rPr>
          <w:rFonts w:hint="eastAsia" w:ascii="宋体" w:hAnsi="宋体" w:cs="宋体"/>
          <w:color w:val="auto"/>
          <w:szCs w:val="24"/>
          <w:highlight w:val="none"/>
          <w:lang w:val="en-US" w:eastAsia="zh-CN"/>
        </w:rPr>
        <w:t>采购</w:t>
      </w:r>
      <w:r>
        <w:rPr>
          <w:rFonts w:hint="eastAsia" w:ascii="宋体" w:hAnsi="宋体" w:eastAsia="宋体" w:cs="宋体"/>
          <w:color w:val="auto"/>
          <w:szCs w:val="24"/>
          <w:highlight w:val="none"/>
        </w:rPr>
        <w:t>文件）规定，中标人应向采购人提供一份金额为合同总价的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即人民币</w:t>
      </w:r>
      <w:r>
        <w:rPr>
          <w:rFonts w:hint="eastAsia" w:ascii="宋体" w:hAnsi="宋体" w:eastAsia="宋体" w:cs="宋体"/>
          <w:color w:val="auto"/>
          <w:szCs w:val="21"/>
          <w:highlight w:val="none"/>
          <w:u w:val="single"/>
        </w:rPr>
        <w:t xml:space="preserve">      （RMB      元）</w:t>
      </w:r>
      <w:r>
        <w:rPr>
          <w:rFonts w:hint="eastAsia" w:ascii="宋体" w:hAnsi="宋体" w:eastAsia="宋体" w:cs="宋体"/>
          <w:color w:val="auto"/>
          <w:szCs w:val="21"/>
          <w:highlight w:val="none"/>
        </w:rPr>
        <w:t>的不可撤销银行预付款保函，以保证中标人履行合同的相关条款。</w:t>
      </w:r>
    </w:p>
    <w:p w14:paraId="1ACFB0DD">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w:t>
      </w:r>
      <w:r>
        <w:rPr>
          <w:rFonts w:hint="eastAsia" w:ascii="宋体" w:hAnsi="宋体" w:eastAsia="宋体" w:cs="宋体"/>
          <w:color w:val="auto"/>
          <w:szCs w:val="21"/>
          <w:highlight w:val="none"/>
          <w:u w:val="single"/>
        </w:rPr>
        <w:t xml:space="preserve">  （银行名称）  </w:t>
      </w:r>
      <w:r>
        <w:rPr>
          <w:rFonts w:hint="eastAsia" w:ascii="宋体" w:hAnsi="宋体" w:eastAsia="宋体" w:cs="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14:paraId="37082A73">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14:paraId="26F316B1">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本保函有效期从保函开立之日起至采购人向中标人抵扣完所有预付款之日止。</w:t>
      </w:r>
    </w:p>
    <w:p w14:paraId="743FA69F">
      <w:pPr>
        <w:rPr>
          <w:rFonts w:hint="eastAsia" w:ascii="宋体" w:hAnsi="宋体" w:eastAsia="宋体" w:cs="宋体"/>
          <w:color w:val="auto"/>
          <w:szCs w:val="21"/>
          <w:highlight w:val="none"/>
        </w:rPr>
      </w:pPr>
    </w:p>
    <w:p w14:paraId="413DF459">
      <w:pPr>
        <w:ind w:firstLine="437"/>
        <w:rPr>
          <w:rFonts w:hint="eastAsia" w:ascii="宋体" w:hAnsi="宋体" w:eastAsia="宋体" w:cs="宋体"/>
          <w:color w:val="auto"/>
          <w:szCs w:val="21"/>
          <w:highlight w:val="none"/>
        </w:rPr>
      </w:pPr>
    </w:p>
    <w:p w14:paraId="5935FCFE">
      <w:pPr>
        <w:ind w:firstLine="486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保证人：（公章）</w:t>
      </w:r>
      <w:r>
        <w:rPr>
          <w:rFonts w:hint="eastAsia" w:ascii="宋体" w:hAnsi="宋体" w:eastAsia="宋体" w:cs="宋体"/>
          <w:color w:val="auto"/>
          <w:szCs w:val="21"/>
          <w:highlight w:val="none"/>
          <w:u w:val="single"/>
        </w:rPr>
        <w:t xml:space="preserve">                     </w:t>
      </w:r>
    </w:p>
    <w:p w14:paraId="7219D21E">
      <w:pPr>
        <w:ind w:firstLine="486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负责人：（签字）</w:t>
      </w:r>
      <w:r>
        <w:rPr>
          <w:rFonts w:hint="eastAsia" w:ascii="宋体" w:hAnsi="宋体" w:eastAsia="宋体" w:cs="宋体"/>
          <w:color w:val="auto"/>
          <w:szCs w:val="21"/>
          <w:highlight w:val="none"/>
          <w:u w:val="single"/>
        </w:rPr>
        <w:t xml:space="preserve">                     </w:t>
      </w:r>
    </w:p>
    <w:p w14:paraId="3AB6399D">
      <w:pPr>
        <w:ind w:firstLine="486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p w14:paraId="1E428087">
      <w:pPr>
        <w:ind w:firstLine="486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68DE05C9">
      <w:pPr>
        <w:ind w:firstLine="486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p>
    <w:p w14:paraId="5F196BE8">
      <w:pPr>
        <w:pStyle w:val="12"/>
        <w:rPr>
          <w:rFonts w:hint="eastAsia" w:ascii="宋体" w:hAnsi="宋体" w:eastAsia="宋体" w:cs="宋体"/>
          <w:color w:val="auto"/>
          <w:szCs w:val="21"/>
          <w:highlight w:val="none"/>
        </w:rPr>
      </w:pPr>
    </w:p>
    <w:p w14:paraId="4833AA1F">
      <w:pPr>
        <w:pStyle w:val="12"/>
        <w:rPr>
          <w:rFonts w:hint="eastAsia" w:ascii="宋体" w:hAnsi="宋体" w:eastAsia="宋体" w:cs="宋体"/>
          <w:color w:val="auto"/>
          <w:szCs w:val="21"/>
          <w:highlight w:val="none"/>
        </w:rPr>
      </w:pPr>
    </w:p>
    <w:p w14:paraId="52312909">
      <w:pPr>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说明：投标人在投标文件中盖投标人公章确认保函内容即可，如中标再由银行出具保函。</w:t>
      </w:r>
    </w:p>
    <w:p w14:paraId="61545A88">
      <w:pPr>
        <w:rPr>
          <w:rFonts w:hint="eastAsia" w:ascii="宋体" w:hAnsi="宋体" w:eastAsia="宋体" w:cs="宋体"/>
          <w:color w:val="auto"/>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pPr>
    </w:p>
    <w:p w14:paraId="5021F1D1">
      <w:pPr>
        <w:pStyle w:val="9"/>
        <w:rPr>
          <w:rFonts w:hint="eastAsia" w:ascii="宋体" w:hAnsi="宋体" w:eastAsia="宋体" w:cs="宋体"/>
          <w:color w:val="auto"/>
          <w:highlight w:val="none"/>
        </w:rPr>
      </w:pPr>
      <w:bookmarkStart w:id="238" w:name="_Toc1968"/>
    </w:p>
    <w:p w14:paraId="636C7444">
      <w:pPr>
        <w:jc w:val="center"/>
        <w:outlineLvl w:val="1"/>
        <w:rPr>
          <w:rFonts w:hint="eastAsia" w:ascii="宋体" w:hAnsi="宋体" w:eastAsia="宋体" w:cs="宋体"/>
          <w:color w:val="auto"/>
          <w:sz w:val="72"/>
          <w:szCs w:val="72"/>
          <w:highlight w:val="none"/>
        </w:rPr>
      </w:pPr>
      <w:bookmarkStart w:id="239" w:name="_Toc29916"/>
      <w:r>
        <w:rPr>
          <w:rFonts w:hint="eastAsia" w:ascii="宋体" w:hAnsi="宋体" w:eastAsia="宋体" w:cs="宋体"/>
          <w:color w:val="auto"/>
          <w:sz w:val="72"/>
          <w:szCs w:val="72"/>
          <w:highlight w:val="none"/>
        </w:rPr>
        <w:t>唱标信封</w:t>
      </w:r>
      <w:bookmarkEnd w:id="239"/>
    </w:p>
    <w:p w14:paraId="5E303A63">
      <w:pPr>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（单独装订成册，单独封装）</w:t>
      </w:r>
    </w:p>
    <w:p w14:paraId="142CFDC5">
      <w:pPr>
        <w:rPr>
          <w:rFonts w:hint="eastAsia" w:ascii="宋体" w:hAnsi="宋体" w:eastAsia="宋体" w:cs="宋体"/>
          <w:color w:val="auto"/>
          <w:highlight w:val="none"/>
        </w:rPr>
      </w:pPr>
    </w:p>
    <w:p w14:paraId="70A1293D">
      <w:pPr>
        <w:pStyle w:val="9"/>
        <w:rPr>
          <w:rFonts w:hint="eastAsia" w:ascii="宋体" w:hAnsi="宋体" w:eastAsia="宋体" w:cs="宋体"/>
          <w:color w:val="auto"/>
          <w:highlight w:val="none"/>
        </w:rPr>
      </w:pPr>
    </w:p>
    <w:p w14:paraId="79B93FC3">
      <w:pPr>
        <w:pStyle w:val="10"/>
        <w:ind w:firstLine="240"/>
        <w:rPr>
          <w:rFonts w:hint="eastAsia" w:ascii="宋体" w:hAnsi="宋体" w:eastAsia="宋体" w:cs="宋体"/>
          <w:color w:val="auto"/>
          <w:highlight w:val="none"/>
        </w:rPr>
      </w:pPr>
    </w:p>
    <w:p w14:paraId="49E57C11">
      <w:pPr>
        <w:pStyle w:val="10"/>
        <w:ind w:firstLine="240"/>
        <w:rPr>
          <w:rFonts w:hint="eastAsia" w:ascii="宋体" w:hAnsi="宋体" w:eastAsia="宋体" w:cs="宋体"/>
          <w:color w:val="auto"/>
          <w:highlight w:val="none"/>
        </w:rPr>
      </w:pPr>
    </w:p>
    <w:p w14:paraId="5B634A51">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106"/>
          <w:sz w:val="32"/>
          <w:szCs w:val="32"/>
          <w:highlight w:val="none"/>
        </w:rPr>
        <w:t>项目名</w:t>
      </w:r>
      <w:r>
        <w:rPr>
          <w:rFonts w:hint="eastAsia" w:ascii="宋体" w:hAnsi="宋体" w:eastAsia="宋体" w:cs="宋体"/>
          <w:b/>
          <w:color w:val="auto"/>
          <w:spacing w:val="2"/>
          <w:sz w:val="32"/>
          <w:szCs w:val="32"/>
          <w:highlight w:val="none"/>
        </w:rPr>
        <w:t>称</w:t>
      </w:r>
      <w:r>
        <w:rPr>
          <w:rFonts w:hint="eastAsia" w:ascii="宋体" w:hAnsi="宋体" w:eastAsia="宋体" w:cs="宋体"/>
          <w:b/>
          <w:color w:val="auto"/>
          <w:spacing w:val="-6"/>
          <w:sz w:val="32"/>
          <w:szCs w:val="32"/>
          <w:highlight w:val="none"/>
        </w:rPr>
        <w:t>：</w:t>
      </w:r>
    </w:p>
    <w:p w14:paraId="3AFB7146">
      <w:pPr>
        <w:rPr>
          <w:rFonts w:hint="eastAsia" w:ascii="宋体" w:hAnsi="宋体" w:eastAsia="宋体" w:cs="宋体"/>
          <w:b/>
          <w:color w:val="auto"/>
          <w:sz w:val="32"/>
          <w:szCs w:val="32"/>
          <w:highlight w:val="none"/>
        </w:rPr>
      </w:pPr>
      <w:r>
        <w:rPr>
          <w:rFonts w:hint="eastAsia" w:ascii="宋体" w:hAnsi="宋体" w:eastAsia="宋体" w:cs="宋体"/>
          <w:b/>
          <w:color w:val="auto"/>
          <w:spacing w:val="106"/>
          <w:sz w:val="32"/>
          <w:szCs w:val="32"/>
          <w:highlight w:val="none"/>
        </w:rPr>
        <w:t>项目编</w:t>
      </w:r>
      <w:r>
        <w:rPr>
          <w:rFonts w:hint="eastAsia" w:ascii="宋体" w:hAnsi="宋体" w:eastAsia="宋体" w:cs="宋体"/>
          <w:b/>
          <w:color w:val="auto"/>
          <w:spacing w:val="2"/>
          <w:sz w:val="32"/>
          <w:szCs w:val="32"/>
          <w:highlight w:val="none"/>
        </w:rPr>
        <w:t>号</w:t>
      </w:r>
      <w:r>
        <w:rPr>
          <w:rFonts w:hint="eastAsia" w:ascii="宋体" w:hAnsi="宋体" w:eastAsia="宋体" w:cs="宋体"/>
          <w:b/>
          <w:color w:val="auto"/>
          <w:sz w:val="32"/>
          <w:szCs w:val="32"/>
          <w:highlight w:val="none"/>
        </w:rPr>
        <w:t>：</w:t>
      </w:r>
    </w:p>
    <w:p w14:paraId="464CD1E1">
      <w:pPr>
        <w:pStyle w:val="9"/>
        <w:ind w:left="0"/>
        <w:rPr>
          <w:rFonts w:hint="eastAsia" w:ascii="宋体" w:hAnsi="宋体" w:eastAsia="宋体" w:cs="宋体"/>
          <w:b/>
          <w:color w:val="auto"/>
          <w:spacing w:val="106"/>
          <w:sz w:val="32"/>
          <w:szCs w:val="32"/>
          <w:highlight w:val="none"/>
          <w:lang w:val="en-US" w:bidi="ar-SA"/>
        </w:rPr>
      </w:pPr>
      <w:r>
        <w:rPr>
          <w:rFonts w:hint="eastAsia" w:ascii="宋体" w:hAnsi="宋体" w:eastAsia="宋体" w:cs="宋体"/>
          <w:b/>
          <w:color w:val="auto"/>
          <w:spacing w:val="106"/>
          <w:sz w:val="32"/>
          <w:szCs w:val="32"/>
          <w:highlight w:val="none"/>
          <w:lang w:val="en-US" w:bidi="ar-SA"/>
        </w:rPr>
        <w:t>包组号（如有）：</w:t>
      </w:r>
    </w:p>
    <w:p w14:paraId="08C9B80F">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投标人名称：</w:t>
      </w:r>
    </w:p>
    <w:p w14:paraId="4F6A0A8A">
      <w:pPr>
        <w:rPr>
          <w:rFonts w:hint="eastAsia" w:ascii="宋体" w:hAnsi="宋体" w:eastAsia="宋体" w:cs="宋体"/>
          <w:b/>
          <w:color w:val="auto"/>
          <w:sz w:val="32"/>
          <w:szCs w:val="32"/>
          <w:highlight w:val="none"/>
        </w:rPr>
      </w:pPr>
      <w:r>
        <w:rPr>
          <w:rFonts w:hint="eastAsia" w:ascii="宋体" w:hAnsi="宋体" w:eastAsia="宋体" w:cs="宋体"/>
          <w:b/>
          <w:color w:val="auto"/>
          <w:spacing w:val="64"/>
          <w:sz w:val="32"/>
          <w:szCs w:val="32"/>
          <w:highlight w:val="none"/>
        </w:rPr>
        <w:t xml:space="preserve">日    </w:t>
      </w:r>
      <w:r>
        <w:rPr>
          <w:rFonts w:hint="eastAsia" w:ascii="宋体" w:hAnsi="宋体" w:eastAsia="宋体" w:cs="宋体"/>
          <w:b/>
          <w:color w:val="auto"/>
          <w:sz w:val="32"/>
          <w:szCs w:val="32"/>
          <w:highlight w:val="none"/>
        </w:rPr>
        <w:t>期：</w:t>
      </w:r>
    </w:p>
    <w:p w14:paraId="149C4CB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2EA6C59E">
      <w:pPr>
        <w:outlineLvl w:val="1"/>
        <w:rPr>
          <w:rFonts w:hint="eastAsia" w:ascii="宋体" w:hAnsi="宋体" w:eastAsia="宋体" w:cs="宋体"/>
          <w:color w:val="auto"/>
          <w:sz w:val="72"/>
          <w:szCs w:val="72"/>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pPr>
    </w:p>
    <w:bookmarkEnd w:id="238"/>
    <w:p w14:paraId="5930A2A8">
      <w:pPr>
        <w:pStyle w:val="5"/>
        <w:numPr>
          <w:ilvl w:val="255"/>
          <w:numId w:val="0"/>
        </w:numPr>
        <w:tabs>
          <w:tab w:val="left" w:pos="720"/>
          <w:tab w:val="left" w:pos="3840"/>
        </w:tabs>
        <w:ind w:left="283"/>
        <w:jc w:val="both"/>
        <w:rPr>
          <w:rFonts w:hint="eastAsia" w:ascii="宋体" w:hAnsi="宋体" w:eastAsia="宋体" w:cs="宋体"/>
          <w:color w:val="auto"/>
          <w:sz w:val="21"/>
          <w:szCs w:val="21"/>
          <w:highlight w:val="none"/>
        </w:rPr>
      </w:pPr>
      <w:bookmarkStart w:id="240" w:name="_Toc4338"/>
      <w:r>
        <w:rPr>
          <w:rFonts w:hint="eastAsia" w:ascii="宋体" w:hAnsi="宋体" w:eastAsia="宋体" w:cs="宋体"/>
          <w:color w:val="auto"/>
          <w:sz w:val="21"/>
          <w:szCs w:val="21"/>
          <w:highlight w:val="none"/>
        </w:rPr>
        <w:t>附件21.唱标信封内装（内容务必与投标文件正本一致）</w:t>
      </w:r>
      <w:bookmarkEnd w:id="240"/>
    </w:p>
    <w:p w14:paraId="00417ADE">
      <w:pPr>
        <w:numPr>
          <w:ilvl w:val="0"/>
          <w:numId w:val="17"/>
        </w:numPr>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开标一览表加盖公章；</w:t>
      </w:r>
    </w:p>
    <w:p w14:paraId="5DB34CDE">
      <w:pPr>
        <w:numPr>
          <w:ilvl w:val="0"/>
          <w:numId w:val="17"/>
        </w:numPr>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法定代表人证明书加盖公章；</w:t>
      </w:r>
    </w:p>
    <w:p w14:paraId="70360690">
      <w:pPr>
        <w:numPr>
          <w:ilvl w:val="0"/>
          <w:numId w:val="17"/>
        </w:numPr>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法定代表人授权委托书加盖公章（法定代表人投标的除外）；</w:t>
      </w:r>
    </w:p>
    <w:p w14:paraId="2A508BD6">
      <w:pPr>
        <w:numPr>
          <w:ilvl w:val="0"/>
          <w:numId w:val="17"/>
        </w:numPr>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投标保证金汇入情况说明（含银行汇款凭证）或投标保函加盖公章；</w:t>
      </w:r>
    </w:p>
    <w:p w14:paraId="7A66AF22">
      <w:pPr>
        <w:numPr>
          <w:ilvl w:val="0"/>
          <w:numId w:val="17"/>
        </w:numPr>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投标文件电子文件（U盘，须含盖章版PDF投标文件和WORD版投标文件各一版，文字采用WORD文档，计算表格采用 EXCEL文档。）</w:t>
      </w:r>
    </w:p>
    <w:p w14:paraId="1B4CD06D">
      <w:pPr>
        <w:rPr>
          <w:rFonts w:hint="eastAsia" w:ascii="宋体" w:hAnsi="宋体" w:eastAsia="宋体" w:cs="宋体"/>
          <w:color w:val="auto"/>
          <w:szCs w:val="21"/>
          <w:highlight w:val="none"/>
        </w:rPr>
      </w:pPr>
    </w:p>
    <w:p w14:paraId="716E367F">
      <w:pPr>
        <w:pStyle w:val="9"/>
        <w:rPr>
          <w:rFonts w:hint="eastAsia" w:ascii="宋体" w:hAnsi="宋体" w:eastAsia="宋体" w:cs="宋体"/>
          <w:color w:val="auto"/>
          <w:highlight w:val="none"/>
        </w:rPr>
      </w:pPr>
    </w:p>
    <w:sectPr>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书宋简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D0B7F">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89BCF">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1789BCF">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7F591">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2D36C">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9B2D36C">
                    <w:pPr>
                      <w:pStyle w:val="18"/>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97950">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wps:spPr>
                    <wps:txbx>
                      <w:txbxContent>
                        <w:p w14:paraId="6FE26555">
                          <w:pPr>
                            <w:pStyle w:val="18"/>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120</w:t>
                          </w:r>
                          <w:r>
                            <w:fldChar w:fldCharType="end"/>
                          </w:r>
                          <w:r>
                            <w:rPr>
                              <w:rFonts w:hint="eastAsia"/>
                            </w:rPr>
                            <w:t xml:space="preserve"> 页</w:t>
                          </w:r>
                        </w:p>
                      </w:txbxContent>
                    </wps:txbx>
                    <wps:bodyPr lIns="0" tIns="0" rIns="0" bIns="0" upright="1">
                      <a:spAutoFit/>
                    </wps:bodyPr>
                  </wps:wsp>
                </a:graphicData>
              </a:graphic>
            </wp:anchor>
          </w:drawing>
        </mc:Choice>
        <mc:Fallback>
          <w:pict>
            <v:shape id="文本框 1026" o:spid="_x0000_s1026" o:spt="202" type="#_x0000_t202" style="position:absolute;left:0pt;margin-top:0pt;height:144pt;width:85.7pt;mso-position-horizontal:center;mso-position-horizontal-relative:margin;z-index:251660288;mso-width-relative:page;mso-height-relative:page;" filled="f" stroked="f" coordsize="21600,21600" o:gfxdata="UEsDBAoAAAAAAIdO4kAAAAAAAAAAAAAAAAAEAAAAZHJzL1BLAwQUAAAACACHTuJAMbH6pNMAAAAF&#10;AQAADwAAAGRycy9kb3ducmV2LnhtbE2PMU/DMBCFd6T+B+uQWBC1HaES0jgdKljYKF3Y3PiaRNjn&#10;KHaT0F+P26UsJz29p/e+Kzezs2zEIXSeFMilAIZUe9NRo2D/9f6UAwtRk9HWEyr4xQCbanFX6sL4&#10;iT5x3MWGpRIKhVbQxtgXnIe6RafD0vdIyTv6wemY5NBwM+gplTvLMyFW3OmO0kKre9y2WP/sTk7B&#10;an7rHz9eMZvOtR3p+yxlRKnUw70Ua2AR53gLwwU/oUOVmA7+RCYwqyA9Eq/34r3IZ2AHBVmeC+BV&#10;yf/TV39QSwMEFAAAAAgAh07iQEXLnxDJAQAAkAMAAA4AAABkcnMvZTJvRG9jLnhtbK1TS27bMBDd&#10;F8gdCO5jSQ4QqILloIWRokDRFkhzAJqiLAL8gUNb8gXaG3TVTfc9l8/RISU5v00W2UjDmdGb995Q&#10;q5tBK3IQHqQ1NS0WOSXCcNtIs6vp/Y/by5ISCMw0TFkjanoUQG/WF+9WvavE0nZWNcITBDFQ9a6m&#10;XQiuyjLgndAMFtYJg8XWes0CHv0uazzrEV2rbJnn11lvfeO85QIAs5uxSCdE/xpA27aSi43ley1M&#10;GFG9UCygJOikA7pObNtW8PCtbUEEomqKSkN64hCMt/GZrVes2nnmOsknCuw1FJ5p0kwaHHqG2rDA&#10;yN7LF1Bacm/BtmHBrc5GIckRVFHkz7y565gTSQtaDe5sOrwdLP96+O6JbGp6RYlhGhd++v3r9Off&#10;6e9PUuTL6+hQ76DCxjuHrWH4aAe8N3MeMBmFD63X8Y2SCNbR3+PZXzEEwuNHeVlevccSx1pRLssy&#10;TxvIHj53HsInYTWJQU09LjD5yg5fICAVbJ1b4jRjb6VSaYnKPElgY8xkkfvIMUZh2A6ToK1tjqhH&#10;fTZoZ7wac+DnYDsHe+flrkM6ReIC7sM+4ODEJ6KOUNMwXFSiOV2qeBMen1PXw4+0/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sfqk0wAAAAUBAAAPAAAAAAAAAAEAIAAAACIAAABkcnMvZG93bnJl&#10;di54bWxQSwECFAAUAAAACACHTuJARcufEMkBAACQAwAADgAAAAAAAAABACAAAAAiAQAAZHJzL2Uy&#10;b0RvYy54bWxQSwUGAAAAAAYABgBZAQAAXQUAAAAA&#10;">
              <v:fill on="f" focussize="0,0"/>
              <v:stroke on="f"/>
              <v:imagedata o:title=""/>
              <o:lock v:ext="edit" aspectratio="f"/>
              <v:textbox inset="0mm,0mm,0mm,0mm" style="mso-fit-shape-to-text:t;">
                <w:txbxContent>
                  <w:p w14:paraId="6FE26555">
                    <w:pPr>
                      <w:pStyle w:val="18"/>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120</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810DA">
    <w:pPr>
      <w:pStyle w:val="18"/>
    </w:pPr>
    <w:r>
      <mc:AlternateContent>
        <mc:Choice Requires="wps">
          <w:drawing>
            <wp:anchor distT="0" distB="0" distL="114300" distR="114300" simplePos="0" relativeHeight="251661312" behindDoc="0" locked="0" layoutInCell="1" allowOverlap="1">
              <wp:simplePos x="0" y="0"/>
              <wp:positionH relativeFrom="margin">
                <wp:posOffset>1898015</wp:posOffset>
              </wp:positionH>
              <wp:positionV relativeFrom="paragraph">
                <wp:posOffset>0</wp:posOffset>
              </wp:positionV>
              <wp:extent cx="1392555" cy="22225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392555" cy="222250"/>
                      </a:xfrm>
                      <a:prstGeom prst="rect">
                        <a:avLst/>
                      </a:prstGeom>
                      <a:noFill/>
                      <a:ln>
                        <a:noFill/>
                      </a:ln>
                    </wps:spPr>
                    <wps:txbx>
                      <w:txbxContent>
                        <w:p w14:paraId="4EA0FD07">
                          <w:pPr>
                            <w:pStyle w:val="18"/>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120</w:t>
                          </w:r>
                          <w:r>
                            <w:fldChar w:fldCharType="end"/>
                          </w:r>
                          <w:r>
                            <w:rPr>
                              <w:rFonts w:hint="eastAsia"/>
                            </w:rPr>
                            <w:t xml:space="preserve"> 页</w:t>
                          </w:r>
                        </w:p>
                      </w:txbxContent>
                    </wps:txbx>
                    <wps:bodyPr wrap="square" lIns="0" tIns="0" rIns="0" bIns="0" upright="1">
                      <a:noAutofit/>
                    </wps:bodyPr>
                  </wps:wsp>
                </a:graphicData>
              </a:graphic>
            </wp:anchor>
          </w:drawing>
        </mc:Choice>
        <mc:Fallback>
          <w:pict>
            <v:shape id="文本框 1025" o:spid="_x0000_s1026" o:spt="202" type="#_x0000_t202" style="position:absolute;left:0pt;margin-left:149.45pt;margin-top:0pt;height:17.5pt;width:109.65pt;mso-position-horizontal-relative:margin;z-index:251661312;mso-width-relative:page;mso-height-relative:page;" filled="f" stroked="f" coordsize="21600,21600" o:gfxdata="UEsDBAoAAAAAAIdO4kAAAAAAAAAAAAAAAAAEAAAAZHJzL1BLAwQUAAAACACHTuJA8oCb1dYAAAAH&#10;AQAADwAAAGRycy9kb3ducmV2LnhtbE2PT0+EMBTE7yZ+h+aZeHNbMLsB5LExRk8mRhYPHgu8hWbp&#10;K9LuH7+99aTHyUxmflNuL3YSJ1q8cYyQrBQI4s71hgeEj+blLgPhg+ZeT44J4Zs8bKvrq1IXvTtz&#10;TaddGEQsYV9ohDGEuZDSdyNZ7VduJo7e3i1WhyiXQfaLPsdyO8lUqY202nBcGPVMTyN1h93RIjx+&#10;cv1svt7a93pfm6bJFb9uDoi3N4l6ABHoEv7C8Isf0aGKTK07cu/FhJDmWR6jCPFRtNdJloJoEe7X&#10;CmRVyv/81Q9QSwMEFAAAAAgAh07iQOcVdjbSAQAAnQMAAA4AAABkcnMvZTJvRG9jLnhtbK1TTa7T&#10;MBDeI3EHy3uaNBAEUdMnUPUQEgKkBwdwHbuxFHuM7TTpBeAGrNiw51w9B2Mn6fth8xZk4UzG42++&#10;7xtnczXqjhyF8wpMTdernBJhODTKHGr69cv1s1eU+MBMwzowoqYn4enV9umTzWArUUALXSMcQRDj&#10;q8HWtA3BVlnmeSs08yuwwuCmBKdZwE93yBrHBkTXXVbk+ctsANdYB1x4j9ndtElnRPcYQJBScbED&#10;3mthwoTqRMcCSvKtsp5uE1spBQ+fpPQikK6mqDSkFZtgvI9rtt2w6uCYbRWfKbDHUHigSTNlsOkF&#10;ascCI71T/0BpxR14kGHFQWeTkOQIqljnD7y5aZkVSQta7e3FdP//YPnH42dHVFPTF5QYpnHg558/&#10;zr/+nH9/J+u8KKNDg/UVFt5YLA3jWxjx3ix5j8kofJROxzdKIriP/p4u/ooxEB4PPX9dlGVJCce9&#10;Ap8yDSC7PW2dD+8EaBKDmjqcX7KVHT/4gEywdCmJzQxcq65LM+zMvQQWxkwWqU8UYxTG/Tjr2UNz&#10;QjkDjr6m/lvPnKCke2/Q23hPlsAtwX4JeuvUoUVy68TMwJs+gFSJXewxAc+tcWqJ9HzD4rW4+52q&#10;bv+q7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gJvV1gAAAAcBAAAPAAAAAAAAAAEAIAAAACIA&#10;AABkcnMvZG93bnJldi54bWxQSwECFAAUAAAACACHTuJA5xV2NtIBAACdAwAADgAAAAAAAAABACAA&#10;AAAlAQAAZHJzL2Uyb0RvYy54bWxQSwUGAAAAAAYABgBZAQAAaQUAAAAA&#10;">
              <v:fill on="f" focussize="0,0"/>
              <v:stroke on="f"/>
              <v:imagedata o:title=""/>
              <o:lock v:ext="edit" aspectratio="f"/>
              <v:textbox inset="0mm,0mm,0mm,0mm">
                <w:txbxContent>
                  <w:p w14:paraId="4EA0FD07">
                    <w:pPr>
                      <w:pStyle w:val="18"/>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120</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766FA">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37C8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47F8">
    <w:pPr>
      <w:pStyle w:val="19"/>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FA5F5">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51B24"/>
    <w:multiLevelType w:val="singleLevel"/>
    <w:tmpl w:val="82A51B24"/>
    <w:lvl w:ilvl="0" w:tentative="0">
      <w:start w:val="1"/>
      <w:numFmt w:val="chineseCounting"/>
      <w:suff w:val="nothing"/>
      <w:lvlText w:val="（%1）"/>
      <w:lvlJc w:val="left"/>
      <w:pPr>
        <w:ind w:left="0" w:firstLine="420"/>
      </w:pPr>
      <w:rPr>
        <w:rFonts w:hint="eastAsia"/>
      </w:rPr>
    </w:lvl>
  </w:abstractNum>
  <w:abstractNum w:abstractNumId="1">
    <w:nsid w:val="8FE9AE79"/>
    <w:multiLevelType w:val="singleLevel"/>
    <w:tmpl w:val="8FE9AE79"/>
    <w:lvl w:ilvl="0" w:tentative="0">
      <w:start w:val="1"/>
      <w:numFmt w:val="decimal"/>
      <w:suff w:val="nothing"/>
      <w:lvlText w:val="（%1）"/>
      <w:lvlJc w:val="left"/>
    </w:lvl>
  </w:abstractNum>
  <w:abstractNum w:abstractNumId="2">
    <w:nsid w:val="C9555E15"/>
    <w:multiLevelType w:val="singleLevel"/>
    <w:tmpl w:val="C9555E15"/>
    <w:lvl w:ilvl="0" w:tentative="0">
      <w:start w:val="1"/>
      <w:numFmt w:val="decimal"/>
      <w:lvlText w:val="(%1)"/>
      <w:lvlJc w:val="left"/>
      <w:pPr>
        <w:ind w:left="425" w:hanging="425"/>
      </w:pPr>
      <w:rPr>
        <w:rFonts w:hint="default"/>
      </w:rPr>
    </w:lvl>
  </w:abstractNum>
  <w:abstractNum w:abstractNumId="3">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CFF174A5"/>
    <w:multiLevelType w:val="singleLevel"/>
    <w:tmpl w:val="CFF174A5"/>
    <w:lvl w:ilvl="0" w:tentative="0">
      <w:start w:val="1"/>
      <w:numFmt w:val="decimal"/>
      <w:suff w:val="nothing"/>
      <w:lvlText w:val="%1、"/>
      <w:lvlJc w:val="left"/>
    </w:lvl>
  </w:abstractNum>
  <w:abstractNum w:abstractNumId="5">
    <w:nsid w:val="D0047B7E"/>
    <w:multiLevelType w:val="singleLevel"/>
    <w:tmpl w:val="D0047B7E"/>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D2348B"/>
    <w:multiLevelType w:val="singleLevel"/>
    <w:tmpl w:val="20D2348B"/>
    <w:lvl w:ilvl="0" w:tentative="0">
      <w:start w:val="1"/>
      <w:numFmt w:val="chineseCounting"/>
      <w:suff w:val="nothing"/>
      <w:lvlText w:val="（%1）"/>
      <w:lvlJc w:val="left"/>
      <w:rPr>
        <w:rFonts w:hint="eastAsia"/>
      </w:rPr>
    </w:lvl>
  </w:abstractNum>
  <w:abstractNum w:abstractNumId="10">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4E53C5D7"/>
    <w:multiLevelType w:val="singleLevel"/>
    <w:tmpl w:val="4E53C5D7"/>
    <w:lvl w:ilvl="0" w:tentative="0">
      <w:start w:val="1"/>
      <w:numFmt w:val="chineseCounting"/>
      <w:suff w:val="nothing"/>
      <w:lvlText w:val="（%1）"/>
      <w:lvlJc w:val="left"/>
      <w:pPr>
        <w:ind w:left="0" w:firstLine="420"/>
      </w:pPr>
      <w:rPr>
        <w:rFonts w:hint="eastAsia"/>
      </w:rPr>
    </w:lvl>
  </w:abstractNum>
  <w:abstractNum w:abstractNumId="13">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5">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3"/>
  </w:num>
  <w:num w:numId="2">
    <w:abstractNumId w:val="10"/>
  </w:num>
  <w:num w:numId="3">
    <w:abstractNumId w:val="3"/>
  </w:num>
  <w:num w:numId="4">
    <w:abstractNumId w:val="16"/>
  </w:num>
  <w:num w:numId="5">
    <w:abstractNumId w:val="11"/>
  </w:num>
  <w:num w:numId="6">
    <w:abstractNumId w:val="7"/>
  </w:num>
  <w:num w:numId="7">
    <w:abstractNumId w:val="2"/>
  </w:num>
  <w:num w:numId="8">
    <w:abstractNumId w:val="1"/>
  </w:num>
  <w:num w:numId="9">
    <w:abstractNumId w:val="8"/>
  </w:num>
  <w:num w:numId="10">
    <w:abstractNumId w:val="12"/>
  </w:num>
  <w:num w:numId="11">
    <w:abstractNumId w:val="0"/>
  </w:num>
  <w:num w:numId="12">
    <w:abstractNumId w:val="4"/>
  </w:num>
  <w:num w:numId="13">
    <w:abstractNumId w:val="6"/>
  </w:num>
  <w:num w:numId="14">
    <w:abstractNumId w:val="9"/>
  </w:num>
  <w:num w:numId="15">
    <w:abstractNumId w:val="5"/>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3YTZkMjQ4NjU1MTA5NDY2YjFkNjFmOWVkZjMxOWMifQ=="/>
  </w:docVars>
  <w:rsids>
    <w:rsidRoot w:val="00172A27"/>
    <w:rsid w:val="00005A66"/>
    <w:rsid w:val="00006462"/>
    <w:rsid w:val="000300E4"/>
    <w:rsid w:val="0003307E"/>
    <w:rsid w:val="000336BA"/>
    <w:rsid w:val="000359A1"/>
    <w:rsid w:val="0005185D"/>
    <w:rsid w:val="0007500F"/>
    <w:rsid w:val="0008282E"/>
    <w:rsid w:val="00084F6D"/>
    <w:rsid w:val="00093A13"/>
    <w:rsid w:val="000A363F"/>
    <w:rsid w:val="000A42A8"/>
    <w:rsid w:val="000A5063"/>
    <w:rsid w:val="000A5DBD"/>
    <w:rsid w:val="000C4524"/>
    <w:rsid w:val="000D44A6"/>
    <w:rsid w:val="000E2CB7"/>
    <w:rsid w:val="000F0E98"/>
    <w:rsid w:val="000F1444"/>
    <w:rsid w:val="001049A5"/>
    <w:rsid w:val="001120E0"/>
    <w:rsid w:val="001142B1"/>
    <w:rsid w:val="00121ADA"/>
    <w:rsid w:val="00123510"/>
    <w:rsid w:val="001242F3"/>
    <w:rsid w:val="001332BB"/>
    <w:rsid w:val="00134CAD"/>
    <w:rsid w:val="001368B7"/>
    <w:rsid w:val="0013730B"/>
    <w:rsid w:val="00137853"/>
    <w:rsid w:val="00137E1C"/>
    <w:rsid w:val="00147012"/>
    <w:rsid w:val="00172A27"/>
    <w:rsid w:val="00173126"/>
    <w:rsid w:val="00173905"/>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1E7A"/>
    <w:rsid w:val="0022503E"/>
    <w:rsid w:val="00225BB4"/>
    <w:rsid w:val="00226313"/>
    <w:rsid w:val="002373BB"/>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06AD2"/>
    <w:rsid w:val="003101A3"/>
    <w:rsid w:val="00320CEA"/>
    <w:rsid w:val="00323B43"/>
    <w:rsid w:val="00326831"/>
    <w:rsid w:val="003274CE"/>
    <w:rsid w:val="003361E9"/>
    <w:rsid w:val="003430F6"/>
    <w:rsid w:val="00353842"/>
    <w:rsid w:val="0035595E"/>
    <w:rsid w:val="00381C26"/>
    <w:rsid w:val="0038564C"/>
    <w:rsid w:val="00387CE4"/>
    <w:rsid w:val="00393B1D"/>
    <w:rsid w:val="00395FD6"/>
    <w:rsid w:val="003A1D97"/>
    <w:rsid w:val="003B4B1D"/>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75A80"/>
    <w:rsid w:val="00475BB4"/>
    <w:rsid w:val="004859DA"/>
    <w:rsid w:val="00490B9E"/>
    <w:rsid w:val="00497577"/>
    <w:rsid w:val="004A05D7"/>
    <w:rsid w:val="004A2B28"/>
    <w:rsid w:val="004A69F1"/>
    <w:rsid w:val="004B3550"/>
    <w:rsid w:val="004B3F06"/>
    <w:rsid w:val="004C7FD6"/>
    <w:rsid w:val="004D08C0"/>
    <w:rsid w:val="004D1669"/>
    <w:rsid w:val="004D1736"/>
    <w:rsid w:val="004D51A2"/>
    <w:rsid w:val="004D5AFB"/>
    <w:rsid w:val="004E04FD"/>
    <w:rsid w:val="004F1BB7"/>
    <w:rsid w:val="0050759C"/>
    <w:rsid w:val="00510827"/>
    <w:rsid w:val="00525936"/>
    <w:rsid w:val="005267F1"/>
    <w:rsid w:val="005269A9"/>
    <w:rsid w:val="00532034"/>
    <w:rsid w:val="00545D9A"/>
    <w:rsid w:val="00546A42"/>
    <w:rsid w:val="0055408D"/>
    <w:rsid w:val="0057257B"/>
    <w:rsid w:val="0057492D"/>
    <w:rsid w:val="0058523E"/>
    <w:rsid w:val="00590819"/>
    <w:rsid w:val="00593D68"/>
    <w:rsid w:val="005A208B"/>
    <w:rsid w:val="005A555E"/>
    <w:rsid w:val="005A7612"/>
    <w:rsid w:val="005B58A6"/>
    <w:rsid w:val="005C1FA2"/>
    <w:rsid w:val="005C57E1"/>
    <w:rsid w:val="005C702E"/>
    <w:rsid w:val="005D01B8"/>
    <w:rsid w:val="005D066B"/>
    <w:rsid w:val="005D2D85"/>
    <w:rsid w:val="005D52E7"/>
    <w:rsid w:val="005F021D"/>
    <w:rsid w:val="005F20A4"/>
    <w:rsid w:val="005F22C9"/>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47A6"/>
    <w:rsid w:val="006378D4"/>
    <w:rsid w:val="00641E8C"/>
    <w:rsid w:val="0064416A"/>
    <w:rsid w:val="006476E3"/>
    <w:rsid w:val="00650DDC"/>
    <w:rsid w:val="00652983"/>
    <w:rsid w:val="0065365D"/>
    <w:rsid w:val="006546D0"/>
    <w:rsid w:val="006576FD"/>
    <w:rsid w:val="00664F6B"/>
    <w:rsid w:val="006731D2"/>
    <w:rsid w:val="00680EB0"/>
    <w:rsid w:val="00682986"/>
    <w:rsid w:val="00691701"/>
    <w:rsid w:val="00691AE0"/>
    <w:rsid w:val="0069491E"/>
    <w:rsid w:val="006B004E"/>
    <w:rsid w:val="006B3E6C"/>
    <w:rsid w:val="006B4832"/>
    <w:rsid w:val="006B7878"/>
    <w:rsid w:val="006C14BD"/>
    <w:rsid w:val="006C28E5"/>
    <w:rsid w:val="006C67A9"/>
    <w:rsid w:val="006D393E"/>
    <w:rsid w:val="006D43C5"/>
    <w:rsid w:val="006D4AD8"/>
    <w:rsid w:val="006E0B58"/>
    <w:rsid w:val="006E0C4B"/>
    <w:rsid w:val="00704F7B"/>
    <w:rsid w:val="007110BA"/>
    <w:rsid w:val="00711465"/>
    <w:rsid w:val="00716E96"/>
    <w:rsid w:val="00723B11"/>
    <w:rsid w:val="007343A7"/>
    <w:rsid w:val="00734BB2"/>
    <w:rsid w:val="00737823"/>
    <w:rsid w:val="0075028E"/>
    <w:rsid w:val="007528A6"/>
    <w:rsid w:val="007608B9"/>
    <w:rsid w:val="00770457"/>
    <w:rsid w:val="007724B4"/>
    <w:rsid w:val="0077462B"/>
    <w:rsid w:val="007902ED"/>
    <w:rsid w:val="007916E7"/>
    <w:rsid w:val="00797C5D"/>
    <w:rsid w:val="00797D2F"/>
    <w:rsid w:val="007A34B9"/>
    <w:rsid w:val="007A3EF1"/>
    <w:rsid w:val="007A4DB3"/>
    <w:rsid w:val="007A6D05"/>
    <w:rsid w:val="007A6F47"/>
    <w:rsid w:val="007A7779"/>
    <w:rsid w:val="007C4F46"/>
    <w:rsid w:val="007C7297"/>
    <w:rsid w:val="007D1B4F"/>
    <w:rsid w:val="007D2F9E"/>
    <w:rsid w:val="007D3175"/>
    <w:rsid w:val="007D48BF"/>
    <w:rsid w:val="007D5C45"/>
    <w:rsid w:val="007E2543"/>
    <w:rsid w:val="007E4A26"/>
    <w:rsid w:val="007E7A17"/>
    <w:rsid w:val="007F01B0"/>
    <w:rsid w:val="007F259D"/>
    <w:rsid w:val="007F2CD8"/>
    <w:rsid w:val="007F4DC5"/>
    <w:rsid w:val="00806380"/>
    <w:rsid w:val="0081104F"/>
    <w:rsid w:val="0081319A"/>
    <w:rsid w:val="00822299"/>
    <w:rsid w:val="0083486A"/>
    <w:rsid w:val="00837E35"/>
    <w:rsid w:val="00841378"/>
    <w:rsid w:val="008426D7"/>
    <w:rsid w:val="00842B87"/>
    <w:rsid w:val="00845BEB"/>
    <w:rsid w:val="008472E6"/>
    <w:rsid w:val="008518B4"/>
    <w:rsid w:val="00853463"/>
    <w:rsid w:val="008548BD"/>
    <w:rsid w:val="0086026F"/>
    <w:rsid w:val="008640F5"/>
    <w:rsid w:val="0087704E"/>
    <w:rsid w:val="008907DA"/>
    <w:rsid w:val="008A0587"/>
    <w:rsid w:val="008A7273"/>
    <w:rsid w:val="008B55B9"/>
    <w:rsid w:val="008B7726"/>
    <w:rsid w:val="008C05BA"/>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0183"/>
    <w:rsid w:val="00972D86"/>
    <w:rsid w:val="009736BF"/>
    <w:rsid w:val="0097392B"/>
    <w:rsid w:val="00976066"/>
    <w:rsid w:val="00980A6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75C2"/>
    <w:rsid w:val="00A3295D"/>
    <w:rsid w:val="00A331A4"/>
    <w:rsid w:val="00A4012F"/>
    <w:rsid w:val="00A4190E"/>
    <w:rsid w:val="00A42E91"/>
    <w:rsid w:val="00A50383"/>
    <w:rsid w:val="00A61230"/>
    <w:rsid w:val="00A668C8"/>
    <w:rsid w:val="00A74ED3"/>
    <w:rsid w:val="00A813C5"/>
    <w:rsid w:val="00A824E6"/>
    <w:rsid w:val="00A832CD"/>
    <w:rsid w:val="00A858DC"/>
    <w:rsid w:val="00A94D14"/>
    <w:rsid w:val="00AA0EAD"/>
    <w:rsid w:val="00AB19CE"/>
    <w:rsid w:val="00AB2133"/>
    <w:rsid w:val="00AB3969"/>
    <w:rsid w:val="00AC0E7A"/>
    <w:rsid w:val="00AC187B"/>
    <w:rsid w:val="00AE310E"/>
    <w:rsid w:val="00AE4FC5"/>
    <w:rsid w:val="00AF1B1B"/>
    <w:rsid w:val="00AF3B80"/>
    <w:rsid w:val="00AF3D5D"/>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5B12"/>
    <w:rsid w:val="00B763B0"/>
    <w:rsid w:val="00B91005"/>
    <w:rsid w:val="00B92951"/>
    <w:rsid w:val="00B93045"/>
    <w:rsid w:val="00B93169"/>
    <w:rsid w:val="00B950B6"/>
    <w:rsid w:val="00BA4130"/>
    <w:rsid w:val="00BB2CAF"/>
    <w:rsid w:val="00BB79B5"/>
    <w:rsid w:val="00BC3E74"/>
    <w:rsid w:val="00BD630F"/>
    <w:rsid w:val="00BD7C1B"/>
    <w:rsid w:val="00BE0825"/>
    <w:rsid w:val="00BE2EE6"/>
    <w:rsid w:val="00BF17FD"/>
    <w:rsid w:val="00BF2820"/>
    <w:rsid w:val="00BF41D4"/>
    <w:rsid w:val="00BF5AFB"/>
    <w:rsid w:val="00C1643E"/>
    <w:rsid w:val="00C16734"/>
    <w:rsid w:val="00C17B47"/>
    <w:rsid w:val="00C25C77"/>
    <w:rsid w:val="00C303E7"/>
    <w:rsid w:val="00C315FB"/>
    <w:rsid w:val="00C319C2"/>
    <w:rsid w:val="00C5009E"/>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D05388"/>
    <w:rsid w:val="00D114CD"/>
    <w:rsid w:val="00D14476"/>
    <w:rsid w:val="00D232FF"/>
    <w:rsid w:val="00D23C4B"/>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E0BEB"/>
    <w:rsid w:val="00DE3E16"/>
    <w:rsid w:val="00DE4856"/>
    <w:rsid w:val="00DF485B"/>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650"/>
    <w:rsid w:val="00E83A31"/>
    <w:rsid w:val="00E91EA7"/>
    <w:rsid w:val="00E93BF5"/>
    <w:rsid w:val="00E97CC0"/>
    <w:rsid w:val="00EA22B8"/>
    <w:rsid w:val="00EA2524"/>
    <w:rsid w:val="00EA33E7"/>
    <w:rsid w:val="00EC092D"/>
    <w:rsid w:val="00EC0DF8"/>
    <w:rsid w:val="00EC7F91"/>
    <w:rsid w:val="00ED378B"/>
    <w:rsid w:val="00EE08F9"/>
    <w:rsid w:val="00EE70B3"/>
    <w:rsid w:val="00EF24AA"/>
    <w:rsid w:val="00EF30E5"/>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6230"/>
    <w:rsid w:val="00F57308"/>
    <w:rsid w:val="00F61962"/>
    <w:rsid w:val="00F62865"/>
    <w:rsid w:val="00F63366"/>
    <w:rsid w:val="00F63A77"/>
    <w:rsid w:val="00F64022"/>
    <w:rsid w:val="00F64660"/>
    <w:rsid w:val="00F74FF3"/>
    <w:rsid w:val="00F877FA"/>
    <w:rsid w:val="00F97062"/>
    <w:rsid w:val="00F9745D"/>
    <w:rsid w:val="00FA07A9"/>
    <w:rsid w:val="00FA54B2"/>
    <w:rsid w:val="00FC0FCB"/>
    <w:rsid w:val="00FC529F"/>
    <w:rsid w:val="00FC66E1"/>
    <w:rsid w:val="00FC7B53"/>
    <w:rsid w:val="00FD48CC"/>
    <w:rsid w:val="00FE62D1"/>
    <w:rsid w:val="00FE7B94"/>
    <w:rsid w:val="00FF0736"/>
    <w:rsid w:val="00FF2515"/>
    <w:rsid w:val="00FF26BF"/>
    <w:rsid w:val="013C51B0"/>
    <w:rsid w:val="01651C23"/>
    <w:rsid w:val="018023CE"/>
    <w:rsid w:val="01881AD6"/>
    <w:rsid w:val="018E6C6E"/>
    <w:rsid w:val="019127B6"/>
    <w:rsid w:val="019F7517"/>
    <w:rsid w:val="01B71A01"/>
    <w:rsid w:val="01BE7323"/>
    <w:rsid w:val="01DC03CE"/>
    <w:rsid w:val="01E36F4E"/>
    <w:rsid w:val="02007FA0"/>
    <w:rsid w:val="0208150E"/>
    <w:rsid w:val="02287D63"/>
    <w:rsid w:val="024179E7"/>
    <w:rsid w:val="0246437B"/>
    <w:rsid w:val="02502671"/>
    <w:rsid w:val="02985CD5"/>
    <w:rsid w:val="02A741FD"/>
    <w:rsid w:val="02C16E5D"/>
    <w:rsid w:val="02D964CF"/>
    <w:rsid w:val="02DE5ECF"/>
    <w:rsid w:val="03142AC7"/>
    <w:rsid w:val="032E6AB8"/>
    <w:rsid w:val="03707410"/>
    <w:rsid w:val="039170C0"/>
    <w:rsid w:val="039240A3"/>
    <w:rsid w:val="03A0770F"/>
    <w:rsid w:val="03A27726"/>
    <w:rsid w:val="03A448B8"/>
    <w:rsid w:val="03B34A78"/>
    <w:rsid w:val="03C01631"/>
    <w:rsid w:val="03C656A9"/>
    <w:rsid w:val="03F33148"/>
    <w:rsid w:val="042F3419"/>
    <w:rsid w:val="04491596"/>
    <w:rsid w:val="047B4012"/>
    <w:rsid w:val="04822497"/>
    <w:rsid w:val="04974587"/>
    <w:rsid w:val="049A0C65"/>
    <w:rsid w:val="04A07C4B"/>
    <w:rsid w:val="04C5022B"/>
    <w:rsid w:val="04DF1036"/>
    <w:rsid w:val="04E24985"/>
    <w:rsid w:val="050C01DF"/>
    <w:rsid w:val="05316537"/>
    <w:rsid w:val="053A5A77"/>
    <w:rsid w:val="05736FC4"/>
    <w:rsid w:val="0599183C"/>
    <w:rsid w:val="05A97DEC"/>
    <w:rsid w:val="05B23978"/>
    <w:rsid w:val="05C81981"/>
    <w:rsid w:val="05FC20B9"/>
    <w:rsid w:val="060043AE"/>
    <w:rsid w:val="060C3203"/>
    <w:rsid w:val="06281344"/>
    <w:rsid w:val="062D4EC8"/>
    <w:rsid w:val="0671705A"/>
    <w:rsid w:val="069B4E4A"/>
    <w:rsid w:val="06A26008"/>
    <w:rsid w:val="06BC41F2"/>
    <w:rsid w:val="06F415CC"/>
    <w:rsid w:val="070E26CD"/>
    <w:rsid w:val="07197D08"/>
    <w:rsid w:val="071E5C55"/>
    <w:rsid w:val="07360A59"/>
    <w:rsid w:val="075C1FE5"/>
    <w:rsid w:val="077005AB"/>
    <w:rsid w:val="07870046"/>
    <w:rsid w:val="078F4581"/>
    <w:rsid w:val="07A715F3"/>
    <w:rsid w:val="07BF027F"/>
    <w:rsid w:val="07EC5635"/>
    <w:rsid w:val="07F06C60"/>
    <w:rsid w:val="08031A31"/>
    <w:rsid w:val="080E2872"/>
    <w:rsid w:val="081523D6"/>
    <w:rsid w:val="08420CAE"/>
    <w:rsid w:val="089A5AE8"/>
    <w:rsid w:val="08DC74F9"/>
    <w:rsid w:val="09061A75"/>
    <w:rsid w:val="09182241"/>
    <w:rsid w:val="09325D4D"/>
    <w:rsid w:val="095F1030"/>
    <w:rsid w:val="09855177"/>
    <w:rsid w:val="09A17D47"/>
    <w:rsid w:val="09EE5125"/>
    <w:rsid w:val="0A3D7585"/>
    <w:rsid w:val="0A462748"/>
    <w:rsid w:val="0A4D0C81"/>
    <w:rsid w:val="0A4D708F"/>
    <w:rsid w:val="0A67309C"/>
    <w:rsid w:val="0A723E95"/>
    <w:rsid w:val="0A733243"/>
    <w:rsid w:val="0AA534D5"/>
    <w:rsid w:val="0AA650EB"/>
    <w:rsid w:val="0AA7129C"/>
    <w:rsid w:val="0AB0439A"/>
    <w:rsid w:val="0AD24311"/>
    <w:rsid w:val="0AF47339"/>
    <w:rsid w:val="0B121934"/>
    <w:rsid w:val="0B1F4D52"/>
    <w:rsid w:val="0B22594B"/>
    <w:rsid w:val="0B27506F"/>
    <w:rsid w:val="0B3061AD"/>
    <w:rsid w:val="0B9610F4"/>
    <w:rsid w:val="0BBF77A4"/>
    <w:rsid w:val="0BD16C8D"/>
    <w:rsid w:val="0BDF26F7"/>
    <w:rsid w:val="0BED7C2C"/>
    <w:rsid w:val="0C027DB2"/>
    <w:rsid w:val="0C2B4952"/>
    <w:rsid w:val="0C412FC9"/>
    <w:rsid w:val="0C516C55"/>
    <w:rsid w:val="0C555B21"/>
    <w:rsid w:val="0C5D161C"/>
    <w:rsid w:val="0C7B2220"/>
    <w:rsid w:val="0CB67D83"/>
    <w:rsid w:val="0CCF79BE"/>
    <w:rsid w:val="0CD20599"/>
    <w:rsid w:val="0CDA001F"/>
    <w:rsid w:val="0CE53018"/>
    <w:rsid w:val="0D0B5B12"/>
    <w:rsid w:val="0D133046"/>
    <w:rsid w:val="0D153F28"/>
    <w:rsid w:val="0D305390"/>
    <w:rsid w:val="0D3A0F98"/>
    <w:rsid w:val="0D5D37FD"/>
    <w:rsid w:val="0D6A4502"/>
    <w:rsid w:val="0D7415CA"/>
    <w:rsid w:val="0D890E47"/>
    <w:rsid w:val="0DC64A00"/>
    <w:rsid w:val="0DCF786E"/>
    <w:rsid w:val="0DEB5FFA"/>
    <w:rsid w:val="0DF75C46"/>
    <w:rsid w:val="0DFC60BA"/>
    <w:rsid w:val="0E045D30"/>
    <w:rsid w:val="0E1C06B2"/>
    <w:rsid w:val="0E35000C"/>
    <w:rsid w:val="0E69691B"/>
    <w:rsid w:val="0E7900C2"/>
    <w:rsid w:val="0E9312E9"/>
    <w:rsid w:val="0EBB5484"/>
    <w:rsid w:val="0EBD5AA3"/>
    <w:rsid w:val="0F085784"/>
    <w:rsid w:val="0F2A4BB9"/>
    <w:rsid w:val="0F5723EF"/>
    <w:rsid w:val="0F7C5FF6"/>
    <w:rsid w:val="0F890F70"/>
    <w:rsid w:val="0FC63FBD"/>
    <w:rsid w:val="0FDD003F"/>
    <w:rsid w:val="0FE64614"/>
    <w:rsid w:val="0FEF2FF6"/>
    <w:rsid w:val="0FF63282"/>
    <w:rsid w:val="0FF87EA4"/>
    <w:rsid w:val="0FFF7484"/>
    <w:rsid w:val="10007DD4"/>
    <w:rsid w:val="10044A9B"/>
    <w:rsid w:val="100B77ED"/>
    <w:rsid w:val="10305890"/>
    <w:rsid w:val="103D5A1A"/>
    <w:rsid w:val="106C564D"/>
    <w:rsid w:val="10767478"/>
    <w:rsid w:val="107B7B8F"/>
    <w:rsid w:val="107C67CE"/>
    <w:rsid w:val="10912D03"/>
    <w:rsid w:val="109D68CB"/>
    <w:rsid w:val="10A949B8"/>
    <w:rsid w:val="10CB4D26"/>
    <w:rsid w:val="11144AFE"/>
    <w:rsid w:val="11200D07"/>
    <w:rsid w:val="116A3F32"/>
    <w:rsid w:val="11786AB5"/>
    <w:rsid w:val="118049D4"/>
    <w:rsid w:val="118561F8"/>
    <w:rsid w:val="11914FAF"/>
    <w:rsid w:val="11A8021A"/>
    <w:rsid w:val="11B21219"/>
    <w:rsid w:val="11B4024C"/>
    <w:rsid w:val="11CE5360"/>
    <w:rsid w:val="11DA73AF"/>
    <w:rsid w:val="11FC1ECD"/>
    <w:rsid w:val="12457C5E"/>
    <w:rsid w:val="124D097B"/>
    <w:rsid w:val="12511265"/>
    <w:rsid w:val="12527D3F"/>
    <w:rsid w:val="126561B4"/>
    <w:rsid w:val="127A3FFC"/>
    <w:rsid w:val="127D0E25"/>
    <w:rsid w:val="127E0B34"/>
    <w:rsid w:val="1283614B"/>
    <w:rsid w:val="12856FF3"/>
    <w:rsid w:val="129671FB"/>
    <w:rsid w:val="12A576FF"/>
    <w:rsid w:val="12C60D80"/>
    <w:rsid w:val="12DF53C6"/>
    <w:rsid w:val="130523B3"/>
    <w:rsid w:val="13097496"/>
    <w:rsid w:val="13154AD2"/>
    <w:rsid w:val="131F7A3A"/>
    <w:rsid w:val="132645D0"/>
    <w:rsid w:val="134312FF"/>
    <w:rsid w:val="13455ABC"/>
    <w:rsid w:val="1370322B"/>
    <w:rsid w:val="137912FC"/>
    <w:rsid w:val="13BA0460"/>
    <w:rsid w:val="13BB41AE"/>
    <w:rsid w:val="13C24F9B"/>
    <w:rsid w:val="13C45A18"/>
    <w:rsid w:val="13C7650B"/>
    <w:rsid w:val="13C9247B"/>
    <w:rsid w:val="13C92A4D"/>
    <w:rsid w:val="13DE55D1"/>
    <w:rsid w:val="13E0285C"/>
    <w:rsid w:val="143B2E0B"/>
    <w:rsid w:val="147C1943"/>
    <w:rsid w:val="148054E9"/>
    <w:rsid w:val="14892735"/>
    <w:rsid w:val="14906D6C"/>
    <w:rsid w:val="149959B6"/>
    <w:rsid w:val="14CC769D"/>
    <w:rsid w:val="14D764D5"/>
    <w:rsid w:val="14F43330"/>
    <w:rsid w:val="1502599E"/>
    <w:rsid w:val="152509D7"/>
    <w:rsid w:val="15254AD1"/>
    <w:rsid w:val="15436F05"/>
    <w:rsid w:val="155541C5"/>
    <w:rsid w:val="15691FE3"/>
    <w:rsid w:val="15873627"/>
    <w:rsid w:val="158A047C"/>
    <w:rsid w:val="158B5DDD"/>
    <w:rsid w:val="15A41986"/>
    <w:rsid w:val="15B11221"/>
    <w:rsid w:val="15C16EB3"/>
    <w:rsid w:val="15CB76C9"/>
    <w:rsid w:val="15D359D7"/>
    <w:rsid w:val="160E7A2C"/>
    <w:rsid w:val="16111028"/>
    <w:rsid w:val="161F7731"/>
    <w:rsid w:val="163C77BE"/>
    <w:rsid w:val="164B6BED"/>
    <w:rsid w:val="16573587"/>
    <w:rsid w:val="166B467C"/>
    <w:rsid w:val="1679588C"/>
    <w:rsid w:val="168C2855"/>
    <w:rsid w:val="16903443"/>
    <w:rsid w:val="16994962"/>
    <w:rsid w:val="16A233CF"/>
    <w:rsid w:val="16A71041"/>
    <w:rsid w:val="16AA24BF"/>
    <w:rsid w:val="16E66CA8"/>
    <w:rsid w:val="171D3FE1"/>
    <w:rsid w:val="1742794A"/>
    <w:rsid w:val="17680CAB"/>
    <w:rsid w:val="176E4128"/>
    <w:rsid w:val="1783371F"/>
    <w:rsid w:val="178D7563"/>
    <w:rsid w:val="17B61794"/>
    <w:rsid w:val="17C52CBF"/>
    <w:rsid w:val="17C93012"/>
    <w:rsid w:val="17E62B67"/>
    <w:rsid w:val="180F4499"/>
    <w:rsid w:val="182201B4"/>
    <w:rsid w:val="18221ECE"/>
    <w:rsid w:val="18303840"/>
    <w:rsid w:val="183C3D90"/>
    <w:rsid w:val="183D2FB7"/>
    <w:rsid w:val="18504A07"/>
    <w:rsid w:val="1859036F"/>
    <w:rsid w:val="18681814"/>
    <w:rsid w:val="18B0649B"/>
    <w:rsid w:val="18C8297B"/>
    <w:rsid w:val="18D418FC"/>
    <w:rsid w:val="18FC7745"/>
    <w:rsid w:val="19027053"/>
    <w:rsid w:val="191677A6"/>
    <w:rsid w:val="19353F17"/>
    <w:rsid w:val="19957CC6"/>
    <w:rsid w:val="19CD2E4F"/>
    <w:rsid w:val="19DD405E"/>
    <w:rsid w:val="19F3436D"/>
    <w:rsid w:val="1A0538E9"/>
    <w:rsid w:val="1A3B6C81"/>
    <w:rsid w:val="1A460CF5"/>
    <w:rsid w:val="1A7A6BB4"/>
    <w:rsid w:val="1A7F297D"/>
    <w:rsid w:val="1A9B268C"/>
    <w:rsid w:val="1A9D6244"/>
    <w:rsid w:val="1AA93880"/>
    <w:rsid w:val="1AAF6004"/>
    <w:rsid w:val="1AB16AC1"/>
    <w:rsid w:val="1ABF1CEA"/>
    <w:rsid w:val="1AC92DE1"/>
    <w:rsid w:val="1B014DDE"/>
    <w:rsid w:val="1B0320FB"/>
    <w:rsid w:val="1B034A52"/>
    <w:rsid w:val="1B45344E"/>
    <w:rsid w:val="1B591D2B"/>
    <w:rsid w:val="1B5D76FB"/>
    <w:rsid w:val="1B683578"/>
    <w:rsid w:val="1B771E10"/>
    <w:rsid w:val="1B8C0040"/>
    <w:rsid w:val="1BBA4E52"/>
    <w:rsid w:val="1BD06D0C"/>
    <w:rsid w:val="1BD9519A"/>
    <w:rsid w:val="1BDE2F66"/>
    <w:rsid w:val="1C2A22B3"/>
    <w:rsid w:val="1C750ECE"/>
    <w:rsid w:val="1CA56AF4"/>
    <w:rsid w:val="1CCE410F"/>
    <w:rsid w:val="1CDA2E0B"/>
    <w:rsid w:val="1CE1575A"/>
    <w:rsid w:val="1D196139"/>
    <w:rsid w:val="1D2E2708"/>
    <w:rsid w:val="1D385FDB"/>
    <w:rsid w:val="1D5E02D1"/>
    <w:rsid w:val="1D7276BB"/>
    <w:rsid w:val="1D7B74A7"/>
    <w:rsid w:val="1D7F0ED0"/>
    <w:rsid w:val="1DA31EB7"/>
    <w:rsid w:val="1DA55D97"/>
    <w:rsid w:val="1DBB6100"/>
    <w:rsid w:val="1DBE6816"/>
    <w:rsid w:val="1DC6065E"/>
    <w:rsid w:val="1DC67725"/>
    <w:rsid w:val="1DCB4FF1"/>
    <w:rsid w:val="1DDA7E3F"/>
    <w:rsid w:val="1DDC11E4"/>
    <w:rsid w:val="1DF5452A"/>
    <w:rsid w:val="1E010AF7"/>
    <w:rsid w:val="1E1C405A"/>
    <w:rsid w:val="1E2E29E0"/>
    <w:rsid w:val="1E301173"/>
    <w:rsid w:val="1E334D9E"/>
    <w:rsid w:val="1E705DF5"/>
    <w:rsid w:val="1E884D18"/>
    <w:rsid w:val="1ED8781E"/>
    <w:rsid w:val="1EDD3235"/>
    <w:rsid w:val="1EE7283A"/>
    <w:rsid w:val="1F1102B0"/>
    <w:rsid w:val="1F2F1047"/>
    <w:rsid w:val="1F43381C"/>
    <w:rsid w:val="1F7D6A3D"/>
    <w:rsid w:val="1FA3411E"/>
    <w:rsid w:val="1FA4148D"/>
    <w:rsid w:val="1FC10FAB"/>
    <w:rsid w:val="1FC65577"/>
    <w:rsid w:val="1FD82385"/>
    <w:rsid w:val="1FFB158D"/>
    <w:rsid w:val="200C4164"/>
    <w:rsid w:val="20121621"/>
    <w:rsid w:val="201636E2"/>
    <w:rsid w:val="202E3F6D"/>
    <w:rsid w:val="2032134B"/>
    <w:rsid w:val="20325F7E"/>
    <w:rsid w:val="204778E7"/>
    <w:rsid w:val="204E554F"/>
    <w:rsid w:val="20546774"/>
    <w:rsid w:val="20590035"/>
    <w:rsid w:val="205F0A7A"/>
    <w:rsid w:val="206F315C"/>
    <w:rsid w:val="20851B47"/>
    <w:rsid w:val="209634ED"/>
    <w:rsid w:val="209A2C3D"/>
    <w:rsid w:val="20B3409F"/>
    <w:rsid w:val="20E5011E"/>
    <w:rsid w:val="20FC799E"/>
    <w:rsid w:val="21286DA7"/>
    <w:rsid w:val="2134683B"/>
    <w:rsid w:val="21C82E72"/>
    <w:rsid w:val="21DE0801"/>
    <w:rsid w:val="21DE339D"/>
    <w:rsid w:val="21E34627"/>
    <w:rsid w:val="22154DDD"/>
    <w:rsid w:val="221D4DB5"/>
    <w:rsid w:val="22336873"/>
    <w:rsid w:val="22396826"/>
    <w:rsid w:val="225348F6"/>
    <w:rsid w:val="225471A3"/>
    <w:rsid w:val="225E34DC"/>
    <w:rsid w:val="226D33EA"/>
    <w:rsid w:val="227D1295"/>
    <w:rsid w:val="229B678A"/>
    <w:rsid w:val="22AB3B7D"/>
    <w:rsid w:val="22AF3A08"/>
    <w:rsid w:val="22E76282"/>
    <w:rsid w:val="22EF1FEA"/>
    <w:rsid w:val="22F92F75"/>
    <w:rsid w:val="230706D2"/>
    <w:rsid w:val="233054C9"/>
    <w:rsid w:val="239634D6"/>
    <w:rsid w:val="23BB4E7D"/>
    <w:rsid w:val="23C172D6"/>
    <w:rsid w:val="23CB1286"/>
    <w:rsid w:val="23D77537"/>
    <w:rsid w:val="23E6195D"/>
    <w:rsid w:val="23F04F64"/>
    <w:rsid w:val="241A4435"/>
    <w:rsid w:val="242654AA"/>
    <w:rsid w:val="242C229B"/>
    <w:rsid w:val="244E59C6"/>
    <w:rsid w:val="24814CBE"/>
    <w:rsid w:val="248F7608"/>
    <w:rsid w:val="24AC168B"/>
    <w:rsid w:val="24BB6664"/>
    <w:rsid w:val="24EC64CB"/>
    <w:rsid w:val="250E1318"/>
    <w:rsid w:val="25103738"/>
    <w:rsid w:val="253F46D8"/>
    <w:rsid w:val="254D0389"/>
    <w:rsid w:val="256F7346"/>
    <w:rsid w:val="25884C5D"/>
    <w:rsid w:val="258C3BEC"/>
    <w:rsid w:val="25A03144"/>
    <w:rsid w:val="25B2479F"/>
    <w:rsid w:val="25BB0A0C"/>
    <w:rsid w:val="25C15C5D"/>
    <w:rsid w:val="25D329B9"/>
    <w:rsid w:val="25E5427A"/>
    <w:rsid w:val="26276A31"/>
    <w:rsid w:val="26366F9D"/>
    <w:rsid w:val="263B1230"/>
    <w:rsid w:val="2642752B"/>
    <w:rsid w:val="26485508"/>
    <w:rsid w:val="26554808"/>
    <w:rsid w:val="265A320F"/>
    <w:rsid w:val="265E685B"/>
    <w:rsid w:val="26607D95"/>
    <w:rsid w:val="26700955"/>
    <w:rsid w:val="26A16AE9"/>
    <w:rsid w:val="26A605D9"/>
    <w:rsid w:val="26AD0500"/>
    <w:rsid w:val="26B121A3"/>
    <w:rsid w:val="26E464C3"/>
    <w:rsid w:val="272E3097"/>
    <w:rsid w:val="272E6F74"/>
    <w:rsid w:val="273B7A3B"/>
    <w:rsid w:val="277E6655"/>
    <w:rsid w:val="2780046C"/>
    <w:rsid w:val="27933CD9"/>
    <w:rsid w:val="27933DEA"/>
    <w:rsid w:val="27B0492E"/>
    <w:rsid w:val="27B36A67"/>
    <w:rsid w:val="27CD6F99"/>
    <w:rsid w:val="27D9633F"/>
    <w:rsid w:val="280B2E27"/>
    <w:rsid w:val="280E5980"/>
    <w:rsid w:val="281E404F"/>
    <w:rsid w:val="28302479"/>
    <w:rsid w:val="2846581F"/>
    <w:rsid w:val="284A5CA4"/>
    <w:rsid w:val="286550ED"/>
    <w:rsid w:val="286602C8"/>
    <w:rsid w:val="28665C95"/>
    <w:rsid w:val="28736F5F"/>
    <w:rsid w:val="28B01D1E"/>
    <w:rsid w:val="28C2628C"/>
    <w:rsid w:val="28CC3373"/>
    <w:rsid w:val="28F47F99"/>
    <w:rsid w:val="28F579BA"/>
    <w:rsid w:val="290B3EB9"/>
    <w:rsid w:val="292728C1"/>
    <w:rsid w:val="294E392A"/>
    <w:rsid w:val="2950768C"/>
    <w:rsid w:val="297A5FC4"/>
    <w:rsid w:val="29B51252"/>
    <w:rsid w:val="29B94F27"/>
    <w:rsid w:val="29E14657"/>
    <w:rsid w:val="29E474B8"/>
    <w:rsid w:val="29ED574B"/>
    <w:rsid w:val="29FA2D3E"/>
    <w:rsid w:val="29FE5CE6"/>
    <w:rsid w:val="2A743AE8"/>
    <w:rsid w:val="2A8D4F8F"/>
    <w:rsid w:val="2A917B34"/>
    <w:rsid w:val="2A9308A8"/>
    <w:rsid w:val="2A9F5AB8"/>
    <w:rsid w:val="2AB10C99"/>
    <w:rsid w:val="2AB729DE"/>
    <w:rsid w:val="2AD74E8C"/>
    <w:rsid w:val="2ADE1C55"/>
    <w:rsid w:val="2AE3766F"/>
    <w:rsid w:val="2AEC612E"/>
    <w:rsid w:val="2B0268A7"/>
    <w:rsid w:val="2B060F9E"/>
    <w:rsid w:val="2B0E56AB"/>
    <w:rsid w:val="2B3E2447"/>
    <w:rsid w:val="2B51141C"/>
    <w:rsid w:val="2B590601"/>
    <w:rsid w:val="2B710DB7"/>
    <w:rsid w:val="2B7408CF"/>
    <w:rsid w:val="2B7E4054"/>
    <w:rsid w:val="2BBA6A76"/>
    <w:rsid w:val="2BC2163A"/>
    <w:rsid w:val="2BCC03D1"/>
    <w:rsid w:val="2BDF1FBA"/>
    <w:rsid w:val="2BFC2B2E"/>
    <w:rsid w:val="2C0C6D59"/>
    <w:rsid w:val="2C2A4BB0"/>
    <w:rsid w:val="2C5B0D4B"/>
    <w:rsid w:val="2C8903AA"/>
    <w:rsid w:val="2C987C56"/>
    <w:rsid w:val="2CA156F3"/>
    <w:rsid w:val="2CC11460"/>
    <w:rsid w:val="2CC15BAA"/>
    <w:rsid w:val="2CC72A61"/>
    <w:rsid w:val="2CDC3153"/>
    <w:rsid w:val="2CDF621C"/>
    <w:rsid w:val="2CE136D7"/>
    <w:rsid w:val="2CFB6930"/>
    <w:rsid w:val="2CFE7A11"/>
    <w:rsid w:val="2CFF149A"/>
    <w:rsid w:val="2D201865"/>
    <w:rsid w:val="2D2B6EDE"/>
    <w:rsid w:val="2D4B5CEA"/>
    <w:rsid w:val="2D4C5B4C"/>
    <w:rsid w:val="2D542188"/>
    <w:rsid w:val="2D652658"/>
    <w:rsid w:val="2D7828F8"/>
    <w:rsid w:val="2D964A56"/>
    <w:rsid w:val="2DC16E0A"/>
    <w:rsid w:val="2DC27ED3"/>
    <w:rsid w:val="2DC80C49"/>
    <w:rsid w:val="2DCA6355"/>
    <w:rsid w:val="2E030E17"/>
    <w:rsid w:val="2E166748"/>
    <w:rsid w:val="2E1E1F8C"/>
    <w:rsid w:val="2E2054A0"/>
    <w:rsid w:val="2E2C5491"/>
    <w:rsid w:val="2E482374"/>
    <w:rsid w:val="2E491580"/>
    <w:rsid w:val="2E556F01"/>
    <w:rsid w:val="2E8345A7"/>
    <w:rsid w:val="2E8E20B4"/>
    <w:rsid w:val="2EAA7BAE"/>
    <w:rsid w:val="2EC1207D"/>
    <w:rsid w:val="2ED06066"/>
    <w:rsid w:val="2ED1223D"/>
    <w:rsid w:val="2F000139"/>
    <w:rsid w:val="2F1B303D"/>
    <w:rsid w:val="2F3F11F4"/>
    <w:rsid w:val="2F5E0754"/>
    <w:rsid w:val="2F9F42DC"/>
    <w:rsid w:val="2FBB4121"/>
    <w:rsid w:val="2FBC2844"/>
    <w:rsid w:val="2FBE3786"/>
    <w:rsid w:val="2FC32F68"/>
    <w:rsid w:val="2FD6418B"/>
    <w:rsid w:val="2FF37AB3"/>
    <w:rsid w:val="30210B8A"/>
    <w:rsid w:val="30224DC7"/>
    <w:rsid w:val="303B4C3F"/>
    <w:rsid w:val="3073310C"/>
    <w:rsid w:val="309D6BE6"/>
    <w:rsid w:val="30AA1790"/>
    <w:rsid w:val="30EE385E"/>
    <w:rsid w:val="30F85AFE"/>
    <w:rsid w:val="31031402"/>
    <w:rsid w:val="31170995"/>
    <w:rsid w:val="31264A30"/>
    <w:rsid w:val="312651F8"/>
    <w:rsid w:val="313E371C"/>
    <w:rsid w:val="31554CFE"/>
    <w:rsid w:val="31862EE3"/>
    <w:rsid w:val="31884E67"/>
    <w:rsid w:val="31A0275E"/>
    <w:rsid w:val="31A67308"/>
    <w:rsid w:val="31B91526"/>
    <w:rsid w:val="31BA7402"/>
    <w:rsid w:val="31E5669C"/>
    <w:rsid w:val="31EF0041"/>
    <w:rsid w:val="320107F5"/>
    <w:rsid w:val="324175CB"/>
    <w:rsid w:val="326A0524"/>
    <w:rsid w:val="326F2B2C"/>
    <w:rsid w:val="327B7EDF"/>
    <w:rsid w:val="329828A9"/>
    <w:rsid w:val="32AB70C5"/>
    <w:rsid w:val="32BB7A61"/>
    <w:rsid w:val="32EF2122"/>
    <w:rsid w:val="32F17F41"/>
    <w:rsid w:val="332038B4"/>
    <w:rsid w:val="33247607"/>
    <w:rsid w:val="333014B0"/>
    <w:rsid w:val="335D0AF5"/>
    <w:rsid w:val="336917EF"/>
    <w:rsid w:val="336B2EA4"/>
    <w:rsid w:val="336B3E67"/>
    <w:rsid w:val="3370088C"/>
    <w:rsid w:val="33872039"/>
    <w:rsid w:val="339A687B"/>
    <w:rsid w:val="339C6C14"/>
    <w:rsid w:val="33DC2F78"/>
    <w:rsid w:val="3428227C"/>
    <w:rsid w:val="343230D5"/>
    <w:rsid w:val="343432F1"/>
    <w:rsid w:val="3439428E"/>
    <w:rsid w:val="34414EE8"/>
    <w:rsid w:val="34571EF7"/>
    <w:rsid w:val="346F7301"/>
    <w:rsid w:val="347918A5"/>
    <w:rsid w:val="34802E4C"/>
    <w:rsid w:val="349D37D5"/>
    <w:rsid w:val="34A61BDE"/>
    <w:rsid w:val="34BB7B5F"/>
    <w:rsid w:val="3522586C"/>
    <w:rsid w:val="35572473"/>
    <w:rsid w:val="35602226"/>
    <w:rsid w:val="356B72E7"/>
    <w:rsid w:val="356D2AC8"/>
    <w:rsid w:val="3572424F"/>
    <w:rsid w:val="35734CF3"/>
    <w:rsid w:val="35866014"/>
    <w:rsid w:val="359E5CE0"/>
    <w:rsid w:val="35AA693E"/>
    <w:rsid w:val="35B013B9"/>
    <w:rsid w:val="35D275C3"/>
    <w:rsid w:val="35E50FBB"/>
    <w:rsid w:val="362B215D"/>
    <w:rsid w:val="366666CA"/>
    <w:rsid w:val="367070F4"/>
    <w:rsid w:val="367801A9"/>
    <w:rsid w:val="36807FCC"/>
    <w:rsid w:val="36AD519D"/>
    <w:rsid w:val="36B57705"/>
    <w:rsid w:val="36B93E53"/>
    <w:rsid w:val="36DC1DD3"/>
    <w:rsid w:val="36F3711D"/>
    <w:rsid w:val="36FC25DD"/>
    <w:rsid w:val="37090CD6"/>
    <w:rsid w:val="37122320"/>
    <w:rsid w:val="3754697A"/>
    <w:rsid w:val="37636A21"/>
    <w:rsid w:val="377C03A4"/>
    <w:rsid w:val="37A103ED"/>
    <w:rsid w:val="37A367C3"/>
    <w:rsid w:val="37BC0447"/>
    <w:rsid w:val="37BD33EE"/>
    <w:rsid w:val="37E02B23"/>
    <w:rsid w:val="37E345A6"/>
    <w:rsid w:val="37EA5E6E"/>
    <w:rsid w:val="37EC6A58"/>
    <w:rsid w:val="37FB2268"/>
    <w:rsid w:val="37FF016F"/>
    <w:rsid w:val="382A6E2D"/>
    <w:rsid w:val="38527D74"/>
    <w:rsid w:val="386E4145"/>
    <w:rsid w:val="387C5ABE"/>
    <w:rsid w:val="38A217A8"/>
    <w:rsid w:val="38B66D0C"/>
    <w:rsid w:val="38D41643"/>
    <w:rsid w:val="38EB6119"/>
    <w:rsid w:val="39044996"/>
    <w:rsid w:val="391B3766"/>
    <w:rsid w:val="391C17BA"/>
    <w:rsid w:val="392C6D9B"/>
    <w:rsid w:val="39351D55"/>
    <w:rsid w:val="393A2AC7"/>
    <w:rsid w:val="393B020C"/>
    <w:rsid w:val="39506E15"/>
    <w:rsid w:val="396678D9"/>
    <w:rsid w:val="39790BE6"/>
    <w:rsid w:val="397A0ADB"/>
    <w:rsid w:val="39844799"/>
    <w:rsid w:val="39954B2B"/>
    <w:rsid w:val="39DA2245"/>
    <w:rsid w:val="39E66E3B"/>
    <w:rsid w:val="39FD4CC2"/>
    <w:rsid w:val="3A51228C"/>
    <w:rsid w:val="3A545E48"/>
    <w:rsid w:val="3A552E60"/>
    <w:rsid w:val="3A5D642F"/>
    <w:rsid w:val="3A6C7179"/>
    <w:rsid w:val="3A744447"/>
    <w:rsid w:val="3A78219D"/>
    <w:rsid w:val="3A995C5C"/>
    <w:rsid w:val="3AB210FC"/>
    <w:rsid w:val="3ADB7381"/>
    <w:rsid w:val="3AF04A37"/>
    <w:rsid w:val="3B043A1D"/>
    <w:rsid w:val="3B1E01C3"/>
    <w:rsid w:val="3B224B92"/>
    <w:rsid w:val="3B3E5B8A"/>
    <w:rsid w:val="3B793A48"/>
    <w:rsid w:val="3B7E3699"/>
    <w:rsid w:val="3B85393E"/>
    <w:rsid w:val="3BCA4B8A"/>
    <w:rsid w:val="3BCD72F7"/>
    <w:rsid w:val="3BFC2F5F"/>
    <w:rsid w:val="3C0C216D"/>
    <w:rsid w:val="3C37146A"/>
    <w:rsid w:val="3C3D3625"/>
    <w:rsid w:val="3C414142"/>
    <w:rsid w:val="3C5B725E"/>
    <w:rsid w:val="3C61099A"/>
    <w:rsid w:val="3C741626"/>
    <w:rsid w:val="3C84047F"/>
    <w:rsid w:val="3C88055A"/>
    <w:rsid w:val="3C9E57AB"/>
    <w:rsid w:val="3CAF79B9"/>
    <w:rsid w:val="3CB35097"/>
    <w:rsid w:val="3CF737A2"/>
    <w:rsid w:val="3CFB2BFE"/>
    <w:rsid w:val="3D033932"/>
    <w:rsid w:val="3D10295A"/>
    <w:rsid w:val="3D184041"/>
    <w:rsid w:val="3D370C2A"/>
    <w:rsid w:val="3D414FC0"/>
    <w:rsid w:val="3D4F12A7"/>
    <w:rsid w:val="3D7B5F78"/>
    <w:rsid w:val="3D7D049C"/>
    <w:rsid w:val="3DE20EAE"/>
    <w:rsid w:val="3DEF3701"/>
    <w:rsid w:val="3E0572FD"/>
    <w:rsid w:val="3E0720FE"/>
    <w:rsid w:val="3E2819F6"/>
    <w:rsid w:val="3E287A22"/>
    <w:rsid w:val="3E5A7FE7"/>
    <w:rsid w:val="3E7D40EF"/>
    <w:rsid w:val="3E955A6A"/>
    <w:rsid w:val="3E964D81"/>
    <w:rsid w:val="3EF66B2E"/>
    <w:rsid w:val="3F217914"/>
    <w:rsid w:val="3F637416"/>
    <w:rsid w:val="3F736BA7"/>
    <w:rsid w:val="3FD10810"/>
    <w:rsid w:val="3FD70BB0"/>
    <w:rsid w:val="3FFB55AC"/>
    <w:rsid w:val="3FFC1C2A"/>
    <w:rsid w:val="40017152"/>
    <w:rsid w:val="400569C0"/>
    <w:rsid w:val="401C5F9D"/>
    <w:rsid w:val="401C690C"/>
    <w:rsid w:val="401D7195"/>
    <w:rsid w:val="4050500F"/>
    <w:rsid w:val="405C1C05"/>
    <w:rsid w:val="407A652F"/>
    <w:rsid w:val="40825D97"/>
    <w:rsid w:val="40836C36"/>
    <w:rsid w:val="40870EA3"/>
    <w:rsid w:val="409928E7"/>
    <w:rsid w:val="40997CFE"/>
    <w:rsid w:val="40C34607"/>
    <w:rsid w:val="40CE3DC0"/>
    <w:rsid w:val="40D7455A"/>
    <w:rsid w:val="40E743E5"/>
    <w:rsid w:val="40EB4012"/>
    <w:rsid w:val="41075C9E"/>
    <w:rsid w:val="410A1661"/>
    <w:rsid w:val="412D5EA0"/>
    <w:rsid w:val="415A62F5"/>
    <w:rsid w:val="416D78C7"/>
    <w:rsid w:val="41734CBA"/>
    <w:rsid w:val="417C130B"/>
    <w:rsid w:val="417F4E1A"/>
    <w:rsid w:val="418B0C8A"/>
    <w:rsid w:val="41A82190"/>
    <w:rsid w:val="41DE5999"/>
    <w:rsid w:val="41E1181A"/>
    <w:rsid w:val="41E32A20"/>
    <w:rsid w:val="41FA3241"/>
    <w:rsid w:val="420F7A65"/>
    <w:rsid w:val="4216611A"/>
    <w:rsid w:val="42321B6A"/>
    <w:rsid w:val="42353B9D"/>
    <w:rsid w:val="423E300F"/>
    <w:rsid w:val="425656C8"/>
    <w:rsid w:val="4257273C"/>
    <w:rsid w:val="42687ACE"/>
    <w:rsid w:val="4270145E"/>
    <w:rsid w:val="429E6041"/>
    <w:rsid w:val="42BA41B0"/>
    <w:rsid w:val="42BF4B02"/>
    <w:rsid w:val="42C716E2"/>
    <w:rsid w:val="42E868DE"/>
    <w:rsid w:val="42FD694D"/>
    <w:rsid w:val="43034DFA"/>
    <w:rsid w:val="4364434D"/>
    <w:rsid w:val="437D6687"/>
    <w:rsid w:val="438351F5"/>
    <w:rsid w:val="438D35EA"/>
    <w:rsid w:val="43BC1E57"/>
    <w:rsid w:val="43CB0394"/>
    <w:rsid w:val="43D23F8D"/>
    <w:rsid w:val="43D43F1D"/>
    <w:rsid w:val="43FA5777"/>
    <w:rsid w:val="44023422"/>
    <w:rsid w:val="44184A2D"/>
    <w:rsid w:val="441C1611"/>
    <w:rsid w:val="443C440B"/>
    <w:rsid w:val="44514F52"/>
    <w:rsid w:val="44761C8F"/>
    <w:rsid w:val="449722E3"/>
    <w:rsid w:val="449D7B09"/>
    <w:rsid w:val="44AE3FD4"/>
    <w:rsid w:val="44D0586F"/>
    <w:rsid w:val="44FA2D53"/>
    <w:rsid w:val="453C4912"/>
    <w:rsid w:val="45687813"/>
    <w:rsid w:val="4571374F"/>
    <w:rsid w:val="458B1BB0"/>
    <w:rsid w:val="45915005"/>
    <w:rsid w:val="45A41560"/>
    <w:rsid w:val="45AD2B91"/>
    <w:rsid w:val="45AD31D6"/>
    <w:rsid w:val="45B93426"/>
    <w:rsid w:val="45CF1361"/>
    <w:rsid w:val="461F05E1"/>
    <w:rsid w:val="464C6420"/>
    <w:rsid w:val="46552F9B"/>
    <w:rsid w:val="467A0297"/>
    <w:rsid w:val="468B7125"/>
    <w:rsid w:val="46B506EF"/>
    <w:rsid w:val="46C4691F"/>
    <w:rsid w:val="46CB53EF"/>
    <w:rsid w:val="46EC4E35"/>
    <w:rsid w:val="46EE513F"/>
    <w:rsid w:val="470F5A71"/>
    <w:rsid w:val="473154FF"/>
    <w:rsid w:val="4744418C"/>
    <w:rsid w:val="47685427"/>
    <w:rsid w:val="476C4065"/>
    <w:rsid w:val="4779499C"/>
    <w:rsid w:val="477B6530"/>
    <w:rsid w:val="47801172"/>
    <w:rsid w:val="479D1D34"/>
    <w:rsid w:val="47B609C0"/>
    <w:rsid w:val="47EC3B04"/>
    <w:rsid w:val="47EC6277"/>
    <w:rsid w:val="48021483"/>
    <w:rsid w:val="481A219B"/>
    <w:rsid w:val="482D31EA"/>
    <w:rsid w:val="48447D02"/>
    <w:rsid w:val="485970A0"/>
    <w:rsid w:val="486A6E89"/>
    <w:rsid w:val="48823516"/>
    <w:rsid w:val="48877686"/>
    <w:rsid w:val="488B498B"/>
    <w:rsid w:val="48B176C2"/>
    <w:rsid w:val="48B65C71"/>
    <w:rsid w:val="48CB5B7A"/>
    <w:rsid w:val="48D550F0"/>
    <w:rsid w:val="48FB1909"/>
    <w:rsid w:val="491F266E"/>
    <w:rsid w:val="492E6A57"/>
    <w:rsid w:val="495839AA"/>
    <w:rsid w:val="49700A6F"/>
    <w:rsid w:val="49771AFE"/>
    <w:rsid w:val="49777AB0"/>
    <w:rsid w:val="49802948"/>
    <w:rsid w:val="4986089F"/>
    <w:rsid w:val="498B5309"/>
    <w:rsid w:val="499F0AAB"/>
    <w:rsid w:val="49B25769"/>
    <w:rsid w:val="49C154CE"/>
    <w:rsid w:val="49C33FF5"/>
    <w:rsid w:val="49DB11EC"/>
    <w:rsid w:val="49E31DD1"/>
    <w:rsid w:val="49E506AE"/>
    <w:rsid w:val="49EC471E"/>
    <w:rsid w:val="4A0030EE"/>
    <w:rsid w:val="4A0568D6"/>
    <w:rsid w:val="4A087424"/>
    <w:rsid w:val="4A0C4F3C"/>
    <w:rsid w:val="4A162478"/>
    <w:rsid w:val="4A171EC9"/>
    <w:rsid w:val="4A1A1689"/>
    <w:rsid w:val="4A484D41"/>
    <w:rsid w:val="4A6D15F8"/>
    <w:rsid w:val="4A7617B6"/>
    <w:rsid w:val="4A8C4FB8"/>
    <w:rsid w:val="4A9A25BD"/>
    <w:rsid w:val="4A9E0551"/>
    <w:rsid w:val="4AAB60D8"/>
    <w:rsid w:val="4AB542AE"/>
    <w:rsid w:val="4AF72FEA"/>
    <w:rsid w:val="4B1477B3"/>
    <w:rsid w:val="4B1F062C"/>
    <w:rsid w:val="4B243D9D"/>
    <w:rsid w:val="4B281425"/>
    <w:rsid w:val="4B6F66A1"/>
    <w:rsid w:val="4B75001F"/>
    <w:rsid w:val="4B85213F"/>
    <w:rsid w:val="4B8C2DEB"/>
    <w:rsid w:val="4BFA3C9F"/>
    <w:rsid w:val="4BFA7F6C"/>
    <w:rsid w:val="4C107F48"/>
    <w:rsid w:val="4C3117D0"/>
    <w:rsid w:val="4C3277BC"/>
    <w:rsid w:val="4C5C442D"/>
    <w:rsid w:val="4C631F69"/>
    <w:rsid w:val="4C6D42A9"/>
    <w:rsid w:val="4C716A38"/>
    <w:rsid w:val="4C79438D"/>
    <w:rsid w:val="4C8C608C"/>
    <w:rsid w:val="4CC0351C"/>
    <w:rsid w:val="4CC353EB"/>
    <w:rsid w:val="4CE64E14"/>
    <w:rsid w:val="4CE95D63"/>
    <w:rsid w:val="4CE95EE5"/>
    <w:rsid w:val="4CF36F3C"/>
    <w:rsid w:val="4D007BC8"/>
    <w:rsid w:val="4D0602E5"/>
    <w:rsid w:val="4D077EB3"/>
    <w:rsid w:val="4D1470BD"/>
    <w:rsid w:val="4D154882"/>
    <w:rsid w:val="4D1C3C50"/>
    <w:rsid w:val="4D227F97"/>
    <w:rsid w:val="4D59160D"/>
    <w:rsid w:val="4D603399"/>
    <w:rsid w:val="4D6A7284"/>
    <w:rsid w:val="4D6E30E1"/>
    <w:rsid w:val="4D867EE1"/>
    <w:rsid w:val="4DBC4C65"/>
    <w:rsid w:val="4DC9105D"/>
    <w:rsid w:val="4DE2009B"/>
    <w:rsid w:val="4DF86974"/>
    <w:rsid w:val="4DF94F37"/>
    <w:rsid w:val="4E0F235E"/>
    <w:rsid w:val="4E157689"/>
    <w:rsid w:val="4E302096"/>
    <w:rsid w:val="4E471216"/>
    <w:rsid w:val="4E533FA5"/>
    <w:rsid w:val="4E550010"/>
    <w:rsid w:val="4E5F14CB"/>
    <w:rsid w:val="4E6808B0"/>
    <w:rsid w:val="4E780BC4"/>
    <w:rsid w:val="4EBA42F2"/>
    <w:rsid w:val="4EC00DDD"/>
    <w:rsid w:val="4ED432AF"/>
    <w:rsid w:val="4ED908C5"/>
    <w:rsid w:val="4EF265BE"/>
    <w:rsid w:val="4EFA0F0B"/>
    <w:rsid w:val="4EFB1C45"/>
    <w:rsid w:val="4F0C2A48"/>
    <w:rsid w:val="4F26273B"/>
    <w:rsid w:val="4F2D3A8A"/>
    <w:rsid w:val="4F32478A"/>
    <w:rsid w:val="4F3705F8"/>
    <w:rsid w:val="4F913A9A"/>
    <w:rsid w:val="4F9714A0"/>
    <w:rsid w:val="4FAA3F91"/>
    <w:rsid w:val="4FAC3540"/>
    <w:rsid w:val="4FCF1583"/>
    <w:rsid w:val="4FD23E66"/>
    <w:rsid w:val="4FD44D1B"/>
    <w:rsid w:val="4FDC066D"/>
    <w:rsid w:val="4FE579F1"/>
    <w:rsid w:val="4FFA7625"/>
    <w:rsid w:val="50453E7E"/>
    <w:rsid w:val="504C2318"/>
    <w:rsid w:val="50594CF7"/>
    <w:rsid w:val="507D2599"/>
    <w:rsid w:val="50895599"/>
    <w:rsid w:val="5096229D"/>
    <w:rsid w:val="509E157D"/>
    <w:rsid w:val="50A6165E"/>
    <w:rsid w:val="50DC4184"/>
    <w:rsid w:val="50EC4BB4"/>
    <w:rsid w:val="50FB6146"/>
    <w:rsid w:val="51045B07"/>
    <w:rsid w:val="512F4CA0"/>
    <w:rsid w:val="51361FFF"/>
    <w:rsid w:val="513D4C38"/>
    <w:rsid w:val="514C3EA7"/>
    <w:rsid w:val="518F58E6"/>
    <w:rsid w:val="51AC4D00"/>
    <w:rsid w:val="51FF3C99"/>
    <w:rsid w:val="522A20E4"/>
    <w:rsid w:val="52363D4D"/>
    <w:rsid w:val="5246606C"/>
    <w:rsid w:val="524A2AC9"/>
    <w:rsid w:val="52521A20"/>
    <w:rsid w:val="528604EC"/>
    <w:rsid w:val="52894ED8"/>
    <w:rsid w:val="529E2C3A"/>
    <w:rsid w:val="52AC4ABC"/>
    <w:rsid w:val="52C201B9"/>
    <w:rsid w:val="52E57A12"/>
    <w:rsid w:val="52F20B62"/>
    <w:rsid w:val="531C4FCC"/>
    <w:rsid w:val="53827E49"/>
    <w:rsid w:val="538A6BB9"/>
    <w:rsid w:val="539964FD"/>
    <w:rsid w:val="539C1B81"/>
    <w:rsid w:val="539D7755"/>
    <w:rsid w:val="53A447B1"/>
    <w:rsid w:val="53AE750F"/>
    <w:rsid w:val="53D224B3"/>
    <w:rsid w:val="53F81D96"/>
    <w:rsid w:val="541D5DE8"/>
    <w:rsid w:val="541F57C4"/>
    <w:rsid w:val="544B5214"/>
    <w:rsid w:val="545033D7"/>
    <w:rsid w:val="546F523C"/>
    <w:rsid w:val="54782FBD"/>
    <w:rsid w:val="5483138F"/>
    <w:rsid w:val="5488523A"/>
    <w:rsid w:val="549A6BFA"/>
    <w:rsid w:val="54C341E7"/>
    <w:rsid w:val="54D933CD"/>
    <w:rsid w:val="551751CF"/>
    <w:rsid w:val="5522558F"/>
    <w:rsid w:val="55244D7F"/>
    <w:rsid w:val="55305397"/>
    <w:rsid w:val="55320D2F"/>
    <w:rsid w:val="55362287"/>
    <w:rsid w:val="55432F3C"/>
    <w:rsid w:val="555E30BC"/>
    <w:rsid w:val="55601008"/>
    <w:rsid w:val="55A37FFD"/>
    <w:rsid w:val="55AE22F1"/>
    <w:rsid w:val="55C3227E"/>
    <w:rsid w:val="55CD712A"/>
    <w:rsid w:val="55CE1AA9"/>
    <w:rsid w:val="55DB3175"/>
    <w:rsid w:val="55F6381F"/>
    <w:rsid w:val="55FA2961"/>
    <w:rsid w:val="5602250F"/>
    <w:rsid w:val="564220BA"/>
    <w:rsid w:val="565E7F4F"/>
    <w:rsid w:val="565F3DA6"/>
    <w:rsid w:val="56914056"/>
    <w:rsid w:val="56B61E36"/>
    <w:rsid w:val="56C36589"/>
    <w:rsid w:val="570D55B0"/>
    <w:rsid w:val="57293C95"/>
    <w:rsid w:val="572A6381"/>
    <w:rsid w:val="572B41B4"/>
    <w:rsid w:val="57365868"/>
    <w:rsid w:val="573C1959"/>
    <w:rsid w:val="57554571"/>
    <w:rsid w:val="576026B6"/>
    <w:rsid w:val="57F65317"/>
    <w:rsid w:val="57FC2169"/>
    <w:rsid w:val="58024015"/>
    <w:rsid w:val="58024854"/>
    <w:rsid w:val="58096275"/>
    <w:rsid w:val="5819544F"/>
    <w:rsid w:val="582D6D32"/>
    <w:rsid w:val="582E6EF7"/>
    <w:rsid w:val="584E30E6"/>
    <w:rsid w:val="58546EFD"/>
    <w:rsid w:val="5881703E"/>
    <w:rsid w:val="58BF53EC"/>
    <w:rsid w:val="58E26731"/>
    <w:rsid w:val="58EB1371"/>
    <w:rsid w:val="58F20F01"/>
    <w:rsid w:val="59091D98"/>
    <w:rsid w:val="590E4A97"/>
    <w:rsid w:val="591250FF"/>
    <w:rsid w:val="5920012C"/>
    <w:rsid w:val="592C5678"/>
    <w:rsid w:val="593700E7"/>
    <w:rsid w:val="595129E3"/>
    <w:rsid w:val="595578DE"/>
    <w:rsid w:val="597B384D"/>
    <w:rsid w:val="59996DA8"/>
    <w:rsid w:val="59C30F1B"/>
    <w:rsid w:val="59CB0D6E"/>
    <w:rsid w:val="59CE4759"/>
    <w:rsid w:val="59D90B78"/>
    <w:rsid w:val="5A54507B"/>
    <w:rsid w:val="5A814766"/>
    <w:rsid w:val="5A8C20D0"/>
    <w:rsid w:val="5ABC29E4"/>
    <w:rsid w:val="5AC7121C"/>
    <w:rsid w:val="5AD90B8D"/>
    <w:rsid w:val="5AE12927"/>
    <w:rsid w:val="5AE35472"/>
    <w:rsid w:val="5AEC2628"/>
    <w:rsid w:val="5AF41CF3"/>
    <w:rsid w:val="5AF87CC9"/>
    <w:rsid w:val="5B07329F"/>
    <w:rsid w:val="5B4E1A44"/>
    <w:rsid w:val="5B506202"/>
    <w:rsid w:val="5B6A1BB5"/>
    <w:rsid w:val="5B873201"/>
    <w:rsid w:val="5B967767"/>
    <w:rsid w:val="5B9D1624"/>
    <w:rsid w:val="5BBE156E"/>
    <w:rsid w:val="5BBF73E2"/>
    <w:rsid w:val="5BEE5378"/>
    <w:rsid w:val="5BF705DC"/>
    <w:rsid w:val="5C0C2FF6"/>
    <w:rsid w:val="5C113923"/>
    <w:rsid w:val="5C1241CC"/>
    <w:rsid w:val="5C286807"/>
    <w:rsid w:val="5C34339E"/>
    <w:rsid w:val="5C355656"/>
    <w:rsid w:val="5C370E72"/>
    <w:rsid w:val="5C446BC8"/>
    <w:rsid w:val="5C4B56E1"/>
    <w:rsid w:val="5C7146B1"/>
    <w:rsid w:val="5C7C2768"/>
    <w:rsid w:val="5CAD3BC1"/>
    <w:rsid w:val="5CAE62DC"/>
    <w:rsid w:val="5CB23AE6"/>
    <w:rsid w:val="5CED5863"/>
    <w:rsid w:val="5D0D12A0"/>
    <w:rsid w:val="5D0D6DF5"/>
    <w:rsid w:val="5D371BE1"/>
    <w:rsid w:val="5D4A5E05"/>
    <w:rsid w:val="5D580A8A"/>
    <w:rsid w:val="5D7E6D71"/>
    <w:rsid w:val="5D893B14"/>
    <w:rsid w:val="5DB41F72"/>
    <w:rsid w:val="5DB42C29"/>
    <w:rsid w:val="5DD45392"/>
    <w:rsid w:val="5DDD72EB"/>
    <w:rsid w:val="5E1219F7"/>
    <w:rsid w:val="5E18541D"/>
    <w:rsid w:val="5E291636"/>
    <w:rsid w:val="5E2F22B0"/>
    <w:rsid w:val="5E48511F"/>
    <w:rsid w:val="5E655B72"/>
    <w:rsid w:val="5E802C88"/>
    <w:rsid w:val="5E8B0770"/>
    <w:rsid w:val="5E9D7389"/>
    <w:rsid w:val="5EA06921"/>
    <w:rsid w:val="5EBA259F"/>
    <w:rsid w:val="5EC073AC"/>
    <w:rsid w:val="5EE1082B"/>
    <w:rsid w:val="5EE97BB4"/>
    <w:rsid w:val="5EF55BC9"/>
    <w:rsid w:val="5F085DDA"/>
    <w:rsid w:val="5F1C1C9C"/>
    <w:rsid w:val="5F2B0CC9"/>
    <w:rsid w:val="5F2E2D52"/>
    <w:rsid w:val="5F54198B"/>
    <w:rsid w:val="5F5A209F"/>
    <w:rsid w:val="5F6C74C2"/>
    <w:rsid w:val="5F9D1350"/>
    <w:rsid w:val="5FA44AD1"/>
    <w:rsid w:val="5FBE370A"/>
    <w:rsid w:val="5FC61F2E"/>
    <w:rsid w:val="5FC83407"/>
    <w:rsid w:val="5FD56E87"/>
    <w:rsid w:val="5FF0558C"/>
    <w:rsid w:val="60015A45"/>
    <w:rsid w:val="601A27F4"/>
    <w:rsid w:val="60292845"/>
    <w:rsid w:val="60511102"/>
    <w:rsid w:val="606041BB"/>
    <w:rsid w:val="606F2632"/>
    <w:rsid w:val="6071543B"/>
    <w:rsid w:val="607921FE"/>
    <w:rsid w:val="607E12CC"/>
    <w:rsid w:val="608F62AE"/>
    <w:rsid w:val="60B9251B"/>
    <w:rsid w:val="60E236C1"/>
    <w:rsid w:val="60E37983"/>
    <w:rsid w:val="60FD2363"/>
    <w:rsid w:val="61260B6B"/>
    <w:rsid w:val="612B3ABB"/>
    <w:rsid w:val="612E1A5D"/>
    <w:rsid w:val="614E5D7E"/>
    <w:rsid w:val="61816046"/>
    <w:rsid w:val="618172C6"/>
    <w:rsid w:val="61A44D62"/>
    <w:rsid w:val="61BD04E4"/>
    <w:rsid w:val="61C81AB1"/>
    <w:rsid w:val="620B0059"/>
    <w:rsid w:val="620F6680"/>
    <w:rsid w:val="62164EEE"/>
    <w:rsid w:val="62391564"/>
    <w:rsid w:val="624A22BE"/>
    <w:rsid w:val="6263230B"/>
    <w:rsid w:val="626E235A"/>
    <w:rsid w:val="626F60D5"/>
    <w:rsid w:val="62796256"/>
    <w:rsid w:val="62816669"/>
    <w:rsid w:val="6282086D"/>
    <w:rsid w:val="629007F7"/>
    <w:rsid w:val="62AB4D99"/>
    <w:rsid w:val="62B36CD7"/>
    <w:rsid w:val="62BA0953"/>
    <w:rsid w:val="62C643B8"/>
    <w:rsid w:val="62C77C75"/>
    <w:rsid w:val="62D03A7C"/>
    <w:rsid w:val="62F42FAE"/>
    <w:rsid w:val="62F648FE"/>
    <w:rsid w:val="63167A4F"/>
    <w:rsid w:val="631D2BD6"/>
    <w:rsid w:val="635356F3"/>
    <w:rsid w:val="637D5B70"/>
    <w:rsid w:val="63825E77"/>
    <w:rsid w:val="63A10995"/>
    <w:rsid w:val="63C23EFA"/>
    <w:rsid w:val="63C33BC6"/>
    <w:rsid w:val="63D255DA"/>
    <w:rsid w:val="63EB2168"/>
    <w:rsid w:val="63F854C1"/>
    <w:rsid w:val="63FB5857"/>
    <w:rsid w:val="64076B79"/>
    <w:rsid w:val="640B7654"/>
    <w:rsid w:val="64116D46"/>
    <w:rsid w:val="643A070A"/>
    <w:rsid w:val="64410A96"/>
    <w:rsid w:val="644C573D"/>
    <w:rsid w:val="64507EFB"/>
    <w:rsid w:val="646F1658"/>
    <w:rsid w:val="648275DD"/>
    <w:rsid w:val="64F93A9C"/>
    <w:rsid w:val="65032F85"/>
    <w:rsid w:val="651304A7"/>
    <w:rsid w:val="65136B50"/>
    <w:rsid w:val="652363B0"/>
    <w:rsid w:val="65313D8D"/>
    <w:rsid w:val="6531690D"/>
    <w:rsid w:val="65320485"/>
    <w:rsid w:val="655A12F3"/>
    <w:rsid w:val="65757B36"/>
    <w:rsid w:val="657E2A35"/>
    <w:rsid w:val="65932DFF"/>
    <w:rsid w:val="65A94E9D"/>
    <w:rsid w:val="65AC0C62"/>
    <w:rsid w:val="65B96B3F"/>
    <w:rsid w:val="65BE1071"/>
    <w:rsid w:val="65C60A92"/>
    <w:rsid w:val="65DB19DF"/>
    <w:rsid w:val="65E15E4B"/>
    <w:rsid w:val="660451CE"/>
    <w:rsid w:val="66237233"/>
    <w:rsid w:val="664B3BEB"/>
    <w:rsid w:val="665346B7"/>
    <w:rsid w:val="666D7E19"/>
    <w:rsid w:val="667C7CCE"/>
    <w:rsid w:val="668107C0"/>
    <w:rsid w:val="668D4C04"/>
    <w:rsid w:val="66A12460"/>
    <w:rsid w:val="66BE2423"/>
    <w:rsid w:val="66DD4FF3"/>
    <w:rsid w:val="66DD6702"/>
    <w:rsid w:val="66E856F1"/>
    <w:rsid w:val="66F4091D"/>
    <w:rsid w:val="66FB0BAD"/>
    <w:rsid w:val="671B1623"/>
    <w:rsid w:val="671E6EBA"/>
    <w:rsid w:val="6731269C"/>
    <w:rsid w:val="674A015A"/>
    <w:rsid w:val="675352AA"/>
    <w:rsid w:val="6759400B"/>
    <w:rsid w:val="675E528D"/>
    <w:rsid w:val="6767737B"/>
    <w:rsid w:val="676C598C"/>
    <w:rsid w:val="67966EFB"/>
    <w:rsid w:val="679E7FA1"/>
    <w:rsid w:val="67A32389"/>
    <w:rsid w:val="67AB3D2B"/>
    <w:rsid w:val="67B768D0"/>
    <w:rsid w:val="67BC7A52"/>
    <w:rsid w:val="67C779FD"/>
    <w:rsid w:val="67C85DAF"/>
    <w:rsid w:val="67D30C43"/>
    <w:rsid w:val="67D76347"/>
    <w:rsid w:val="67FD2028"/>
    <w:rsid w:val="68281CFE"/>
    <w:rsid w:val="682A2352"/>
    <w:rsid w:val="682A2630"/>
    <w:rsid w:val="682E4A5B"/>
    <w:rsid w:val="682E7AFD"/>
    <w:rsid w:val="68525518"/>
    <w:rsid w:val="68707071"/>
    <w:rsid w:val="687A4379"/>
    <w:rsid w:val="687B015C"/>
    <w:rsid w:val="687E3889"/>
    <w:rsid w:val="6884222C"/>
    <w:rsid w:val="68A957C8"/>
    <w:rsid w:val="68AD17BB"/>
    <w:rsid w:val="68D6620B"/>
    <w:rsid w:val="68D94D22"/>
    <w:rsid w:val="68F06F2B"/>
    <w:rsid w:val="69011241"/>
    <w:rsid w:val="692B2E4A"/>
    <w:rsid w:val="694806C9"/>
    <w:rsid w:val="696A0B34"/>
    <w:rsid w:val="69821807"/>
    <w:rsid w:val="698D6A17"/>
    <w:rsid w:val="699026E3"/>
    <w:rsid w:val="699E0BED"/>
    <w:rsid w:val="699F0522"/>
    <w:rsid w:val="69D37590"/>
    <w:rsid w:val="69F954C1"/>
    <w:rsid w:val="6A1E1E73"/>
    <w:rsid w:val="6A2031B6"/>
    <w:rsid w:val="6A2F57D7"/>
    <w:rsid w:val="6A3924BB"/>
    <w:rsid w:val="6A3C1D40"/>
    <w:rsid w:val="6A6432E1"/>
    <w:rsid w:val="6AA23DFF"/>
    <w:rsid w:val="6AA4430C"/>
    <w:rsid w:val="6AAA6F38"/>
    <w:rsid w:val="6AC06591"/>
    <w:rsid w:val="6AC61F6F"/>
    <w:rsid w:val="6AD34E53"/>
    <w:rsid w:val="6AD83EA1"/>
    <w:rsid w:val="6ADE74F0"/>
    <w:rsid w:val="6AE2306B"/>
    <w:rsid w:val="6B1D62E8"/>
    <w:rsid w:val="6B414E73"/>
    <w:rsid w:val="6B723594"/>
    <w:rsid w:val="6B805156"/>
    <w:rsid w:val="6B945E48"/>
    <w:rsid w:val="6B974A7B"/>
    <w:rsid w:val="6BD50977"/>
    <w:rsid w:val="6BE450D3"/>
    <w:rsid w:val="6BE60C84"/>
    <w:rsid w:val="6BF670CB"/>
    <w:rsid w:val="6C4C0AD1"/>
    <w:rsid w:val="6C4F0900"/>
    <w:rsid w:val="6C6C32E1"/>
    <w:rsid w:val="6C6E3E15"/>
    <w:rsid w:val="6C752ED6"/>
    <w:rsid w:val="6C8B1F5D"/>
    <w:rsid w:val="6CA85D3A"/>
    <w:rsid w:val="6CAA3931"/>
    <w:rsid w:val="6CBA7659"/>
    <w:rsid w:val="6CDF1345"/>
    <w:rsid w:val="6CE2512E"/>
    <w:rsid w:val="6CEA06D7"/>
    <w:rsid w:val="6CF70607"/>
    <w:rsid w:val="6D325918"/>
    <w:rsid w:val="6D3933CA"/>
    <w:rsid w:val="6D401810"/>
    <w:rsid w:val="6D6261FE"/>
    <w:rsid w:val="6D7B222A"/>
    <w:rsid w:val="6D7B61EC"/>
    <w:rsid w:val="6D8E03AA"/>
    <w:rsid w:val="6DBB089F"/>
    <w:rsid w:val="6DC63038"/>
    <w:rsid w:val="6DDC5608"/>
    <w:rsid w:val="6DE30DE0"/>
    <w:rsid w:val="6DE6130A"/>
    <w:rsid w:val="6E09491E"/>
    <w:rsid w:val="6E0D3655"/>
    <w:rsid w:val="6E1A437E"/>
    <w:rsid w:val="6E280514"/>
    <w:rsid w:val="6E3A144E"/>
    <w:rsid w:val="6E5606D3"/>
    <w:rsid w:val="6E5F4465"/>
    <w:rsid w:val="6E8B1663"/>
    <w:rsid w:val="6E8C54DA"/>
    <w:rsid w:val="6EB752BD"/>
    <w:rsid w:val="6EF11A28"/>
    <w:rsid w:val="6EF11E03"/>
    <w:rsid w:val="6EF1241D"/>
    <w:rsid w:val="6EF82916"/>
    <w:rsid w:val="6F0B2DE7"/>
    <w:rsid w:val="6F111C62"/>
    <w:rsid w:val="6F2176E5"/>
    <w:rsid w:val="6F3A2A5F"/>
    <w:rsid w:val="6F4F7F03"/>
    <w:rsid w:val="6F5523A2"/>
    <w:rsid w:val="6F592303"/>
    <w:rsid w:val="6F5F5B74"/>
    <w:rsid w:val="6F682400"/>
    <w:rsid w:val="6F9600A4"/>
    <w:rsid w:val="6F98032D"/>
    <w:rsid w:val="6F9B1C65"/>
    <w:rsid w:val="6FA44937"/>
    <w:rsid w:val="6FAD3FB9"/>
    <w:rsid w:val="6FC0720B"/>
    <w:rsid w:val="6FE23626"/>
    <w:rsid w:val="6FE756B9"/>
    <w:rsid w:val="6FE82C9C"/>
    <w:rsid w:val="6FFB146E"/>
    <w:rsid w:val="70160742"/>
    <w:rsid w:val="7030610F"/>
    <w:rsid w:val="70612DB4"/>
    <w:rsid w:val="706516C3"/>
    <w:rsid w:val="70660714"/>
    <w:rsid w:val="70896E68"/>
    <w:rsid w:val="708A4844"/>
    <w:rsid w:val="70C94DCA"/>
    <w:rsid w:val="70E05E9D"/>
    <w:rsid w:val="71073061"/>
    <w:rsid w:val="711A201F"/>
    <w:rsid w:val="71215AE9"/>
    <w:rsid w:val="712864E5"/>
    <w:rsid w:val="71396ACC"/>
    <w:rsid w:val="715B60E9"/>
    <w:rsid w:val="716F0EE9"/>
    <w:rsid w:val="71796302"/>
    <w:rsid w:val="71900E5F"/>
    <w:rsid w:val="7196674D"/>
    <w:rsid w:val="719E245E"/>
    <w:rsid w:val="71BA3FE5"/>
    <w:rsid w:val="71EA1FED"/>
    <w:rsid w:val="72165C6B"/>
    <w:rsid w:val="722021E3"/>
    <w:rsid w:val="72290340"/>
    <w:rsid w:val="722C6DDA"/>
    <w:rsid w:val="72515945"/>
    <w:rsid w:val="729243CB"/>
    <w:rsid w:val="72E661B1"/>
    <w:rsid w:val="730313F6"/>
    <w:rsid w:val="730E4732"/>
    <w:rsid w:val="73351CBE"/>
    <w:rsid w:val="73370D24"/>
    <w:rsid w:val="73397FB3"/>
    <w:rsid w:val="73472C84"/>
    <w:rsid w:val="7359268C"/>
    <w:rsid w:val="735F327A"/>
    <w:rsid w:val="7366631C"/>
    <w:rsid w:val="736C263C"/>
    <w:rsid w:val="73723640"/>
    <w:rsid w:val="737311F5"/>
    <w:rsid w:val="73865C9E"/>
    <w:rsid w:val="739503EB"/>
    <w:rsid w:val="73A05B28"/>
    <w:rsid w:val="73B40E35"/>
    <w:rsid w:val="73C07D69"/>
    <w:rsid w:val="73C67263"/>
    <w:rsid w:val="73C979D4"/>
    <w:rsid w:val="73DC335B"/>
    <w:rsid w:val="740B60EC"/>
    <w:rsid w:val="745E7D35"/>
    <w:rsid w:val="7465362D"/>
    <w:rsid w:val="7475188D"/>
    <w:rsid w:val="749E16A8"/>
    <w:rsid w:val="74B42AE4"/>
    <w:rsid w:val="74BE41E1"/>
    <w:rsid w:val="74C54993"/>
    <w:rsid w:val="74EB68F6"/>
    <w:rsid w:val="74F17FD4"/>
    <w:rsid w:val="750A429D"/>
    <w:rsid w:val="752739E7"/>
    <w:rsid w:val="75474B47"/>
    <w:rsid w:val="75533AB0"/>
    <w:rsid w:val="75614792"/>
    <w:rsid w:val="75761866"/>
    <w:rsid w:val="75784473"/>
    <w:rsid w:val="75840B89"/>
    <w:rsid w:val="75B10995"/>
    <w:rsid w:val="75B161B3"/>
    <w:rsid w:val="75C153DB"/>
    <w:rsid w:val="75DC6C44"/>
    <w:rsid w:val="75F05CC0"/>
    <w:rsid w:val="762F6A19"/>
    <w:rsid w:val="76341B33"/>
    <w:rsid w:val="7658352C"/>
    <w:rsid w:val="76736B32"/>
    <w:rsid w:val="76737810"/>
    <w:rsid w:val="76807C04"/>
    <w:rsid w:val="76AF35EE"/>
    <w:rsid w:val="76C27A74"/>
    <w:rsid w:val="76C726A5"/>
    <w:rsid w:val="76E3765E"/>
    <w:rsid w:val="76FC2AFA"/>
    <w:rsid w:val="770F62F6"/>
    <w:rsid w:val="77527424"/>
    <w:rsid w:val="77653671"/>
    <w:rsid w:val="776B2153"/>
    <w:rsid w:val="77707007"/>
    <w:rsid w:val="778546CC"/>
    <w:rsid w:val="778B6B46"/>
    <w:rsid w:val="77A337B9"/>
    <w:rsid w:val="77B551B3"/>
    <w:rsid w:val="77B56730"/>
    <w:rsid w:val="77B92EBE"/>
    <w:rsid w:val="77C04A8B"/>
    <w:rsid w:val="77D85DB3"/>
    <w:rsid w:val="77EB1B74"/>
    <w:rsid w:val="782A3EA3"/>
    <w:rsid w:val="78490703"/>
    <w:rsid w:val="787E731F"/>
    <w:rsid w:val="78A50513"/>
    <w:rsid w:val="78C43087"/>
    <w:rsid w:val="78CA2EA9"/>
    <w:rsid w:val="78D37FAF"/>
    <w:rsid w:val="78EF7AB5"/>
    <w:rsid w:val="790D6849"/>
    <w:rsid w:val="795767E3"/>
    <w:rsid w:val="79586707"/>
    <w:rsid w:val="796518DD"/>
    <w:rsid w:val="79724BEF"/>
    <w:rsid w:val="797264AC"/>
    <w:rsid w:val="79891A1F"/>
    <w:rsid w:val="7993525E"/>
    <w:rsid w:val="79AA0532"/>
    <w:rsid w:val="79AB0C48"/>
    <w:rsid w:val="79FA22BC"/>
    <w:rsid w:val="79FE1DDD"/>
    <w:rsid w:val="7A075767"/>
    <w:rsid w:val="7A0C15B3"/>
    <w:rsid w:val="7A212062"/>
    <w:rsid w:val="7A2522C9"/>
    <w:rsid w:val="7A282A11"/>
    <w:rsid w:val="7A303E1C"/>
    <w:rsid w:val="7A3A59B8"/>
    <w:rsid w:val="7A5D0F75"/>
    <w:rsid w:val="7A715CD2"/>
    <w:rsid w:val="7A7A7DAF"/>
    <w:rsid w:val="7A921E9A"/>
    <w:rsid w:val="7A9E53BF"/>
    <w:rsid w:val="7AA914B9"/>
    <w:rsid w:val="7ABF2475"/>
    <w:rsid w:val="7AC21562"/>
    <w:rsid w:val="7AD474A4"/>
    <w:rsid w:val="7AFC38DE"/>
    <w:rsid w:val="7B303E8C"/>
    <w:rsid w:val="7B404C9A"/>
    <w:rsid w:val="7B7D6B6D"/>
    <w:rsid w:val="7B865D50"/>
    <w:rsid w:val="7B8D34C3"/>
    <w:rsid w:val="7B971D84"/>
    <w:rsid w:val="7BA30DB1"/>
    <w:rsid w:val="7BAB0CB7"/>
    <w:rsid w:val="7BB4028F"/>
    <w:rsid w:val="7BC1107E"/>
    <w:rsid w:val="7BF32F03"/>
    <w:rsid w:val="7BF50D2C"/>
    <w:rsid w:val="7C066F4E"/>
    <w:rsid w:val="7C1724A5"/>
    <w:rsid w:val="7C1B5760"/>
    <w:rsid w:val="7C806D57"/>
    <w:rsid w:val="7C8561DF"/>
    <w:rsid w:val="7CA54112"/>
    <w:rsid w:val="7CA553D9"/>
    <w:rsid w:val="7CAB27F5"/>
    <w:rsid w:val="7CAF438A"/>
    <w:rsid w:val="7CCE726D"/>
    <w:rsid w:val="7CD71EA3"/>
    <w:rsid w:val="7CE50CE4"/>
    <w:rsid w:val="7CE94EE1"/>
    <w:rsid w:val="7CF877E9"/>
    <w:rsid w:val="7D134762"/>
    <w:rsid w:val="7D22703F"/>
    <w:rsid w:val="7D244CB3"/>
    <w:rsid w:val="7D2E5ABF"/>
    <w:rsid w:val="7D4A45B8"/>
    <w:rsid w:val="7D4C0330"/>
    <w:rsid w:val="7D535AC7"/>
    <w:rsid w:val="7D5539EE"/>
    <w:rsid w:val="7D964A74"/>
    <w:rsid w:val="7DFB43EA"/>
    <w:rsid w:val="7E0010D4"/>
    <w:rsid w:val="7E007625"/>
    <w:rsid w:val="7E0737C8"/>
    <w:rsid w:val="7E131C51"/>
    <w:rsid w:val="7E176B90"/>
    <w:rsid w:val="7E2142A2"/>
    <w:rsid w:val="7E240411"/>
    <w:rsid w:val="7E48335A"/>
    <w:rsid w:val="7E797DE5"/>
    <w:rsid w:val="7E7B0BF2"/>
    <w:rsid w:val="7E8D75B6"/>
    <w:rsid w:val="7E8E672B"/>
    <w:rsid w:val="7EA27DDF"/>
    <w:rsid w:val="7EA90972"/>
    <w:rsid w:val="7EC67BB0"/>
    <w:rsid w:val="7ED809AD"/>
    <w:rsid w:val="7EF41076"/>
    <w:rsid w:val="7EF760EE"/>
    <w:rsid w:val="7F2536B5"/>
    <w:rsid w:val="7F2C3CE7"/>
    <w:rsid w:val="7F5A01CA"/>
    <w:rsid w:val="7F74591C"/>
    <w:rsid w:val="7F75661B"/>
    <w:rsid w:val="7F816374"/>
    <w:rsid w:val="7FB17429"/>
    <w:rsid w:val="7FC237CA"/>
    <w:rsid w:val="7FF127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link w:val="72"/>
    <w:autoRedefine/>
    <w:qFormat/>
    <w:uiPriority w:val="9"/>
    <w:pPr>
      <w:keepNext/>
      <w:keepLines/>
      <w:spacing w:before="340" w:after="330" w:line="576" w:lineRule="auto"/>
      <w:outlineLvl w:val="0"/>
    </w:pPr>
    <w:rPr>
      <w:b/>
      <w:kern w:val="44"/>
      <w:sz w:val="44"/>
    </w:rPr>
  </w:style>
  <w:style w:type="paragraph" w:styleId="2">
    <w:name w:val="heading 2"/>
    <w:basedOn w:val="1"/>
    <w:next w:val="1"/>
    <w:link w:val="3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1"/>
    <w:autoRedefine/>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link w:val="71"/>
    <w:autoRedefine/>
    <w:semiHidden/>
    <w:unhideWhenUsed/>
    <w:qFormat/>
    <w:uiPriority w:val="9"/>
    <w:pPr>
      <w:keepNext/>
      <w:keepLines/>
      <w:spacing w:before="280" w:after="290" w:line="372" w:lineRule="auto"/>
      <w:outlineLvl w:val="4"/>
    </w:pPr>
    <w:rPr>
      <w:b/>
      <w:sz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8">
    <w:name w:val="annotation text"/>
    <w:basedOn w:val="1"/>
    <w:link w:val="60"/>
    <w:autoRedefine/>
    <w:unhideWhenUsed/>
    <w:qFormat/>
    <w:uiPriority w:val="99"/>
  </w:style>
  <w:style w:type="paragraph" w:styleId="9">
    <w:name w:val="Body Text"/>
    <w:basedOn w:val="1"/>
    <w:next w:val="10"/>
    <w:link w:val="63"/>
    <w:autoRedefine/>
    <w:qFormat/>
    <w:uiPriority w:val="1"/>
    <w:pPr>
      <w:spacing w:before="161"/>
      <w:ind w:left="120"/>
    </w:pPr>
    <w:rPr>
      <w:rFonts w:ascii="宋体" w:hAnsi="宋体" w:cs="宋体"/>
      <w:sz w:val="24"/>
      <w:lang w:val="zh-CN" w:bidi="zh-CN"/>
    </w:rPr>
  </w:style>
  <w:style w:type="paragraph" w:styleId="10">
    <w:name w:val="Body Text First Indent"/>
    <w:basedOn w:val="9"/>
    <w:next w:val="11"/>
    <w:autoRedefine/>
    <w:qFormat/>
    <w:uiPriority w:val="0"/>
    <w:pPr>
      <w:spacing w:after="120"/>
      <w:ind w:firstLine="420" w:firstLineChars="100"/>
    </w:pPr>
    <w:rPr>
      <w:bCs/>
      <w:szCs w:val="21"/>
    </w:rPr>
  </w:style>
  <w:style w:type="paragraph" w:customStyle="1" w:styleId="11">
    <w:name w:val="样式 正文首行缩进 + 首行缩进:  1 字符"/>
    <w:basedOn w:val="1"/>
    <w:next w:val="1"/>
    <w:autoRedefine/>
    <w:qFormat/>
    <w:uiPriority w:val="0"/>
    <w:pPr>
      <w:ind w:firstLine="200" w:firstLineChars="200"/>
    </w:pPr>
    <w:rPr>
      <w:rFonts w:cs="宋体"/>
      <w:szCs w:val="20"/>
    </w:rPr>
  </w:style>
  <w:style w:type="paragraph" w:styleId="12">
    <w:name w:val="Body Text Indent"/>
    <w:basedOn w:val="1"/>
    <w:autoRedefine/>
    <w:qFormat/>
    <w:uiPriority w:val="0"/>
    <w:pPr>
      <w:ind w:left="359" w:leftChars="171" w:firstLine="179" w:firstLineChars="85"/>
    </w:pPr>
    <w:rPr>
      <w:rFonts w:ascii="宋体" w:hAnsi="宋体"/>
      <w:b/>
      <w:bCs/>
      <w:szCs w:val="26"/>
    </w:rPr>
  </w:style>
  <w:style w:type="paragraph" w:styleId="13">
    <w:name w:val="toc 5"/>
    <w:basedOn w:val="1"/>
    <w:next w:val="1"/>
    <w:autoRedefine/>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4">
    <w:name w:val="toc 3"/>
    <w:basedOn w:val="1"/>
    <w:next w:val="1"/>
    <w:autoRedefine/>
    <w:unhideWhenUsed/>
    <w:qFormat/>
    <w:uiPriority w:val="39"/>
    <w:pPr>
      <w:tabs>
        <w:tab w:val="right" w:leader="dot" w:pos="8296"/>
      </w:tabs>
      <w:ind w:left="838" w:leftChars="381"/>
    </w:pPr>
    <w:rPr>
      <w:szCs w:val="21"/>
    </w:rPr>
  </w:style>
  <w:style w:type="paragraph" w:styleId="15">
    <w:name w:val="Plain Text"/>
    <w:basedOn w:val="1"/>
    <w:link w:val="52"/>
    <w:autoRedefine/>
    <w:qFormat/>
    <w:uiPriority w:val="0"/>
    <w:pPr>
      <w:widowControl w:val="0"/>
      <w:adjustRightInd/>
      <w:snapToGrid/>
      <w:jc w:val="both"/>
    </w:pPr>
    <w:rPr>
      <w:rFonts w:ascii="宋体" w:hAnsi="Courier New" w:cs="Times New Roman"/>
      <w:b/>
      <w:kern w:val="2"/>
      <w:szCs w:val="20"/>
    </w:rPr>
  </w:style>
  <w:style w:type="paragraph" w:styleId="16">
    <w:name w:val="toc 8"/>
    <w:basedOn w:val="1"/>
    <w:next w:val="1"/>
    <w:autoRedefine/>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17">
    <w:name w:val="Balloon Text"/>
    <w:basedOn w:val="1"/>
    <w:link w:val="55"/>
    <w:autoRedefine/>
    <w:semiHidden/>
    <w:unhideWhenUsed/>
    <w:qFormat/>
    <w:uiPriority w:val="99"/>
    <w:rPr>
      <w:sz w:val="18"/>
      <w:szCs w:val="18"/>
    </w:rPr>
  </w:style>
  <w:style w:type="paragraph" w:styleId="18">
    <w:name w:val="footer"/>
    <w:basedOn w:val="1"/>
    <w:link w:val="54"/>
    <w:autoRedefine/>
    <w:unhideWhenUsed/>
    <w:qFormat/>
    <w:uiPriority w:val="99"/>
    <w:pPr>
      <w:tabs>
        <w:tab w:val="center" w:pos="4153"/>
        <w:tab w:val="right" w:pos="8306"/>
      </w:tabs>
    </w:pPr>
    <w:rPr>
      <w:sz w:val="18"/>
      <w:szCs w:val="18"/>
    </w:rPr>
  </w:style>
  <w:style w:type="paragraph" w:styleId="19">
    <w:name w:val="header"/>
    <w:basedOn w:val="1"/>
    <w:link w:val="53"/>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unhideWhenUsed/>
    <w:qFormat/>
    <w:uiPriority w:val="39"/>
  </w:style>
  <w:style w:type="paragraph" w:styleId="21">
    <w:name w:val="toc 4"/>
    <w:basedOn w:val="1"/>
    <w:next w:val="1"/>
    <w:autoRedefine/>
    <w:unhideWhenUsed/>
    <w:qFormat/>
    <w:uiPriority w:val="39"/>
    <w:pPr>
      <w:tabs>
        <w:tab w:val="right" w:leader="dot" w:pos="8296"/>
      </w:tabs>
      <w:spacing w:after="120"/>
      <w:ind w:left="1320" w:leftChars="600"/>
    </w:pPr>
  </w:style>
  <w:style w:type="paragraph" w:styleId="22">
    <w:name w:val="footnote text"/>
    <w:basedOn w:val="1"/>
    <w:autoRedefine/>
    <w:semiHidden/>
    <w:unhideWhenUsed/>
    <w:qFormat/>
    <w:uiPriority w:val="99"/>
    <w:rPr>
      <w:sz w:val="18"/>
    </w:rPr>
  </w:style>
  <w:style w:type="paragraph" w:styleId="23">
    <w:name w:val="toc 6"/>
    <w:basedOn w:val="1"/>
    <w:next w:val="1"/>
    <w:autoRedefine/>
    <w:qFormat/>
    <w:uiPriority w:val="39"/>
    <w:pPr>
      <w:ind w:left="1200"/>
    </w:pPr>
    <w:rPr>
      <w:rFonts w:ascii="Calibri" w:cs="Calibri"/>
      <w:sz w:val="18"/>
      <w:szCs w:val="18"/>
    </w:rPr>
  </w:style>
  <w:style w:type="paragraph" w:styleId="24">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5">
    <w:name w:val="toc 9"/>
    <w:basedOn w:val="1"/>
    <w:next w:val="1"/>
    <w:autoRedefine/>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6">
    <w:name w:val="Normal (Web)"/>
    <w:basedOn w:val="1"/>
    <w:link w:val="57"/>
    <w:autoRedefine/>
    <w:qFormat/>
    <w:uiPriority w:val="0"/>
    <w:pPr>
      <w:widowControl w:val="0"/>
      <w:adjustRightInd/>
      <w:snapToGrid/>
      <w:jc w:val="both"/>
    </w:pPr>
    <w:rPr>
      <w:rFonts w:asciiTheme="minorHAnsi" w:hAnsiTheme="minorHAnsi"/>
      <w:kern w:val="2"/>
      <w:sz w:val="24"/>
      <w:szCs w:val="24"/>
    </w:rPr>
  </w:style>
  <w:style w:type="paragraph" w:styleId="27">
    <w:name w:val="Title"/>
    <w:basedOn w:val="1"/>
    <w:autoRedefine/>
    <w:qFormat/>
    <w:uiPriority w:val="10"/>
    <w:pPr>
      <w:autoSpaceDE w:val="0"/>
      <w:autoSpaceDN w:val="0"/>
      <w:jc w:val="center"/>
      <w:textAlignment w:val="baseline"/>
      <w:outlineLvl w:val="0"/>
    </w:pPr>
    <w:rPr>
      <w:rFonts w:ascii="Arial" w:hAnsi="Arial"/>
      <w:b/>
      <w:sz w:val="32"/>
    </w:rPr>
  </w:style>
  <w:style w:type="paragraph" w:styleId="28">
    <w:name w:val="annotation subject"/>
    <w:basedOn w:val="8"/>
    <w:next w:val="8"/>
    <w:link w:val="61"/>
    <w:autoRedefine/>
    <w:semiHidden/>
    <w:unhideWhenUsed/>
    <w:qFormat/>
    <w:uiPriority w:val="99"/>
    <w:rPr>
      <w:b/>
      <w:bCs/>
    </w:rPr>
  </w:style>
  <w:style w:type="table" w:styleId="30">
    <w:name w:val="Table Grid"/>
    <w:basedOn w:val="29"/>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autoRedefine/>
    <w:qFormat/>
    <w:uiPriority w:val="0"/>
  </w:style>
  <w:style w:type="character" w:styleId="33">
    <w:name w:val="Emphasis"/>
    <w:basedOn w:val="31"/>
    <w:autoRedefine/>
    <w:qFormat/>
    <w:uiPriority w:val="20"/>
    <w:rPr>
      <w:i/>
      <w:iCs/>
    </w:rPr>
  </w:style>
  <w:style w:type="character" w:styleId="34">
    <w:name w:val="Hyperlink"/>
    <w:autoRedefine/>
    <w:qFormat/>
    <w:uiPriority w:val="99"/>
    <w:rPr>
      <w:rFonts w:hint="eastAsia" w:ascii="宋体" w:hAnsi="宋体" w:eastAsia="宋体" w:cs="宋体"/>
      <w:b/>
      <w:color w:val="0031C1"/>
      <w:kern w:val="0"/>
      <w:sz w:val="18"/>
      <w:szCs w:val="18"/>
      <w:u w:val="none"/>
      <w:lang w:eastAsia="en-US"/>
    </w:rPr>
  </w:style>
  <w:style w:type="character" w:styleId="35">
    <w:name w:val="annotation reference"/>
    <w:basedOn w:val="31"/>
    <w:autoRedefine/>
    <w:semiHidden/>
    <w:unhideWhenUsed/>
    <w:qFormat/>
    <w:uiPriority w:val="99"/>
    <w:rPr>
      <w:sz w:val="21"/>
      <w:szCs w:val="21"/>
    </w:rPr>
  </w:style>
  <w:style w:type="character" w:styleId="36">
    <w:name w:val="footnote reference"/>
    <w:basedOn w:val="31"/>
    <w:autoRedefine/>
    <w:semiHidden/>
    <w:unhideWhenUsed/>
    <w:qFormat/>
    <w:uiPriority w:val="99"/>
    <w:rPr>
      <w:vertAlign w:val="superscript"/>
    </w:rPr>
  </w:style>
  <w:style w:type="paragraph" w:customStyle="1" w:styleId="37">
    <w:name w:val="首行缩进"/>
    <w:basedOn w:val="1"/>
    <w:autoRedefine/>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38">
    <w:name w:val="标题 2 字符"/>
    <w:basedOn w:val="31"/>
    <w:link w:val="2"/>
    <w:autoRedefine/>
    <w:qFormat/>
    <w:uiPriority w:val="9"/>
    <w:rPr>
      <w:rFonts w:asciiTheme="majorHAnsi" w:hAnsiTheme="majorHAnsi" w:eastAsiaTheme="majorEastAsia" w:cstheme="majorBidi"/>
      <w:b/>
      <w:bCs/>
      <w:sz w:val="32"/>
      <w:szCs w:val="32"/>
    </w:rPr>
  </w:style>
  <w:style w:type="character" w:customStyle="1" w:styleId="39">
    <w:name w:val="标题 3 字符"/>
    <w:basedOn w:val="31"/>
    <w:link w:val="4"/>
    <w:autoRedefine/>
    <w:qFormat/>
    <w:uiPriority w:val="9"/>
    <w:rPr>
      <w:rFonts w:ascii="Tahoma" w:hAnsi="Tahoma"/>
      <w:b/>
      <w:bCs/>
      <w:sz w:val="32"/>
      <w:szCs w:val="32"/>
    </w:rPr>
  </w:style>
  <w:style w:type="paragraph" w:styleId="40">
    <w:name w:val="List Paragraph"/>
    <w:basedOn w:val="1"/>
    <w:link w:val="62"/>
    <w:autoRedefine/>
    <w:qFormat/>
    <w:uiPriority w:val="0"/>
    <w:pPr>
      <w:ind w:firstLine="420" w:firstLineChars="200"/>
    </w:pPr>
  </w:style>
  <w:style w:type="character" w:customStyle="1" w:styleId="41">
    <w:name w:val="标题 4 字符"/>
    <w:basedOn w:val="31"/>
    <w:link w:val="5"/>
    <w:autoRedefine/>
    <w:qFormat/>
    <w:uiPriority w:val="9"/>
    <w:rPr>
      <w:rFonts w:eastAsia="宋体" w:asciiTheme="majorHAnsi" w:hAnsiTheme="majorHAnsi" w:cstheme="majorBidi"/>
      <w:b/>
      <w:bCs/>
      <w:sz w:val="24"/>
      <w:szCs w:val="28"/>
    </w:rPr>
  </w:style>
  <w:style w:type="character" w:customStyle="1" w:styleId="42">
    <w:name w:val="正文缩进2格 Char"/>
    <w:link w:val="43"/>
    <w:autoRedefine/>
    <w:qFormat/>
    <w:uiPriority w:val="0"/>
    <w:rPr>
      <w:rFonts w:ascii="仿宋_GB2312" w:hAnsi="宋体" w:eastAsia="仿宋_GB2312"/>
      <w:kern w:val="2"/>
      <w:sz w:val="31"/>
    </w:rPr>
  </w:style>
  <w:style w:type="paragraph" w:customStyle="1" w:styleId="43">
    <w:name w:val="正文缩进2格"/>
    <w:basedOn w:val="1"/>
    <w:link w:val="42"/>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autoRedefine/>
    <w:qFormat/>
    <w:uiPriority w:val="0"/>
    <w:pPr>
      <w:ind w:left="2" w:firstLine="538" w:firstLineChars="192"/>
    </w:pPr>
    <w:rPr>
      <w:color w:val="0000FF"/>
      <w:sz w:val="28"/>
    </w:rPr>
  </w:style>
  <w:style w:type="character" w:customStyle="1" w:styleId="45">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46">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7">
    <w:name w:val="标题1"/>
    <w:autoRedefine/>
    <w:qFormat/>
    <w:uiPriority w:val="0"/>
    <w:rPr>
      <w:rFonts w:ascii="Times New Roman" w:hAnsi="Times New Roman" w:eastAsia="宋体" w:cs="Times New Roman"/>
      <w:b/>
      <w:kern w:val="0"/>
      <w:sz w:val="24"/>
      <w:szCs w:val="20"/>
      <w:lang w:eastAsia="en-US"/>
    </w:rPr>
  </w:style>
  <w:style w:type="character" w:customStyle="1" w:styleId="48">
    <w:name w:val="标题 3.1 Char"/>
    <w:link w:val="49"/>
    <w:autoRedefine/>
    <w:qFormat/>
    <w:uiPriority w:val="0"/>
    <w:rPr>
      <w:rFonts w:ascii="宋体" w:hAnsi="宋体" w:eastAsia="宋体"/>
      <w:b/>
      <w:color w:val="FF0000"/>
      <w:kern w:val="2"/>
      <w:sz w:val="32"/>
    </w:rPr>
  </w:style>
  <w:style w:type="paragraph" w:customStyle="1" w:styleId="49">
    <w:name w:val="标题 3.1"/>
    <w:basedOn w:val="4"/>
    <w:link w:val="48"/>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autoRedefine/>
    <w:qFormat/>
    <w:uiPriority w:val="0"/>
    <w:rPr>
      <w:rFonts w:ascii="楷体_GB2312" w:hAnsi="楷体_GB2312" w:eastAsia="仿宋_GB2312"/>
      <w:sz w:val="24"/>
    </w:rPr>
  </w:style>
  <w:style w:type="character" w:customStyle="1" w:styleId="51">
    <w:name w:val="纯文本 Char"/>
    <w:autoRedefine/>
    <w:qFormat/>
    <w:uiPriority w:val="0"/>
    <w:rPr>
      <w:rFonts w:ascii="宋体" w:hAnsi="Courier New" w:eastAsia="宋体" w:cs="Times New Roman"/>
      <w:b/>
      <w:kern w:val="2"/>
      <w:sz w:val="21"/>
      <w:szCs w:val="20"/>
    </w:rPr>
  </w:style>
  <w:style w:type="character" w:customStyle="1" w:styleId="52">
    <w:name w:val="纯文本 字符"/>
    <w:basedOn w:val="31"/>
    <w:link w:val="15"/>
    <w:autoRedefine/>
    <w:semiHidden/>
    <w:qFormat/>
    <w:uiPriority w:val="99"/>
    <w:rPr>
      <w:rFonts w:ascii="宋体" w:hAnsi="Courier New" w:eastAsia="宋体" w:cs="Courier New"/>
      <w:sz w:val="21"/>
      <w:szCs w:val="21"/>
    </w:rPr>
  </w:style>
  <w:style w:type="character" w:customStyle="1" w:styleId="53">
    <w:name w:val="页眉 字符"/>
    <w:basedOn w:val="31"/>
    <w:link w:val="19"/>
    <w:autoRedefine/>
    <w:qFormat/>
    <w:uiPriority w:val="99"/>
    <w:rPr>
      <w:rFonts w:ascii="Tahoma" w:hAnsi="Tahoma"/>
      <w:sz w:val="18"/>
      <w:szCs w:val="18"/>
    </w:rPr>
  </w:style>
  <w:style w:type="character" w:customStyle="1" w:styleId="54">
    <w:name w:val="页脚 字符"/>
    <w:basedOn w:val="31"/>
    <w:link w:val="18"/>
    <w:autoRedefine/>
    <w:qFormat/>
    <w:uiPriority w:val="99"/>
    <w:rPr>
      <w:rFonts w:ascii="Tahoma" w:hAnsi="Tahoma"/>
      <w:sz w:val="18"/>
      <w:szCs w:val="18"/>
    </w:rPr>
  </w:style>
  <w:style w:type="character" w:customStyle="1" w:styleId="55">
    <w:name w:val="批注框文本 字符"/>
    <w:basedOn w:val="31"/>
    <w:link w:val="17"/>
    <w:autoRedefine/>
    <w:semiHidden/>
    <w:qFormat/>
    <w:uiPriority w:val="99"/>
    <w:rPr>
      <w:rFonts w:ascii="Tahoma" w:hAnsi="Tahoma"/>
      <w:sz w:val="18"/>
      <w:szCs w:val="18"/>
    </w:rPr>
  </w:style>
  <w:style w:type="paragraph" w:customStyle="1" w:styleId="56">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7">
    <w:name w:val="普通(网站) 字符"/>
    <w:link w:val="26"/>
    <w:autoRedefine/>
    <w:qFormat/>
    <w:uiPriority w:val="0"/>
    <w:rPr>
      <w:rFonts w:eastAsia="宋体"/>
      <w:kern w:val="2"/>
      <w:sz w:val="24"/>
      <w:szCs w:val="24"/>
    </w:rPr>
  </w:style>
  <w:style w:type="paragraph" w:customStyle="1" w:styleId="58">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autoRedefine/>
    <w:qFormat/>
    <w:uiPriority w:val="0"/>
    <w:rPr>
      <w:sz w:val="21"/>
      <w:szCs w:val="21"/>
    </w:rPr>
  </w:style>
  <w:style w:type="character" w:customStyle="1" w:styleId="60">
    <w:name w:val="批注文字 字符"/>
    <w:basedOn w:val="31"/>
    <w:link w:val="8"/>
    <w:autoRedefine/>
    <w:qFormat/>
    <w:uiPriority w:val="99"/>
    <w:rPr>
      <w:rFonts w:ascii="Tahoma" w:hAnsi="Tahoma" w:eastAsia="微软雅黑" w:cstheme="minorBidi"/>
      <w:sz w:val="22"/>
      <w:szCs w:val="22"/>
    </w:rPr>
  </w:style>
  <w:style w:type="character" w:customStyle="1" w:styleId="61">
    <w:name w:val="批注主题 字符"/>
    <w:basedOn w:val="60"/>
    <w:link w:val="28"/>
    <w:autoRedefine/>
    <w:semiHidden/>
    <w:qFormat/>
    <w:uiPriority w:val="99"/>
    <w:rPr>
      <w:rFonts w:ascii="Tahoma" w:hAnsi="Tahoma" w:eastAsia="微软雅黑" w:cstheme="minorBidi"/>
      <w:b/>
      <w:bCs/>
      <w:sz w:val="22"/>
      <w:szCs w:val="22"/>
    </w:rPr>
  </w:style>
  <w:style w:type="character" w:customStyle="1" w:styleId="62">
    <w:name w:val="列出段落 字符"/>
    <w:link w:val="40"/>
    <w:autoRedefine/>
    <w:qFormat/>
    <w:uiPriority w:val="0"/>
    <w:rPr>
      <w:rFonts w:ascii="Tahoma" w:hAnsi="Tahoma" w:eastAsia="微软雅黑" w:cstheme="minorBidi"/>
      <w:sz w:val="22"/>
      <w:szCs w:val="22"/>
    </w:rPr>
  </w:style>
  <w:style w:type="character" w:customStyle="1" w:styleId="63">
    <w:name w:val="正文文本 字符"/>
    <w:basedOn w:val="31"/>
    <w:link w:val="9"/>
    <w:autoRedefine/>
    <w:qFormat/>
    <w:uiPriority w:val="1"/>
    <w:rPr>
      <w:rFonts w:ascii="宋体" w:hAnsi="宋体" w:cs="宋体"/>
      <w:sz w:val="24"/>
      <w:szCs w:val="22"/>
      <w:lang w:val="zh-CN" w:bidi="zh-CN"/>
    </w:rPr>
  </w:style>
  <w:style w:type="paragraph" w:customStyle="1" w:styleId="6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_Style 1"/>
    <w:basedOn w:val="1"/>
    <w:autoRedefine/>
    <w:qFormat/>
    <w:uiPriority w:val="0"/>
    <w:pPr>
      <w:ind w:firstLine="420" w:firstLineChars="200"/>
    </w:pPr>
  </w:style>
  <w:style w:type="paragraph" w:customStyle="1" w:styleId="66">
    <w:name w:val="列出段落2"/>
    <w:basedOn w:val="1"/>
    <w:autoRedefine/>
    <w:qFormat/>
    <w:uiPriority w:val="0"/>
    <w:pPr>
      <w:ind w:firstLine="420" w:firstLineChars="200"/>
    </w:pPr>
  </w:style>
  <w:style w:type="paragraph" w:customStyle="1" w:styleId="67">
    <w:name w:val="p0"/>
    <w:basedOn w:val="1"/>
    <w:autoRedefine/>
    <w:qFormat/>
    <w:uiPriority w:val="0"/>
    <w:rPr>
      <w:szCs w:val="21"/>
    </w:rPr>
  </w:style>
  <w:style w:type="paragraph" w:customStyle="1" w:styleId="68">
    <w:name w:val="正文文本缩进 21"/>
    <w:basedOn w:val="1"/>
    <w:autoRedefine/>
    <w:qFormat/>
    <w:uiPriority w:val="0"/>
    <w:pPr>
      <w:spacing w:line="480" w:lineRule="auto"/>
      <w:ind w:firstLine="540"/>
    </w:pPr>
    <w:rPr>
      <w:rFonts w:ascii="Calibri" w:hAnsi="Calibri"/>
      <w:sz w:val="20"/>
      <w:szCs w:val="20"/>
    </w:rPr>
  </w:style>
  <w:style w:type="paragraph" w:customStyle="1" w:styleId="69">
    <w:name w:val="_Style 2"/>
    <w:basedOn w:val="1"/>
    <w:autoRedefine/>
    <w:qFormat/>
    <w:uiPriority w:val="0"/>
    <w:pPr>
      <w:ind w:firstLine="420" w:firstLineChars="200"/>
    </w:pPr>
  </w:style>
  <w:style w:type="paragraph" w:customStyle="1" w:styleId="70">
    <w:name w:val="msolistparagraph"/>
    <w:basedOn w:val="1"/>
    <w:autoRedefine/>
    <w:qFormat/>
    <w:uiPriority w:val="0"/>
    <w:pPr>
      <w:ind w:firstLine="420" w:firstLineChars="200"/>
    </w:pPr>
    <w:rPr>
      <w:rFonts w:hint="eastAsia" w:hAnsi="宋体"/>
    </w:rPr>
  </w:style>
  <w:style w:type="character" w:customStyle="1" w:styleId="71">
    <w:name w:val="标题 5 字符"/>
    <w:link w:val="6"/>
    <w:autoRedefine/>
    <w:qFormat/>
    <w:uiPriority w:val="0"/>
    <w:rPr>
      <w:b/>
      <w:sz w:val="28"/>
    </w:rPr>
  </w:style>
  <w:style w:type="character" w:customStyle="1" w:styleId="72">
    <w:name w:val="标题 1 字符"/>
    <w:link w:val="3"/>
    <w:autoRedefine/>
    <w:qFormat/>
    <w:uiPriority w:val="9"/>
    <w:rPr>
      <w:b/>
      <w:kern w:val="44"/>
      <w:sz w:val="44"/>
    </w:rPr>
  </w:style>
  <w:style w:type="paragraph" w:customStyle="1" w:styleId="73">
    <w:name w:val="修订1"/>
    <w:autoRedefine/>
    <w:hidden/>
    <w:semiHidden/>
    <w:qFormat/>
    <w:uiPriority w:val="99"/>
    <w:rPr>
      <w:rFonts w:ascii="Tahoma" w:hAnsi="Tahoma" w:eastAsia="宋体" w:cstheme="minorBidi"/>
      <w:sz w:val="21"/>
      <w:szCs w:val="22"/>
      <w:lang w:val="en-US" w:eastAsia="zh-CN" w:bidi="ar-SA"/>
    </w:rPr>
  </w:style>
  <w:style w:type="paragraph" w:customStyle="1" w:styleId="74">
    <w:name w:val="表格文字"/>
    <w:basedOn w:val="1"/>
    <w:autoRedefine/>
    <w:qFormat/>
    <w:uiPriority w:val="0"/>
    <w:pPr>
      <w:adjustRightInd/>
      <w:spacing w:before="25" w:after="25"/>
    </w:pPr>
    <w:rPr>
      <w:rFonts w:ascii="Times New Roman"/>
      <w:bCs/>
      <w:spacing w:val="10"/>
      <w:szCs w:val="20"/>
    </w:rPr>
  </w:style>
  <w:style w:type="paragraph" w:customStyle="1" w:styleId="75">
    <w:name w:val="纯文本1"/>
    <w:basedOn w:val="76"/>
    <w:autoRedefine/>
    <w:qFormat/>
    <w:uiPriority w:val="0"/>
    <w:rPr>
      <w:rFonts w:ascii="宋体" w:hAnsi="Courier New"/>
      <w:szCs w:val="20"/>
    </w:rPr>
  </w:style>
  <w:style w:type="paragraph" w:customStyle="1" w:styleId="76">
    <w:name w:val="正文 New"/>
    <w:autoRedefine/>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77">
    <w:name w:val="正文2"/>
    <w:autoRedefine/>
    <w:qFormat/>
    <w:uiPriority w:val="0"/>
    <w:pPr>
      <w:jc w:val="both"/>
    </w:pPr>
    <w:rPr>
      <w:rFonts w:ascii="Times New Roman" w:hAnsi="Times New Roman" w:eastAsia="宋体" w:cs="Times New Roman"/>
      <w:kern w:val="2"/>
      <w:sz w:val="21"/>
      <w:szCs w:val="21"/>
      <w:lang w:val="en-US" w:eastAsia="zh-CN" w:bidi="ar-SA"/>
    </w:rPr>
  </w:style>
  <w:style w:type="table" w:customStyle="1" w:styleId="78">
    <w:name w:val="Table Normal"/>
    <w:autoRedefine/>
    <w:semiHidden/>
    <w:unhideWhenUsed/>
    <w:qFormat/>
    <w:uiPriority w:val="2"/>
    <w:tblPr>
      <w:tblCellMar>
        <w:top w:w="0" w:type="dxa"/>
        <w:left w:w="0" w:type="dxa"/>
        <w:bottom w:w="0" w:type="dxa"/>
        <w:right w:w="0" w:type="dxa"/>
      </w:tblCellMar>
    </w:tblPr>
  </w:style>
  <w:style w:type="paragraph" w:customStyle="1" w:styleId="79">
    <w:name w:val="Table Paragraph"/>
    <w:basedOn w:val="1"/>
    <w:autoRedefine/>
    <w:qFormat/>
    <w:uiPriority w:val="1"/>
  </w:style>
  <w:style w:type="paragraph" w:customStyle="1" w:styleId="80">
    <w:name w:val="正文文本缩进1"/>
    <w:basedOn w:val="76"/>
    <w:autoRedefine/>
    <w:qFormat/>
    <w:uiPriority w:val="0"/>
    <w:pPr>
      <w:spacing w:after="120"/>
      <w:ind w:left="420" w:leftChars="200"/>
    </w:pPr>
  </w:style>
  <w:style w:type="paragraph" w:customStyle="1" w:styleId="81">
    <w:name w:val="正文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82">
    <w:name w:val="纯文本2"/>
    <w:basedOn w:val="76"/>
    <w:autoRedefine/>
    <w:qFormat/>
    <w:uiPriority w:val="0"/>
    <w:rPr>
      <w:rFonts w:ascii="宋体" w:hAnsi="Courier New"/>
      <w:szCs w:val="20"/>
    </w:rPr>
  </w:style>
  <w:style w:type="character" w:customStyle="1" w:styleId="83">
    <w:name w:val="font141"/>
    <w:autoRedefine/>
    <w:qFormat/>
    <w:uiPriority w:val="0"/>
    <w:rPr>
      <w:rFonts w:hint="default" w:ascii="Times New Roman" w:hAnsi="Times New Roman" w:cs="Times New Roman"/>
      <w:color w:val="000000"/>
      <w:sz w:val="18"/>
      <w:szCs w:val="18"/>
      <w:u w:val="none"/>
    </w:rPr>
  </w:style>
  <w:style w:type="character" w:customStyle="1" w:styleId="84">
    <w:name w:val="font71"/>
    <w:autoRedefine/>
    <w:qFormat/>
    <w:uiPriority w:val="0"/>
    <w:rPr>
      <w:rFonts w:hint="eastAsia" w:ascii="宋体" w:hAnsi="宋体" w:eastAsia="宋体" w:cs="宋体"/>
      <w:color w:val="000000"/>
      <w:sz w:val="18"/>
      <w:szCs w:val="18"/>
      <w:u w:val="none"/>
    </w:rPr>
  </w:style>
  <w:style w:type="character" w:customStyle="1" w:styleId="85">
    <w:name w:val="蓝色显示 Char"/>
    <w:link w:val="86"/>
    <w:autoRedefine/>
    <w:qFormat/>
    <w:uiPriority w:val="0"/>
    <w:rPr>
      <w:b/>
      <w:color w:val="0070C0"/>
      <w:kern w:val="2"/>
      <w:sz w:val="21"/>
      <w:szCs w:val="24"/>
    </w:rPr>
  </w:style>
  <w:style w:type="paragraph" w:customStyle="1" w:styleId="86">
    <w:name w:val="蓝色显示"/>
    <w:basedOn w:val="1"/>
    <w:link w:val="85"/>
    <w:autoRedefine/>
    <w:qFormat/>
    <w:uiPriority w:val="0"/>
    <w:pPr>
      <w:widowControl w:val="0"/>
      <w:adjustRightInd/>
      <w:snapToGrid/>
      <w:spacing w:before="340" w:after="330" w:line="400" w:lineRule="exact"/>
      <w:jc w:val="both"/>
    </w:pPr>
    <w:rPr>
      <w:rFonts w:ascii="Times New Roman" w:hAnsi="Times New Roman" w:cs="Times New Roman"/>
      <w:b/>
      <w:color w:val="0070C0"/>
      <w:kern w:val="2"/>
      <w:szCs w:val="24"/>
    </w:rPr>
  </w:style>
  <w:style w:type="character" w:customStyle="1" w:styleId="87">
    <w:name w:val="font31"/>
    <w:basedOn w:val="31"/>
    <w:autoRedefine/>
    <w:qFormat/>
    <w:uiPriority w:val="0"/>
    <w:rPr>
      <w:rFonts w:hint="eastAsia" w:ascii="宋体" w:hAnsi="宋体" w:eastAsia="宋体" w:cs="宋体"/>
      <w:b/>
      <w:bCs/>
      <w:color w:val="000000"/>
      <w:sz w:val="20"/>
      <w:szCs w:val="20"/>
      <w:u w:val="none"/>
    </w:rPr>
  </w:style>
  <w:style w:type="character" w:customStyle="1" w:styleId="88">
    <w:name w:val="font11"/>
    <w:basedOn w:val="31"/>
    <w:autoRedefine/>
    <w:qFormat/>
    <w:uiPriority w:val="0"/>
    <w:rPr>
      <w:rFonts w:hint="eastAsia" w:ascii="宋体" w:hAnsi="宋体" w:eastAsia="宋体" w:cs="宋体"/>
      <w:color w:val="000000"/>
      <w:sz w:val="20"/>
      <w:szCs w:val="20"/>
      <w:u w:val="none"/>
    </w:rPr>
  </w:style>
  <w:style w:type="character" w:customStyle="1" w:styleId="89">
    <w:name w:val="font61"/>
    <w:basedOn w:val="31"/>
    <w:autoRedefine/>
    <w:qFormat/>
    <w:uiPriority w:val="0"/>
    <w:rPr>
      <w:rFonts w:hint="eastAsia" w:ascii="宋体" w:hAnsi="宋体" w:eastAsia="宋体" w:cs="宋体"/>
      <w:color w:val="000000"/>
      <w:sz w:val="20"/>
      <w:szCs w:val="20"/>
      <w:u w:val="none"/>
    </w:rPr>
  </w:style>
  <w:style w:type="character" w:customStyle="1" w:styleId="90">
    <w:name w:val="font81"/>
    <w:basedOn w:val="31"/>
    <w:autoRedefine/>
    <w:qFormat/>
    <w:uiPriority w:val="0"/>
    <w:rPr>
      <w:rFonts w:ascii="宋体" w:hAnsi="宋体" w:eastAsia="宋体" w:cs="宋体"/>
      <w:color w:val="000000"/>
      <w:sz w:val="20"/>
      <w:szCs w:val="20"/>
      <w:u w:val="none"/>
    </w:rPr>
  </w:style>
  <w:style w:type="character" w:customStyle="1" w:styleId="91">
    <w:name w:val="font51"/>
    <w:basedOn w:val="31"/>
    <w:autoRedefine/>
    <w:qFormat/>
    <w:uiPriority w:val="0"/>
    <w:rPr>
      <w:rFonts w:hint="eastAsia" w:ascii="宋体" w:hAnsi="宋体" w:eastAsia="宋体" w:cs="宋体"/>
      <w:b/>
      <w:bCs/>
      <w:color w:val="000000"/>
      <w:sz w:val="20"/>
      <w:szCs w:val="20"/>
      <w:u w:val="none"/>
    </w:rPr>
  </w:style>
  <w:style w:type="character" w:customStyle="1" w:styleId="92">
    <w:name w:val="font21"/>
    <w:basedOn w:val="31"/>
    <w:autoRedefine/>
    <w:qFormat/>
    <w:uiPriority w:val="0"/>
    <w:rPr>
      <w:rFonts w:hint="eastAsia" w:ascii="宋体" w:hAnsi="宋体" w:eastAsia="宋体" w:cs="宋体"/>
      <w:b/>
      <w:bCs/>
      <w:color w:val="000000"/>
      <w:sz w:val="20"/>
      <w:szCs w:val="20"/>
      <w:u w:val="none"/>
    </w:rPr>
  </w:style>
  <w:style w:type="character" w:customStyle="1" w:styleId="93">
    <w:name w:val="font01"/>
    <w:basedOn w:val="31"/>
    <w:autoRedefine/>
    <w:qFormat/>
    <w:uiPriority w:val="0"/>
    <w:rPr>
      <w:rFonts w:hint="eastAsia" w:ascii="宋体" w:hAnsi="宋体" w:eastAsia="宋体" w:cs="宋体"/>
      <w:color w:val="000000"/>
      <w:sz w:val="20"/>
      <w:szCs w:val="20"/>
      <w:u w:val="none"/>
    </w:rPr>
  </w:style>
  <w:style w:type="character" w:customStyle="1" w:styleId="94">
    <w:name w:val="font41"/>
    <w:basedOn w:val="31"/>
    <w:autoRedefine/>
    <w:qFormat/>
    <w:uiPriority w:val="0"/>
    <w:rPr>
      <w:rFonts w:hint="eastAsia" w:ascii="宋体" w:hAnsi="宋体" w:eastAsia="宋体" w:cs="宋体"/>
      <w:b/>
      <w:bCs/>
      <w:color w:val="000000"/>
      <w:sz w:val="20"/>
      <w:szCs w:val="20"/>
      <w:u w:val="none"/>
    </w:rPr>
  </w:style>
  <w:style w:type="paragraph" w:customStyle="1" w:styleId="95">
    <w:name w:val="修订2"/>
    <w:autoRedefine/>
    <w:hidden/>
    <w:unhideWhenUsed/>
    <w:qFormat/>
    <w:uiPriority w:val="99"/>
    <w:rPr>
      <w:rFonts w:ascii="Tahoma" w:hAnsi="Tahoma" w:eastAsia="宋体" w:cstheme="minorBidi"/>
      <w:sz w:val="21"/>
      <w:szCs w:val="22"/>
      <w:lang w:val="en-US" w:eastAsia="zh-CN" w:bidi="ar-SA"/>
    </w:rPr>
  </w:style>
  <w:style w:type="paragraph" w:customStyle="1" w:styleId="96">
    <w:name w:val="Heading 1 Style"/>
    <w:qFormat/>
    <w:uiPriority w:val="0"/>
    <w:pPr>
      <w:spacing w:before="360" w:after="240" w:line="276" w:lineRule="auto"/>
      <w:ind w:firstLine="0"/>
    </w:pPr>
    <w:rPr>
      <w:rFonts w:ascii="宋体" w:hAnsi="宋体" w:eastAsia="宋体" w:cstheme="minorBidi"/>
      <w:b/>
      <w:sz w:val="32"/>
      <w:szCs w:val="22"/>
      <w:lang w:val="en-US" w:eastAsia="en-US" w:bidi="ar-SA"/>
    </w:rPr>
  </w:style>
  <w:style w:type="paragraph" w:customStyle="1" w:styleId="97">
    <w:name w:val="Normal No Indent"/>
    <w:qFormat/>
    <w:uiPriority w:val="0"/>
    <w:pPr>
      <w:spacing w:after="200" w:line="360" w:lineRule="auto"/>
      <w:ind w:firstLine="0"/>
    </w:pPr>
    <w:rPr>
      <w:rFonts w:ascii="宋体" w:hAnsi="宋体" w:eastAsia="宋体" w:cstheme="minorBidi"/>
      <w:sz w:val="24"/>
      <w:szCs w:val="22"/>
      <w:lang w:val="en-US" w:eastAsia="en-US" w:bidi="ar-SA"/>
    </w:rPr>
  </w:style>
  <w:style w:type="paragraph" w:customStyle="1" w:styleId="98">
    <w:name w:val="Heading 2 Style"/>
    <w:qFormat/>
    <w:uiPriority w:val="0"/>
    <w:pPr>
      <w:spacing w:before="240" w:after="120" w:line="276" w:lineRule="auto"/>
      <w:ind w:firstLine="0"/>
    </w:pPr>
    <w:rPr>
      <w:rFonts w:ascii="宋体" w:hAnsi="宋体" w:eastAsia="宋体" w:cstheme="minorBidi"/>
      <w:b/>
      <w:sz w:val="28"/>
      <w:szCs w:val="22"/>
      <w:lang w:val="en-US" w:eastAsia="en-US" w:bidi="ar-SA"/>
    </w:rPr>
  </w:style>
  <w:style w:type="paragraph" w:customStyle="1" w:styleId="99">
    <w:name w:val="Note Style"/>
    <w:qFormat/>
    <w:uiPriority w:val="0"/>
    <w:pPr>
      <w:spacing w:before="120" w:after="120" w:line="276" w:lineRule="auto"/>
      <w:ind w:firstLine="0"/>
    </w:pPr>
    <w:rPr>
      <w:rFonts w:ascii="宋体" w:hAnsi="宋体" w:eastAsia="宋体" w:cstheme="minorBidi"/>
      <w:b/>
      <w:sz w:val="22"/>
      <w:szCs w:val="22"/>
      <w:lang w:val="en-US" w:eastAsia="en-US" w:bidi="ar-SA"/>
    </w:rPr>
  </w:style>
  <w:style w:type="paragraph" w:customStyle="1" w:styleId="100">
    <w:name w:val="List Style"/>
    <w:qFormat/>
    <w:uiPriority w:val="0"/>
    <w:pPr>
      <w:spacing w:after="200" w:line="360" w:lineRule="auto"/>
      <w:ind w:left="480" w:firstLine="0"/>
    </w:pPr>
    <w:rPr>
      <w:rFonts w:ascii="宋体" w:hAnsi="宋体" w:eastAsia="宋体" w:cstheme="minorBidi"/>
      <w:sz w:val="24"/>
      <w:szCs w:val="22"/>
      <w:lang w:val="en-US" w:eastAsia="en-US" w:bidi="ar-SA"/>
    </w:rPr>
  </w:style>
  <w:style w:type="paragraph" w:customStyle="1" w:styleId="101">
    <w:name w:val="Table Style"/>
    <w:qFormat/>
    <w:uiPriority w:val="0"/>
    <w:pPr>
      <w:spacing w:after="200" w:line="288" w:lineRule="auto"/>
      <w:ind w:firstLine="0"/>
      <w:jc w:val="center"/>
    </w:pPr>
    <w:rPr>
      <w:rFonts w:ascii="宋体" w:hAnsi="宋体" w:eastAsia="宋体" w:cstheme="minorBidi"/>
      <w:sz w:val="21"/>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AF4EB4-2556-45CF-8F08-8178D0E4C16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131</Pages>
  <Words>12531</Words>
  <Characters>13483</Characters>
  <Lines>141</Lines>
  <Paragraphs>145</Paragraphs>
  <TotalTime>30</TotalTime>
  <ScaleCrop>false</ScaleCrop>
  <LinksUpToDate>false</LinksUpToDate>
  <CharactersWithSpaces>13707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2023-12-08T02:59:00Z</dcterms:created>
  <dc:creator>MyPC</dc:creator>
  <cp:lastModifiedBy>HM</cp:lastModifiedBy>
  <cp:lastPrinted>2023-12-21T00:23:00Z</cp:lastPrinted>
  <dcterms:modified xsi:type="dcterms:W3CDTF">2026-06-01T08:51:21Z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36150A910F9D4C119C5CAC4E10086C17_13</vt:lpwstr>
  </property>
  <property fmtid="{D5CDD505-2E9C-101B-9397-08002B2CF9AE}" pid="4" name="KSOTemplateDocerSaveRecord">
    <vt:lpwstr>eyJoZGlkIjoiMmFiMDU3Y2U1Zjg3MjM0NTQwZTA0MDhjZjU3NDlkYWIiLCJ1c2VySWQiOiIxMTM0Mjg2OTExIn0=</vt:lpwstr>
  </property>
</Properties>
</file>