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7D5C">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38" w:name="_GoBack"/>
      <w:bookmarkEnd w:id="38"/>
    </w:p>
    <w:p w14:paraId="5E60888F">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因运营生产需求</w:t>
      </w:r>
      <w:r>
        <w:rPr>
          <w:rFonts w:hint="eastAsia" w:eastAsia="仿宋_GB2312"/>
          <w:color w:val="000000"/>
          <w:sz w:val="32"/>
          <w:szCs w:val="32"/>
          <w:u w:val="single"/>
        </w:rPr>
        <w:t>，拟采购一家</w:t>
      </w:r>
      <w:r>
        <w:rPr>
          <w:rFonts w:hint="eastAsia" w:eastAsia="仿宋_GB2312"/>
          <w:color w:val="000000"/>
          <w:sz w:val="32"/>
          <w:szCs w:val="32"/>
          <w:u w:val="single"/>
          <w:lang w:val="en-US" w:eastAsia="zh-CN"/>
        </w:rPr>
        <w:t>单位对原有#1罗茨风机进行维修更换工作</w:t>
      </w:r>
      <w:r>
        <w:rPr>
          <w:rFonts w:hint="eastAsia" w:eastAsia="仿宋_GB2312"/>
          <w:color w:val="000000"/>
          <w:sz w:val="32"/>
          <w:szCs w:val="32"/>
        </w:rPr>
        <w:t>，现将相关情况介绍如下：</w:t>
      </w:r>
    </w:p>
    <w:p w14:paraId="184BA9D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7F17BFCB">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eastAsia="仿宋_GB2312"/>
          <w:color w:val="000000"/>
          <w:sz w:val="32"/>
          <w:szCs w:val="32"/>
          <w:u w:val="single"/>
          <w:lang w:val="en-US" w:eastAsia="zh-CN"/>
        </w:rPr>
        <w:t>重新采购</w:t>
      </w:r>
      <w:r>
        <w:rPr>
          <w:rFonts w:hint="eastAsia" w:eastAsia="仿宋_GB2312"/>
          <w:color w:val="000000"/>
          <w:sz w:val="32"/>
          <w:szCs w:val="32"/>
          <w:u w:val="single"/>
          <w:lang w:eastAsia="zh-CN"/>
        </w:rPr>
        <w:t>）</w:t>
      </w:r>
    </w:p>
    <w:p w14:paraId="7DD1639B">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详见附件《东莞市海心沙资源综合利用中心环保热电厂渗滤液系统罗茨风机维修更换项目技术需求书》</w:t>
      </w:r>
      <w:r>
        <w:rPr>
          <w:rFonts w:hint="eastAsia"/>
          <w:b w:val="0"/>
          <w:bCs w:val="0"/>
          <w:sz w:val="30"/>
          <w:szCs w:val="30"/>
          <w:lang w:val="en-US" w:eastAsia="zh-CN"/>
        </w:rPr>
        <w:t>。</w:t>
      </w:r>
    </w:p>
    <w:p w14:paraId="3BC0A3C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73AEB04F">
      <w:pPr>
        <w:adjustRightInd w:val="0"/>
        <w:snapToGrid w:val="0"/>
        <w:spacing w:before="156" w:line="600" w:lineRule="exact"/>
        <w:ind w:firstLine="640" w:firstLineChars="200"/>
        <w:outlineLvl w:val="1"/>
        <w:rPr>
          <w:rFonts w:hint="eastAsia" w:eastAsia="仿宋_GB2312"/>
          <w:color w:val="000000"/>
          <w:sz w:val="32"/>
          <w:szCs w:val="32"/>
          <w:lang w:val="en-US" w:eastAsia="zh-CN"/>
        </w:rPr>
      </w:pPr>
      <w:r>
        <w:rPr>
          <w:rFonts w:eastAsia="仿宋_GB2312"/>
          <w:color w:val="000000"/>
          <w:sz w:val="32"/>
          <w:szCs w:val="32"/>
        </w:rPr>
        <w:t>4</w:t>
      </w:r>
      <w:r>
        <w:rPr>
          <w:rFonts w:hint="eastAsia" w:eastAsia="仿宋_GB2312"/>
          <w:color w:val="000000"/>
          <w:sz w:val="32"/>
          <w:szCs w:val="32"/>
        </w:rPr>
        <w:t>、</w:t>
      </w:r>
      <w:r>
        <w:rPr>
          <w:rFonts w:hint="eastAsia" w:eastAsia="仿宋_GB2312"/>
          <w:color w:val="000000"/>
          <w:sz w:val="32"/>
          <w:szCs w:val="32"/>
          <w:lang w:val="en-US" w:eastAsia="zh-CN"/>
        </w:rPr>
        <w:t>服务</w:t>
      </w:r>
      <w:r>
        <w:rPr>
          <w:rFonts w:hint="eastAsia" w:eastAsia="仿宋_GB2312"/>
          <w:color w:val="000000"/>
          <w:sz w:val="32"/>
          <w:szCs w:val="32"/>
        </w:rPr>
        <w:t>期：自合同签订之日起60个日历日内完成</w:t>
      </w:r>
      <w:r>
        <w:rPr>
          <w:rFonts w:hint="eastAsia" w:eastAsia="仿宋_GB2312"/>
          <w:color w:val="000000"/>
          <w:sz w:val="32"/>
          <w:szCs w:val="32"/>
          <w:lang w:val="en-US" w:eastAsia="zh-CN"/>
        </w:rPr>
        <w:t>项目的</w:t>
      </w:r>
      <w:r>
        <w:rPr>
          <w:rFonts w:hint="eastAsia" w:eastAsia="仿宋_GB2312"/>
          <w:color w:val="000000"/>
          <w:sz w:val="32"/>
          <w:szCs w:val="32"/>
        </w:rPr>
        <w:t>供货</w:t>
      </w:r>
      <w:r>
        <w:rPr>
          <w:rFonts w:hint="eastAsia" w:eastAsia="仿宋_GB2312"/>
          <w:color w:val="000000"/>
          <w:sz w:val="32"/>
          <w:szCs w:val="32"/>
          <w:lang w:eastAsia="zh-CN"/>
        </w:rPr>
        <w:t>、</w:t>
      </w:r>
      <w:r>
        <w:rPr>
          <w:rFonts w:hint="eastAsia" w:eastAsia="仿宋_GB2312"/>
          <w:color w:val="000000"/>
          <w:sz w:val="32"/>
          <w:szCs w:val="32"/>
          <w:lang w:val="en-US" w:eastAsia="zh-CN"/>
        </w:rPr>
        <w:t>安装及维修更换</w:t>
      </w:r>
      <w:r>
        <w:rPr>
          <w:rFonts w:hint="eastAsia" w:eastAsia="仿宋_GB2312"/>
          <w:color w:val="000000"/>
          <w:sz w:val="32"/>
          <w:szCs w:val="32"/>
          <w:lang w:eastAsia="zh-CN"/>
        </w:rPr>
        <w:t>。质保期内，</w:t>
      </w:r>
      <w:r>
        <w:rPr>
          <w:rFonts w:hint="eastAsia" w:eastAsia="仿宋_GB2312"/>
          <w:color w:val="000000"/>
          <w:sz w:val="32"/>
          <w:szCs w:val="32"/>
          <w:lang w:val="en-US" w:eastAsia="zh-CN"/>
        </w:rPr>
        <w:t>任何</w:t>
      </w:r>
      <w:r>
        <w:rPr>
          <w:rFonts w:hint="eastAsia" w:eastAsia="仿宋_GB2312"/>
          <w:color w:val="000000"/>
          <w:sz w:val="32"/>
          <w:szCs w:val="32"/>
          <w:lang w:eastAsia="zh-CN"/>
        </w:rPr>
        <w:t>设备及技术问题，</w:t>
      </w:r>
      <w:r>
        <w:rPr>
          <w:rFonts w:hint="eastAsia" w:eastAsia="仿宋_GB2312"/>
          <w:color w:val="000000"/>
          <w:sz w:val="32"/>
          <w:szCs w:val="32"/>
          <w:lang w:val="en-US" w:eastAsia="zh-CN"/>
        </w:rPr>
        <w:t>响应人</w:t>
      </w:r>
      <w:r>
        <w:rPr>
          <w:rFonts w:hint="eastAsia" w:eastAsia="仿宋_GB2312"/>
          <w:color w:val="000000"/>
          <w:sz w:val="32"/>
          <w:szCs w:val="32"/>
          <w:lang w:eastAsia="zh-CN"/>
        </w:rPr>
        <w:t>接</w:t>
      </w:r>
      <w:r>
        <w:rPr>
          <w:rFonts w:hint="eastAsia" w:eastAsia="仿宋_GB2312"/>
          <w:color w:val="000000"/>
          <w:sz w:val="32"/>
          <w:szCs w:val="32"/>
          <w:lang w:val="en-US" w:eastAsia="zh-CN"/>
        </w:rPr>
        <w:t>采购人</w:t>
      </w:r>
      <w:r>
        <w:rPr>
          <w:rFonts w:hint="eastAsia" w:eastAsia="仿宋_GB2312"/>
          <w:color w:val="000000"/>
          <w:sz w:val="32"/>
          <w:szCs w:val="32"/>
          <w:lang w:eastAsia="zh-CN"/>
        </w:rPr>
        <w:t>通知，4小时内必须响应，如远程服务不能解决问题或给与解答，则48小时内需要有专人到现场配合。</w:t>
      </w:r>
    </w:p>
    <w:p w14:paraId="36AB1577">
      <w:pPr>
        <w:adjustRightInd w:val="0"/>
        <w:snapToGrid w:val="0"/>
        <w:spacing w:before="156" w:line="600" w:lineRule="exact"/>
        <w:ind w:firstLine="640" w:firstLineChars="200"/>
        <w:outlineLvl w:val="9"/>
        <w:rPr>
          <w:rFonts w:eastAsia="黑体"/>
          <w:color w:val="000000"/>
          <w:sz w:val="32"/>
          <w:szCs w:val="32"/>
        </w:rPr>
      </w:pPr>
      <w:r>
        <w:rPr>
          <w:rFonts w:hint="eastAsia" w:eastAsia="黑体"/>
          <w:color w:val="000000"/>
          <w:sz w:val="32"/>
          <w:szCs w:val="32"/>
        </w:rPr>
        <w:t>二、项目发布</w:t>
      </w:r>
    </w:p>
    <w:p w14:paraId="1D2C0A55">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限公司网站（www.dsenvironment.cn）发布。</w:t>
      </w:r>
    </w:p>
    <w:p w14:paraId="5AAEAEF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304F5A28">
      <w:pPr>
        <w:spacing w:before="156"/>
        <w:ind w:firstLine="627" w:firstLineChars="196"/>
        <w:rPr>
          <w:rFonts w:hint="eastAsia" w:ascii="仿宋" w:hAnsi="仿宋" w:eastAsia="仿宋"/>
          <w:sz w:val="32"/>
          <w:szCs w:val="32"/>
        </w:rPr>
      </w:pPr>
      <w:r>
        <w:rPr>
          <w:rFonts w:hint="eastAsia" w:ascii="仿宋" w:hAnsi="仿宋" w:eastAsia="仿宋"/>
          <w:sz w:val="32"/>
          <w:szCs w:val="32"/>
        </w:rPr>
        <w:t>1、响应人须为在中华人民共和国境内登记注册的具有独立承担民事责任能力的法人或其他组织。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040F7830">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2、未被列入东实环境及下属企业相关领域黑名单；</w:t>
      </w:r>
    </w:p>
    <w:p w14:paraId="6D8E82B8">
      <w:pPr>
        <w:spacing w:before="156"/>
        <w:ind w:firstLine="627" w:firstLineChars="196"/>
        <w:rPr>
          <w:rFonts w:hint="eastAsia" w:ascii="仿宋" w:hAnsi="仿宋" w:eastAsia="仿宋"/>
          <w:sz w:val="32"/>
          <w:szCs w:val="32"/>
        </w:rPr>
      </w:pPr>
      <w:r>
        <w:rPr>
          <w:rFonts w:hint="eastAsia" w:ascii="仿宋" w:hAnsi="仿宋" w:eastAsia="仿宋" w:cs="仿宋"/>
          <w:sz w:val="32"/>
          <w:szCs w:val="32"/>
          <w:lang w:val="en-US" w:eastAsia="zh-CN"/>
        </w:rPr>
        <w:t>3、</w:t>
      </w:r>
      <w:r>
        <w:rPr>
          <w:rFonts w:hint="eastAsia" w:ascii="仿宋" w:hAnsi="仿宋" w:eastAsia="仿宋"/>
          <w:sz w:val="32"/>
          <w:szCs w:val="32"/>
        </w:rPr>
        <w:t>业绩要求：</w:t>
      </w:r>
      <w:r>
        <w:rPr>
          <w:rFonts w:hint="eastAsia" w:ascii="仿宋" w:hAnsi="仿宋" w:eastAsia="仿宋"/>
          <w:sz w:val="32"/>
          <w:szCs w:val="32"/>
          <w:lang w:eastAsia="zh-CN"/>
        </w:rPr>
        <w:t>响应人</w:t>
      </w:r>
      <w:r>
        <w:rPr>
          <w:rFonts w:hint="eastAsia" w:ascii="仿宋" w:hAnsi="仿宋" w:eastAsia="仿宋"/>
          <w:sz w:val="32"/>
          <w:szCs w:val="32"/>
        </w:rPr>
        <w:t>具备类似项目经验，要求</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日起至今，完成不少于</w:t>
      </w:r>
      <w:r>
        <w:rPr>
          <w:rFonts w:hint="eastAsia" w:ascii="仿宋" w:hAnsi="仿宋" w:eastAsia="仿宋"/>
          <w:sz w:val="32"/>
          <w:szCs w:val="32"/>
          <w:lang w:val="en-US" w:eastAsia="zh-CN"/>
        </w:rPr>
        <w:t>2</w:t>
      </w:r>
      <w:r>
        <w:rPr>
          <w:rFonts w:hint="eastAsia" w:ascii="仿宋" w:hAnsi="仿宋" w:eastAsia="仿宋"/>
          <w:sz w:val="32"/>
          <w:szCs w:val="32"/>
        </w:rPr>
        <w:t>个类似</w:t>
      </w:r>
      <w:r>
        <w:rPr>
          <w:rFonts w:hint="eastAsia" w:ascii="仿宋" w:hAnsi="仿宋" w:eastAsia="仿宋"/>
          <w:sz w:val="32"/>
          <w:szCs w:val="32"/>
          <w:lang w:val="en-US" w:eastAsia="zh-CN"/>
        </w:rPr>
        <w:t>的磁悬浮风机供货、安装或维修</w:t>
      </w:r>
      <w:r>
        <w:rPr>
          <w:rFonts w:hint="eastAsia" w:ascii="仿宋" w:hAnsi="仿宋" w:eastAsia="仿宋"/>
          <w:sz w:val="32"/>
          <w:szCs w:val="32"/>
        </w:rPr>
        <w:t>的业绩</w:t>
      </w:r>
      <w:r>
        <w:rPr>
          <w:rFonts w:hint="eastAsia" w:ascii="仿宋" w:hAnsi="仿宋" w:eastAsia="仿宋"/>
          <w:sz w:val="32"/>
          <w:szCs w:val="32"/>
          <w:lang w:eastAsia="zh-CN"/>
        </w:rPr>
        <w:t>。</w:t>
      </w:r>
      <w:r>
        <w:rPr>
          <w:rFonts w:hint="eastAsia" w:ascii="仿宋" w:hAnsi="仿宋" w:eastAsia="仿宋"/>
          <w:sz w:val="32"/>
          <w:szCs w:val="32"/>
        </w:rPr>
        <w:t>【按合同签订时间为准，须提供合同关键页复印件（包含但不限于合同首页、合同金额页、合同签字页等</w:t>
      </w:r>
      <w:r>
        <w:rPr>
          <w:rFonts w:hint="eastAsia" w:ascii="仿宋" w:hAnsi="仿宋" w:eastAsia="仿宋"/>
          <w:sz w:val="32"/>
          <w:szCs w:val="32"/>
          <w:lang w:eastAsia="zh-CN"/>
        </w:rPr>
        <w:t>，</w:t>
      </w:r>
      <w:r>
        <w:rPr>
          <w:rFonts w:hint="eastAsia" w:ascii="仿宋" w:hAnsi="仿宋" w:eastAsia="仿宋"/>
          <w:sz w:val="32"/>
          <w:szCs w:val="32"/>
          <w:lang w:val="en-US" w:eastAsia="zh-CN"/>
        </w:rPr>
        <w:t>必须含体现本项业绩要求的相关信息</w:t>
      </w:r>
      <w:r>
        <w:rPr>
          <w:rFonts w:hint="eastAsia" w:ascii="仿宋" w:hAnsi="仿宋" w:eastAsia="仿宋"/>
          <w:sz w:val="32"/>
          <w:szCs w:val="32"/>
        </w:rPr>
        <w:t>）、</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20C8B54D">
      <w:pPr>
        <w:spacing w:before="156"/>
        <w:ind w:firstLine="627" w:firstLineChars="196"/>
        <w:rPr>
          <w:rFonts w:hint="eastAsia" w:ascii="仿宋" w:hAnsi="仿宋" w:eastAsia="仿宋" w:cs="Times New Roman"/>
          <w:sz w:val="32"/>
          <w:szCs w:val="32"/>
        </w:rPr>
      </w:pPr>
      <w:r>
        <w:rPr>
          <w:rFonts w:hint="eastAsia" w:ascii="仿宋" w:hAnsi="仿宋" w:eastAsia="仿宋"/>
          <w:sz w:val="32"/>
          <w:szCs w:val="32"/>
          <w:lang w:val="en-US" w:eastAsia="zh-CN"/>
        </w:rPr>
        <w:t>4、</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须为所</w:t>
      </w:r>
      <w:r>
        <w:rPr>
          <w:rFonts w:hint="eastAsia" w:ascii="仿宋" w:hAnsi="仿宋" w:eastAsia="仿宋" w:cs="Times New Roman"/>
          <w:sz w:val="32"/>
          <w:szCs w:val="32"/>
          <w:lang w:val="en-US" w:eastAsia="zh-CN"/>
        </w:rPr>
        <w:t>供货物的</w:t>
      </w:r>
      <w:r>
        <w:rPr>
          <w:rFonts w:hint="eastAsia" w:ascii="仿宋" w:hAnsi="仿宋" w:eastAsia="仿宋" w:cs="Times New Roman"/>
          <w:sz w:val="32"/>
          <w:szCs w:val="32"/>
        </w:rPr>
        <w:t>生产厂家或授权经销商【提供相关证明文件复印件加盖</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公章】</w:t>
      </w:r>
    </w:p>
    <w:p w14:paraId="1FBA34CA">
      <w:pPr>
        <w:pStyle w:val="2"/>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如响应人为生产厂家，应提供相关设备的型式试验报告或者第三方出具的设备检测报告作为证明材料；如响应人为授权经销商，应提供以下资料作为证明材料：①原厂家授权证明②原厂家相关设备的型式试验报告或者第三方出具的设备检测报告。</w:t>
      </w:r>
    </w:p>
    <w:p w14:paraId="5815CC68">
      <w:pPr>
        <w:pStyle w:val="19"/>
        <w:keepNext w:val="0"/>
        <w:keepLines w:val="0"/>
        <w:pageBreakBefore w:val="0"/>
        <w:widowControl w:val="0"/>
        <w:kinsoku/>
        <w:wordWrap/>
        <w:overflowPunct/>
        <w:topLinePunct w:val="0"/>
        <w:autoSpaceDE/>
        <w:autoSpaceDN/>
        <w:bidi w:val="0"/>
        <w:adjustRightInd/>
        <w:snapToGrid w:val="0"/>
        <w:spacing w:before="157" w:beforeLines="50"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sz w:val="32"/>
          <w:szCs w:val="32"/>
          <w:lang w:val="en-US" w:eastAsia="zh-CN"/>
        </w:rPr>
        <w:t>5、</w:t>
      </w:r>
      <w:r>
        <w:rPr>
          <w:rFonts w:hint="eastAsia" w:ascii="仿宋" w:hAnsi="仿宋" w:eastAsia="仿宋" w:cs="Times New Roman"/>
          <w:kern w:val="2"/>
          <w:sz w:val="32"/>
          <w:szCs w:val="32"/>
          <w:lang w:val="en-US" w:eastAsia="zh-CN" w:bidi="ar-SA"/>
        </w:rPr>
        <w:t>响应人须提供报价截止日前6个月内任意1个月依法缴纳税收及无欠税的证明材料。如依法免税的，须提供相</w:t>
      </w:r>
    </w:p>
    <w:p w14:paraId="0A251C10">
      <w:pPr>
        <w:pStyle w:val="19"/>
        <w:keepNext w:val="0"/>
        <w:keepLines w:val="0"/>
        <w:pageBreakBefore w:val="0"/>
        <w:widowControl w:val="0"/>
        <w:kinsoku/>
        <w:wordWrap/>
        <w:overflowPunct/>
        <w:topLinePunct w:val="0"/>
        <w:autoSpaceDE/>
        <w:autoSpaceDN/>
        <w:bidi w:val="0"/>
        <w:adjustRightInd/>
        <w:snapToGrid w:val="0"/>
        <w:spacing w:before="157" w:beforeLines="50" w:line="360" w:lineRule="auto"/>
        <w:jc w:val="left"/>
        <w:textAlignment w:val="auto"/>
        <w:rPr>
          <w:rFonts w:hint="eastAsia" w:ascii="仿宋" w:hAnsi="仿宋" w:eastAsia="仿宋"/>
          <w:sz w:val="32"/>
          <w:szCs w:val="32"/>
        </w:rPr>
      </w:pPr>
      <w:r>
        <w:rPr>
          <w:rFonts w:hint="eastAsia" w:ascii="仿宋" w:hAnsi="仿宋" w:eastAsia="仿宋" w:cs="Times New Roman"/>
          <w:kern w:val="2"/>
          <w:sz w:val="32"/>
          <w:szCs w:val="32"/>
          <w:lang w:val="en-US" w:eastAsia="zh-CN" w:bidi="ar-SA"/>
        </w:rPr>
        <w:t>应证明材料【证明材料须加盖公章】</w:t>
      </w:r>
      <w:r>
        <w:rPr>
          <w:rFonts w:hint="eastAsia" w:ascii="仿宋" w:hAnsi="仿宋" w:eastAsia="仿宋"/>
          <w:sz w:val="32"/>
          <w:szCs w:val="32"/>
        </w:rPr>
        <w:t>。</w:t>
      </w:r>
    </w:p>
    <w:p w14:paraId="3FA78EC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0A4740F">
      <w:pPr>
        <w:spacing w:before="156" w:line="600" w:lineRule="exact"/>
        <w:ind w:firstLine="640"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eastAsia="仿宋_GB2312"/>
          <w:color w:val="000000"/>
          <w:sz w:val="32"/>
          <w:szCs w:val="32"/>
        </w:rPr>
        <w:t>1、</w:t>
      </w:r>
      <w:r>
        <w:rPr>
          <w:rFonts w:hint="eastAsia" w:eastAsia="仿宋_GB2312"/>
          <w:color w:val="000000"/>
          <w:sz w:val="32"/>
          <w:szCs w:val="32"/>
          <w:lang w:val="en-US" w:eastAsia="zh-CN"/>
        </w:rPr>
        <w:t>详见附件《东莞市海心沙资源综合利用中心环保热电厂渗滤液系统罗茨风机维修更换项目技术需求书》</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2683A72D">
      <w:pPr>
        <w:spacing w:before="156" w:line="600" w:lineRule="exact"/>
        <w:ind w:firstLine="643" w:firstLineChars="200"/>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sz w:val="32"/>
          <w:szCs w:val="32"/>
          <w:lang w:val="en-US" w:eastAsia="zh-CN"/>
        </w:rPr>
        <w:t>本项目要求现场踏勘，如有疑问可咨询项目负责人刘工13421901444。</w:t>
      </w:r>
    </w:p>
    <w:p w14:paraId="560486C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w:t>
      </w:r>
      <w:r>
        <w:rPr>
          <w:rFonts w:hint="eastAsia" w:eastAsia="黑体"/>
          <w:color w:val="000000"/>
          <w:sz w:val="32"/>
          <w:szCs w:val="32"/>
          <w:lang w:val="en-US" w:eastAsia="zh-CN"/>
        </w:rPr>
        <w:t>服务</w:t>
      </w:r>
      <w:r>
        <w:rPr>
          <w:rFonts w:hint="eastAsia" w:eastAsia="黑体"/>
          <w:color w:val="000000"/>
          <w:sz w:val="32"/>
          <w:szCs w:val="32"/>
        </w:rPr>
        <w:t>时间</w:t>
      </w:r>
    </w:p>
    <w:p w14:paraId="1E22ECAA">
      <w:pPr>
        <w:adjustRightInd w:val="0"/>
        <w:snapToGrid w:val="0"/>
        <w:spacing w:before="156" w:line="600" w:lineRule="exact"/>
        <w:ind w:firstLine="640" w:firstLineChars="200"/>
        <w:outlineLvl w:val="1"/>
        <w:rPr>
          <w:rFonts w:hint="eastAsia" w:eastAsia="仿宋_GB2312"/>
          <w:color w:val="000000"/>
          <w:sz w:val="32"/>
          <w:szCs w:val="32"/>
          <w:lang w:eastAsia="zh-CN"/>
        </w:rPr>
      </w:pPr>
      <w:r>
        <w:rPr>
          <w:rFonts w:hint="eastAsia" w:eastAsia="仿宋_GB2312"/>
          <w:color w:val="000000"/>
          <w:sz w:val="32"/>
          <w:szCs w:val="32"/>
        </w:rPr>
        <w:t>自合同签订之日起60个日历日内完成</w:t>
      </w:r>
      <w:r>
        <w:rPr>
          <w:rFonts w:hint="eastAsia" w:eastAsia="仿宋_GB2312"/>
          <w:color w:val="000000"/>
          <w:sz w:val="32"/>
          <w:szCs w:val="32"/>
          <w:lang w:val="en-US" w:eastAsia="zh-CN"/>
        </w:rPr>
        <w:t>项目的</w:t>
      </w:r>
      <w:r>
        <w:rPr>
          <w:rFonts w:hint="eastAsia" w:eastAsia="仿宋_GB2312"/>
          <w:color w:val="000000"/>
          <w:sz w:val="32"/>
          <w:szCs w:val="32"/>
        </w:rPr>
        <w:t>供货</w:t>
      </w:r>
      <w:r>
        <w:rPr>
          <w:rFonts w:hint="eastAsia" w:eastAsia="仿宋_GB2312"/>
          <w:color w:val="000000"/>
          <w:sz w:val="32"/>
          <w:szCs w:val="32"/>
          <w:lang w:eastAsia="zh-CN"/>
        </w:rPr>
        <w:t>、</w:t>
      </w:r>
      <w:r>
        <w:rPr>
          <w:rFonts w:hint="eastAsia" w:eastAsia="仿宋_GB2312"/>
          <w:color w:val="000000"/>
          <w:sz w:val="32"/>
          <w:szCs w:val="32"/>
          <w:lang w:val="en-US" w:eastAsia="zh-CN"/>
        </w:rPr>
        <w:t>安装及维修更换</w:t>
      </w:r>
      <w:r>
        <w:rPr>
          <w:rFonts w:hint="eastAsia" w:eastAsia="仿宋_GB2312"/>
          <w:color w:val="000000"/>
          <w:sz w:val="32"/>
          <w:szCs w:val="32"/>
          <w:lang w:eastAsia="zh-CN"/>
        </w:rPr>
        <w:t>。质保期内，</w:t>
      </w:r>
      <w:r>
        <w:rPr>
          <w:rFonts w:hint="eastAsia" w:eastAsia="仿宋_GB2312"/>
          <w:color w:val="000000"/>
          <w:sz w:val="32"/>
          <w:szCs w:val="32"/>
          <w:lang w:val="en-US" w:eastAsia="zh-CN"/>
        </w:rPr>
        <w:t>任何</w:t>
      </w:r>
      <w:r>
        <w:rPr>
          <w:rFonts w:hint="eastAsia" w:eastAsia="仿宋_GB2312"/>
          <w:color w:val="000000"/>
          <w:sz w:val="32"/>
          <w:szCs w:val="32"/>
          <w:lang w:eastAsia="zh-CN"/>
        </w:rPr>
        <w:t>设备及技术问题，</w:t>
      </w:r>
      <w:r>
        <w:rPr>
          <w:rFonts w:hint="eastAsia" w:eastAsia="仿宋_GB2312"/>
          <w:color w:val="000000"/>
          <w:sz w:val="32"/>
          <w:szCs w:val="32"/>
          <w:lang w:val="en-US" w:eastAsia="zh-CN"/>
        </w:rPr>
        <w:t>响应人</w:t>
      </w:r>
      <w:r>
        <w:rPr>
          <w:rFonts w:hint="eastAsia" w:eastAsia="仿宋_GB2312"/>
          <w:color w:val="000000"/>
          <w:sz w:val="32"/>
          <w:szCs w:val="32"/>
          <w:lang w:eastAsia="zh-CN"/>
        </w:rPr>
        <w:t>接</w:t>
      </w:r>
      <w:r>
        <w:rPr>
          <w:rFonts w:hint="eastAsia" w:eastAsia="仿宋_GB2312"/>
          <w:color w:val="000000"/>
          <w:sz w:val="32"/>
          <w:szCs w:val="32"/>
          <w:lang w:val="en-US" w:eastAsia="zh-CN"/>
        </w:rPr>
        <w:t>采购人</w:t>
      </w:r>
      <w:r>
        <w:rPr>
          <w:rFonts w:hint="eastAsia" w:eastAsia="仿宋_GB2312"/>
          <w:color w:val="000000"/>
          <w:sz w:val="32"/>
          <w:szCs w:val="32"/>
          <w:lang w:eastAsia="zh-CN"/>
        </w:rPr>
        <w:t>通知，4小时内必须响应，如远程服务不能解决问题或给与解答，则48小时内需要有专人到现场配合。</w:t>
      </w:r>
    </w:p>
    <w:p w14:paraId="76CDCA7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191074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3,200</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3097E5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664CEFD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37447F7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0FDA03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3EDA4EC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14E40A63">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rPr>
        <w:t>1、</w:t>
      </w:r>
      <w:r>
        <w:rPr>
          <w:rFonts w:hint="eastAsia" w:eastAsia="仿宋_GB2312"/>
          <w:color w:val="000000"/>
          <w:sz w:val="32"/>
          <w:szCs w:val="32"/>
          <w:lang w:val="en-US" w:eastAsia="zh-CN"/>
        </w:rPr>
        <w:t>合同签订后</w:t>
      </w:r>
      <w:r>
        <w:rPr>
          <w:rFonts w:hint="eastAsia" w:eastAsia="仿宋_GB2312"/>
          <w:color w:val="000000"/>
          <w:sz w:val="32"/>
          <w:szCs w:val="32"/>
        </w:rPr>
        <w:t>，</w:t>
      </w:r>
      <w:r>
        <w:rPr>
          <w:rFonts w:hint="eastAsia" w:eastAsia="仿宋_GB2312"/>
          <w:color w:val="000000"/>
          <w:sz w:val="32"/>
          <w:szCs w:val="32"/>
          <w:lang w:val="en-US" w:eastAsia="zh-CN"/>
        </w:rPr>
        <w:t>成交人提交请款资料及合同金额20%的增值税专用发票</w:t>
      </w:r>
      <w:r>
        <w:rPr>
          <w:rFonts w:hint="eastAsia" w:eastAsia="仿宋_GB2312"/>
          <w:color w:val="000000"/>
          <w:sz w:val="32"/>
          <w:szCs w:val="32"/>
        </w:rPr>
        <w:t>，</w:t>
      </w:r>
      <w:r>
        <w:rPr>
          <w:rFonts w:hint="eastAsia" w:eastAsia="仿宋_GB2312"/>
          <w:color w:val="000000"/>
          <w:sz w:val="32"/>
          <w:szCs w:val="32"/>
          <w:lang w:val="en-US" w:eastAsia="zh-CN"/>
        </w:rPr>
        <w:t>采购人</w:t>
      </w:r>
      <w:r>
        <w:rPr>
          <w:rFonts w:hint="eastAsia" w:eastAsia="仿宋_GB2312"/>
          <w:color w:val="000000"/>
          <w:sz w:val="32"/>
          <w:szCs w:val="32"/>
        </w:rPr>
        <w:t>在</w:t>
      </w:r>
      <w:r>
        <w:rPr>
          <w:rFonts w:hint="eastAsia" w:eastAsia="仿宋_GB2312"/>
          <w:color w:val="000000"/>
          <w:sz w:val="32"/>
          <w:szCs w:val="32"/>
          <w:lang w:val="en-US" w:eastAsia="zh-CN"/>
        </w:rPr>
        <w:t>收到上述有效资料之日起30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日内支付合同总价的</w:t>
      </w:r>
      <w:r>
        <w:rPr>
          <w:rFonts w:hint="eastAsia" w:eastAsia="仿宋_GB2312"/>
          <w:color w:val="000000"/>
          <w:sz w:val="32"/>
          <w:szCs w:val="32"/>
          <w:lang w:val="en-US" w:eastAsia="zh-CN"/>
        </w:rPr>
        <w:t>20</w:t>
      </w:r>
      <w:r>
        <w:rPr>
          <w:rFonts w:hint="eastAsia" w:eastAsia="仿宋_GB2312"/>
          <w:color w:val="000000"/>
          <w:sz w:val="32"/>
          <w:szCs w:val="32"/>
        </w:rPr>
        <w:t>%</w:t>
      </w:r>
      <w:r>
        <w:rPr>
          <w:rFonts w:hint="eastAsia" w:eastAsia="仿宋_GB2312"/>
          <w:color w:val="000000"/>
          <w:sz w:val="32"/>
          <w:szCs w:val="32"/>
          <w:lang w:val="en-US" w:eastAsia="zh-CN"/>
        </w:rPr>
        <w:t>作为定金</w:t>
      </w:r>
      <w:r>
        <w:rPr>
          <w:rFonts w:hint="eastAsia" w:eastAsia="仿宋_GB2312"/>
          <w:color w:val="000000"/>
          <w:sz w:val="32"/>
          <w:szCs w:val="32"/>
        </w:rPr>
        <w:t>；</w:t>
      </w:r>
    </w:p>
    <w:p w14:paraId="4047556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2、成交人完成项目全部供货、安装、维修、调试并经采购人验收合格后</w:t>
      </w:r>
      <w:r>
        <w:rPr>
          <w:rFonts w:hint="eastAsia" w:eastAsia="仿宋_GB2312"/>
          <w:color w:val="000000"/>
          <w:sz w:val="32"/>
          <w:szCs w:val="32"/>
        </w:rPr>
        <w:t>，</w:t>
      </w:r>
      <w:r>
        <w:rPr>
          <w:rFonts w:hint="eastAsia" w:eastAsia="仿宋_GB2312"/>
          <w:color w:val="000000"/>
          <w:sz w:val="32"/>
          <w:szCs w:val="32"/>
          <w:lang w:val="en-US" w:eastAsia="zh-CN"/>
        </w:rPr>
        <w:t>成交人提交至合同金额100%的增值税专用发票及请款资料，采购人</w:t>
      </w:r>
      <w:r>
        <w:rPr>
          <w:rFonts w:hint="eastAsia" w:eastAsia="仿宋_GB2312"/>
          <w:color w:val="000000"/>
          <w:sz w:val="32"/>
          <w:szCs w:val="32"/>
        </w:rPr>
        <w:t>在</w:t>
      </w:r>
      <w:r>
        <w:rPr>
          <w:rFonts w:hint="eastAsia" w:eastAsia="仿宋_GB2312"/>
          <w:color w:val="000000"/>
          <w:sz w:val="32"/>
          <w:szCs w:val="32"/>
          <w:lang w:val="en-US" w:eastAsia="zh-CN"/>
        </w:rPr>
        <w:t>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w:t>
      </w:r>
      <w:r>
        <w:rPr>
          <w:rFonts w:hint="eastAsia" w:eastAsia="仿宋_GB2312"/>
          <w:color w:val="000000"/>
          <w:sz w:val="32"/>
          <w:szCs w:val="32"/>
          <w:lang w:val="en-US" w:eastAsia="zh-CN"/>
        </w:rPr>
        <w:t>至</w:t>
      </w:r>
      <w:r>
        <w:rPr>
          <w:rFonts w:hint="eastAsia" w:eastAsia="仿宋_GB2312"/>
          <w:color w:val="000000"/>
          <w:sz w:val="32"/>
          <w:szCs w:val="32"/>
        </w:rPr>
        <w:t>合同总价的</w:t>
      </w:r>
      <w:r>
        <w:rPr>
          <w:rFonts w:hint="eastAsia" w:eastAsia="仿宋_GB2312"/>
          <w:color w:val="000000"/>
          <w:sz w:val="32"/>
          <w:szCs w:val="32"/>
          <w:lang w:val="en-US" w:eastAsia="zh-CN"/>
        </w:rPr>
        <w:t>95</w:t>
      </w:r>
      <w:r>
        <w:rPr>
          <w:rFonts w:hint="eastAsia" w:eastAsia="仿宋_GB2312"/>
          <w:color w:val="000000"/>
          <w:sz w:val="32"/>
          <w:szCs w:val="32"/>
        </w:rPr>
        <w:t>%</w:t>
      </w:r>
      <w:r>
        <w:rPr>
          <w:rFonts w:hint="eastAsia" w:eastAsia="仿宋_GB2312"/>
          <w:color w:val="000000"/>
          <w:sz w:val="32"/>
          <w:szCs w:val="32"/>
          <w:lang w:eastAsia="zh-CN"/>
        </w:rPr>
        <w:t>。</w:t>
      </w:r>
    </w:p>
    <w:p w14:paraId="2603F8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3、剩余合同金额5%为质保金，在本项目质保期满且成交人完成全部质保服务后，成交人提交请款资料，采购人在收到上述有效资料之日起30个日历日内完成支付</w:t>
      </w:r>
      <w:r>
        <w:rPr>
          <w:rFonts w:hint="eastAsia" w:eastAsia="仿宋_GB2312"/>
          <w:color w:val="000000"/>
          <w:sz w:val="32"/>
          <w:szCs w:val="32"/>
        </w:rPr>
        <w:t>。</w:t>
      </w:r>
    </w:p>
    <w:p w14:paraId="58F6E3C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3343F4">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1A1E343E">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160,000.00</w:t>
      </w:r>
      <w:r>
        <w:rPr>
          <w:rFonts w:hint="eastAsia" w:eastAsia="仿宋_GB2312"/>
          <w:color w:val="000000"/>
          <w:sz w:val="32"/>
          <w:szCs w:val="32"/>
        </w:rPr>
        <w:t>元</w:t>
      </w:r>
    </w:p>
    <w:p w14:paraId="47C4EA99">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本项目发包方式为：固定总价包干，实行固定价格报价，报价包含货物、税费、</w:t>
      </w:r>
      <w:r>
        <w:rPr>
          <w:rFonts w:hint="eastAsia" w:eastAsia="仿宋_GB2312"/>
          <w:color w:val="000000"/>
          <w:sz w:val="32"/>
          <w:szCs w:val="32"/>
          <w:lang w:val="en-US" w:eastAsia="zh-CN"/>
        </w:rPr>
        <w:t>施工费、材料费、</w:t>
      </w:r>
      <w:r>
        <w:rPr>
          <w:rFonts w:hint="eastAsia" w:eastAsia="仿宋_GB2312"/>
          <w:color w:val="000000"/>
          <w:sz w:val="32"/>
          <w:szCs w:val="32"/>
        </w:rPr>
        <w:t>人工费、装卸费、运费、服务费等一切为满足项目实施可能产生的费用。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已充分考虑了本项目实际施工内容及要求描述工作量可能与最终实际工作量存在差距的风险。</w:t>
      </w:r>
    </w:p>
    <w:p w14:paraId="39DA408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707135C8">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报价最低的原则，推荐成交候选供应商。如最低报价相同，则给与最低报价相同的</w:t>
      </w:r>
      <w:r>
        <w:rPr>
          <w:rFonts w:hint="eastAsia" w:eastAsia="仿宋_GB2312"/>
          <w:color w:val="000000"/>
          <w:sz w:val="32"/>
          <w:szCs w:val="32"/>
          <w:lang w:val="en-US" w:eastAsia="zh-CN"/>
        </w:rPr>
        <w:t>响应</w:t>
      </w:r>
      <w:r>
        <w:rPr>
          <w:rFonts w:hint="eastAsia" w:eastAsia="仿宋_GB2312"/>
          <w:color w:val="000000"/>
          <w:sz w:val="32"/>
          <w:szCs w:val="32"/>
        </w:rPr>
        <w:t>人二次报价的机会；如二次报价还相同，则采用现场随机抽签方式确定。</w:t>
      </w:r>
    </w:p>
    <w:p w14:paraId="49EB76F7">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询价结束后，采购工作小组将相关询价情况按程序审批并确定成交人</w:t>
      </w:r>
      <w:r>
        <w:rPr>
          <w:rFonts w:hint="eastAsia" w:eastAsia="仿宋_GB2312"/>
          <w:color w:val="000000"/>
          <w:sz w:val="32"/>
          <w:szCs w:val="32"/>
          <w:lang w:eastAsia="zh-CN"/>
        </w:rPr>
        <w:t>。</w:t>
      </w:r>
    </w:p>
    <w:p w14:paraId="699E679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3、本项目如发生多次采购，根据以下情况可以现场申请转换采购方式继续采购：</w:t>
      </w:r>
    </w:p>
    <w:p w14:paraId="0BBAC96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（1）当有效供应商只有2家时，经招采小组论证，采购文件没有不合理条款、采购程序符合规定的，经采购人和作出实质性响应的供应商代表同意后，可现场更改为2家供应商继续竞争性谈判采购。</w:t>
      </w:r>
    </w:p>
    <w:p w14:paraId="5FCEC9D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（2）当有效供应商只有1家时，经招采小组论证，采购文件没有不合理条款、采购程序符合规定的，经采购人和作出实质性响应的供应商代表同意后，可现场更改为1家供应商继续定向谈判采购。</w:t>
      </w:r>
    </w:p>
    <w:p w14:paraId="3FD90EB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（3）若不同意转换采购方式，退出投标的供应商，投标保证金按采购文件规定退还。</w:t>
      </w:r>
    </w:p>
    <w:p w14:paraId="2CAE845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r>
        <w:rPr>
          <w:rFonts w:hint="eastAsia" w:eastAsia="仿宋_GB2312"/>
          <w:color w:val="000000"/>
          <w:sz w:val="32"/>
          <w:szCs w:val="32"/>
        </w:rPr>
        <w:t>。</w:t>
      </w:r>
    </w:p>
    <w:p w14:paraId="532E028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5FEBF4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w:t>
      </w:r>
      <w:r>
        <w:rPr>
          <w:rFonts w:hint="eastAsia" w:eastAsia="仿宋_GB2312"/>
          <w:color w:val="000000"/>
          <w:sz w:val="32"/>
          <w:szCs w:val="32"/>
          <w:lang w:val="en-US" w:eastAsia="zh-CN"/>
        </w:rPr>
        <w:t>采购文件</w:t>
      </w:r>
      <w:r>
        <w:rPr>
          <w:rFonts w:hint="eastAsia" w:eastAsia="仿宋_GB2312"/>
          <w:color w:val="000000"/>
          <w:sz w:val="32"/>
          <w:szCs w:val="32"/>
        </w:rPr>
        <w:t>、响应文件及补充说明等。确定成交单位后，成交单位在10天内与采购人签订合同。</w:t>
      </w:r>
    </w:p>
    <w:p w14:paraId="094CF2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05E51E9C">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28C90F0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142D6BA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FCBAF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3F3E41A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00B9BC6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5、业绩证明材料（按本项目响应人资格要求提供资料，</w:t>
      </w:r>
      <w:r>
        <w:rPr>
          <w:rFonts w:hint="eastAsia" w:eastAsia="仿宋_GB2312"/>
          <w:color w:val="000000"/>
          <w:sz w:val="32"/>
          <w:szCs w:val="32"/>
        </w:rPr>
        <w:t>不少于两份</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2EAE8825">
      <w:pPr>
        <w:pStyle w:val="2"/>
        <w:ind w:firstLine="640" w:firstLineChars="200"/>
        <w:rPr>
          <w:rFonts w:hint="eastAsia" w:eastAsia="仿宋_GB2312"/>
          <w:lang w:val="en-US" w:eastAsia="zh-CN"/>
        </w:rPr>
      </w:pPr>
      <w:r>
        <w:rPr>
          <w:rFonts w:hint="eastAsia" w:eastAsia="仿宋_GB2312"/>
          <w:color w:val="000000"/>
          <w:sz w:val="32"/>
          <w:szCs w:val="32"/>
          <w:lang w:val="en-US" w:eastAsia="zh-CN"/>
        </w:rPr>
        <w:t>6、响应人须为所供货物的生产厂家或授权经销商（提供相关证明文件复印件加盖响应人公章</w:t>
      </w:r>
      <w:r>
        <w:rPr>
          <w:rFonts w:hint="eastAsia" w:eastAsia="仿宋_GB2312"/>
          <w:color w:val="000000"/>
          <w:sz w:val="32"/>
          <w:szCs w:val="32"/>
        </w:rPr>
        <w:t>）</w:t>
      </w:r>
    </w:p>
    <w:p w14:paraId="5254F5AF">
      <w:pPr>
        <w:pStyle w:val="49"/>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600" w:lineRule="exact"/>
        <w:ind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7</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、响应人报价截止日前6个月内任意1个月依法缴纳税收及无欠税的证明材料（如依法免税的，须提供相应证明材料。证明材料须加盖公章）；</w:t>
      </w:r>
    </w:p>
    <w:p w14:paraId="31ED0D6D">
      <w:pPr>
        <w:pStyle w:val="49"/>
        <w:keepNext w:val="0"/>
        <w:keepLines w:val="0"/>
        <w:pageBreakBefore w:val="0"/>
        <w:widowControl w:val="0"/>
        <w:numPr>
          <w:ilvl w:val="0"/>
          <w:numId w:val="0"/>
        </w:numPr>
        <w:kinsoku/>
        <w:wordWrap/>
        <w:overflowPunct/>
        <w:topLinePunct w:val="0"/>
        <w:autoSpaceDE/>
        <w:autoSpaceDN/>
        <w:bidi w:val="0"/>
        <w:adjustRightInd/>
        <w:spacing w:before="157" w:beforeLines="50" w:line="60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8</w:t>
      </w:r>
      <w:r>
        <w:rPr>
          <w:rFonts w:hint="eastAsia" w:ascii="Times New Roman" w:hAnsi="Times New Roman" w:eastAsia="仿宋_GB2312" w:cs="Times New Roman"/>
          <w:color w:val="000000"/>
          <w:kern w:val="2"/>
          <w:sz w:val="32"/>
          <w:szCs w:val="32"/>
          <w:lang w:val="en-US" w:eastAsia="zh-CN" w:bidi="ar-SA"/>
        </w:rPr>
        <w:t>、响应人无欠税证明材料（在全国统一规范电子税务局平台开具，证明材料须加盖公章）；</w:t>
      </w:r>
    </w:p>
    <w:p w14:paraId="79B226CD">
      <w:pPr>
        <w:spacing w:before="156" w:line="600" w:lineRule="exact"/>
        <w:ind w:firstLine="640" w:firstLineChars="200"/>
        <w:rPr>
          <w:rFonts w:eastAsia="仿宋_GB2312"/>
          <w:color w:val="000000"/>
          <w:sz w:val="32"/>
          <w:szCs w:val="32"/>
        </w:rPr>
      </w:pPr>
      <w:bookmarkStart w:id="6" w:name="_Hlk90414430"/>
      <w:r>
        <w:rPr>
          <w:rFonts w:hint="eastAsia" w:eastAsia="仿宋_GB2312"/>
          <w:color w:val="000000"/>
          <w:sz w:val="32"/>
          <w:szCs w:val="32"/>
          <w:lang w:val="en-US" w:eastAsia="zh-CN"/>
        </w:rPr>
        <w:t>9</w:t>
      </w:r>
      <w:r>
        <w:rPr>
          <w:rFonts w:hint="eastAsia" w:eastAsia="仿宋_GB2312"/>
          <w:color w:val="000000"/>
          <w:sz w:val="32"/>
          <w:szCs w:val="32"/>
        </w:rPr>
        <w:t>、</w:t>
      </w:r>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如不参与现场开标则必须提供，</w:t>
      </w:r>
      <w:r>
        <w:rPr>
          <w:rFonts w:hint="eastAsia" w:eastAsia="仿宋_GB2312"/>
          <w:color w:val="000000"/>
          <w:sz w:val="32"/>
          <w:szCs w:val="32"/>
        </w:rPr>
        <w:t>详见附件，加盖公章）</w:t>
      </w:r>
      <w:bookmarkEnd w:id="6"/>
      <w:r>
        <w:rPr>
          <w:rFonts w:hint="eastAsia" w:eastAsia="仿宋_GB2312"/>
          <w:color w:val="000000"/>
          <w:sz w:val="32"/>
          <w:szCs w:val="32"/>
        </w:rPr>
        <w:t>；</w:t>
      </w:r>
    </w:p>
    <w:p w14:paraId="3B435230">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10</w:t>
      </w:r>
      <w:r>
        <w:rPr>
          <w:rFonts w:hint="eastAsia" w:eastAsia="仿宋_GB2312"/>
          <w:color w:val="000000"/>
          <w:sz w:val="32"/>
          <w:szCs w:val="32"/>
        </w:rPr>
        <w:t>、踏勘及响应承诺函（模板，详见附件，加盖公章）</w:t>
      </w:r>
      <w:r>
        <w:rPr>
          <w:rFonts w:hint="eastAsia" w:eastAsia="仿宋_GB2312"/>
          <w:color w:val="000000"/>
          <w:sz w:val="32"/>
          <w:szCs w:val="32"/>
          <w:lang w:eastAsia="zh-CN"/>
        </w:rPr>
        <w:t>；</w:t>
      </w:r>
    </w:p>
    <w:p w14:paraId="17B73D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11、</w:t>
      </w:r>
      <w:r>
        <w:rPr>
          <w:rFonts w:hint="eastAsia" w:eastAsia="仿宋_GB2312"/>
          <w:color w:val="000000"/>
          <w:sz w:val="32"/>
          <w:szCs w:val="32"/>
        </w:rPr>
        <w:t>本项目</w:t>
      </w:r>
      <w:r>
        <w:rPr>
          <w:rFonts w:hint="eastAsia" w:eastAsia="仿宋_GB2312"/>
          <w:color w:val="000000"/>
          <w:sz w:val="32"/>
          <w:szCs w:val="32"/>
          <w:lang w:val="en-US" w:eastAsia="zh-CN"/>
        </w:rPr>
        <w:t>采购</w:t>
      </w:r>
      <w:r>
        <w:rPr>
          <w:rFonts w:hint="eastAsia" w:eastAsia="仿宋_GB2312"/>
          <w:color w:val="000000"/>
          <w:sz w:val="32"/>
          <w:szCs w:val="32"/>
        </w:rPr>
        <w:t>文件要求的其他资料（如有）。</w:t>
      </w:r>
    </w:p>
    <w:p w14:paraId="3177BCD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337A0207">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4CE05B9A">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须严格按照采购人提供的表单格式及要求报价，响应文件必须装订或胶装成册，正本必须每页加盖公章，副本可使用正本复印件并于封面及骑缝处加盖公章。</w:t>
      </w:r>
    </w:p>
    <w:p w14:paraId="4AE6B96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6EF8497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所递交的响应文件必须为盖章原件，公章、私章或签字不得为彩色/黑白的打印件/复印件。</w:t>
      </w:r>
    </w:p>
    <w:p w14:paraId="01FD6C76">
      <w:pPr>
        <w:spacing w:before="156" w:line="600" w:lineRule="exact"/>
        <w:ind w:firstLine="640" w:firstLineChars="200"/>
        <w:rPr>
          <w:rFonts w:eastAsia="仿宋_GB2312"/>
          <w:color w:val="000000"/>
          <w:sz w:val="32"/>
          <w:szCs w:val="32"/>
        </w:rPr>
      </w:pPr>
      <w:r>
        <w:rPr>
          <w:rFonts w:hint="eastAsia" w:eastAsia="仿宋_GB2312"/>
          <w:color w:val="000000"/>
          <w:sz w:val="32"/>
          <w:szCs w:val="32"/>
        </w:rPr>
        <w:t>5、</w:t>
      </w:r>
      <w:r>
        <w:rPr>
          <w:rFonts w:hint="eastAsia" w:eastAsia="仿宋_GB2312"/>
          <w:color w:val="000000"/>
          <w:sz w:val="32"/>
          <w:szCs w:val="32"/>
          <w:lang w:eastAsia="zh-CN"/>
        </w:rPr>
        <w:t>响应人</w:t>
      </w:r>
      <w:r>
        <w:rPr>
          <w:rFonts w:hint="eastAsia" w:eastAsia="仿宋_GB2312"/>
          <w:color w:val="000000"/>
          <w:sz w:val="32"/>
          <w:szCs w:val="32"/>
        </w:rPr>
        <w:t>需将本项目密封文件袋封面（附件一）粘贴于响应文件密封袋上。</w:t>
      </w:r>
    </w:p>
    <w:p w14:paraId="795E7C1F">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6、不符合本项要求的响应文件为无效报价。</w:t>
      </w:r>
      <w:bookmarkEnd w:id="9"/>
    </w:p>
    <w:p w14:paraId="7DF4FB1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FCD510D">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val="0"/>
          <w:bCs/>
          <w:color w:val="000000"/>
          <w:sz w:val="32"/>
          <w:szCs w:val="32"/>
          <w:u w:val="single"/>
        </w:rPr>
        <w:t>20</w:t>
      </w:r>
      <w:r>
        <w:rPr>
          <w:rFonts w:hint="eastAsia" w:eastAsia="仿宋_GB2312"/>
          <w:b w:val="0"/>
          <w:bCs/>
          <w:color w:val="000000"/>
          <w:sz w:val="32"/>
          <w:szCs w:val="32"/>
          <w:u w:val="single"/>
        </w:rPr>
        <w:t>2</w:t>
      </w:r>
      <w:r>
        <w:rPr>
          <w:rFonts w:hint="eastAsia" w:eastAsia="仿宋_GB2312"/>
          <w:b w:val="0"/>
          <w:bCs/>
          <w:color w:val="000000"/>
          <w:sz w:val="32"/>
          <w:szCs w:val="32"/>
          <w:u w:val="single"/>
          <w:lang w:val="en-US" w:eastAsia="zh-CN"/>
        </w:rPr>
        <w:t>6</w:t>
      </w:r>
      <w:r>
        <w:rPr>
          <w:rFonts w:hint="eastAsia" w:eastAsia="仿宋_GB2312"/>
          <w:b w:val="0"/>
          <w:bCs/>
          <w:color w:val="000000"/>
          <w:sz w:val="32"/>
          <w:szCs w:val="32"/>
        </w:rPr>
        <w:t>年</w:t>
      </w:r>
      <w:r>
        <w:rPr>
          <w:rFonts w:hint="eastAsia" w:eastAsia="仿宋_GB2312"/>
          <w:b w:val="0"/>
          <w:bCs/>
          <w:color w:val="000000"/>
          <w:sz w:val="32"/>
          <w:szCs w:val="32"/>
          <w:lang w:val="en-US" w:eastAsia="zh-CN"/>
        </w:rPr>
        <w:t>3</w:t>
      </w:r>
      <w:r>
        <w:rPr>
          <w:rFonts w:hint="eastAsia" w:eastAsia="仿宋_GB2312"/>
          <w:b w:val="0"/>
          <w:bCs/>
          <w:color w:val="000000"/>
          <w:sz w:val="32"/>
          <w:szCs w:val="32"/>
        </w:rPr>
        <w:t>月</w:t>
      </w:r>
      <w:r>
        <w:rPr>
          <w:rFonts w:hint="eastAsia" w:eastAsia="仿宋_GB2312"/>
          <w:b w:val="0"/>
          <w:bCs/>
          <w:color w:val="000000"/>
          <w:sz w:val="32"/>
          <w:szCs w:val="32"/>
          <w:lang w:val="en-US" w:eastAsia="zh-CN"/>
        </w:rPr>
        <w:t>27</w:t>
      </w:r>
      <w:r>
        <w:rPr>
          <w:rFonts w:hint="eastAsia" w:eastAsia="仿宋_GB2312"/>
          <w:b w:val="0"/>
          <w:bCs/>
          <w:color w:val="000000"/>
          <w:sz w:val="32"/>
          <w:szCs w:val="32"/>
        </w:rPr>
        <w:t>日（</w:t>
      </w:r>
      <w:r>
        <w:rPr>
          <w:rFonts w:hint="eastAsia" w:eastAsia="仿宋_GB2312"/>
          <w:b w:val="0"/>
          <w:bCs/>
          <w:color w:val="000000"/>
          <w:sz w:val="32"/>
          <w:szCs w:val="32"/>
          <w:u w:val="single"/>
        </w:rPr>
        <w:t>星期</w:t>
      </w:r>
      <w:r>
        <w:rPr>
          <w:rFonts w:hint="eastAsia" w:eastAsia="仿宋_GB2312"/>
          <w:b w:val="0"/>
          <w:bCs/>
          <w:color w:val="000000"/>
          <w:sz w:val="32"/>
          <w:szCs w:val="32"/>
          <w:u w:val="single"/>
          <w:lang w:val="en-US" w:eastAsia="zh-CN"/>
        </w:rPr>
        <w:t>五）</w:t>
      </w:r>
      <w:r>
        <w:rPr>
          <w:rFonts w:hint="eastAsia" w:eastAsia="仿宋_GB2312"/>
          <w:b w:val="0"/>
          <w:bCs/>
          <w:color w:val="000000"/>
          <w:sz w:val="32"/>
          <w:szCs w:val="32"/>
          <w:lang w:val="en-US" w:eastAsia="zh-CN"/>
        </w:rPr>
        <w:t>上</w:t>
      </w:r>
      <w:r>
        <w:rPr>
          <w:rFonts w:hint="eastAsia" w:eastAsia="仿宋_GB2312"/>
          <w:b w:val="0"/>
          <w:bCs/>
          <w:color w:val="000000"/>
          <w:sz w:val="32"/>
          <w:szCs w:val="32"/>
        </w:rPr>
        <w:t>午</w:t>
      </w:r>
      <w:r>
        <w:rPr>
          <w:rFonts w:hint="eastAsia" w:eastAsia="仿宋_GB2312"/>
          <w:b w:val="0"/>
          <w:bCs/>
          <w:color w:val="000000"/>
          <w:sz w:val="32"/>
          <w:szCs w:val="32"/>
          <w:lang w:val="en-US" w:eastAsia="zh-CN"/>
        </w:rPr>
        <w:t>10 ：00</w:t>
      </w:r>
    </w:p>
    <w:bookmarkEnd w:id="10"/>
    <w:p w14:paraId="79515B5A">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64D409E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0115EABD">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E9F583F">
      <w:pPr>
        <w:pStyle w:val="19"/>
        <w:rPr>
          <w:rFonts w:hint="eastAsia" w:eastAsia="宋体"/>
          <w:lang w:eastAsia="zh-CN"/>
        </w:rPr>
      </w:pPr>
      <w:r>
        <w:rPr>
          <w:rFonts w:hint="eastAsia" w:eastAsia="宋体"/>
          <w:lang w:eastAsia="zh-CN"/>
        </w:rPr>
        <w:drawing>
          <wp:inline distT="0" distB="0" distL="114300" distR="114300">
            <wp:extent cx="4739640" cy="3422015"/>
            <wp:effectExtent l="0" t="0" r="10160" b="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39640" cy="3422015"/>
                    </a:xfrm>
                    <a:prstGeom prst="rect">
                      <a:avLst/>
                    </a:prstGeom>
                  </pic:spPr>
                </pic:pic>
              </a:graphicData>
            </a:graphic>
          </wp:inline>
        </w:drawing>
      </w:r>
    </w:p>
    <w:p w14:paraId="23FAFDD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295584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32F0CB3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32F0F5B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259246A4">
      <w:pPr>
        <w:spacing w:before="156"/>
        <w:rPr>
          <w:rFonts w:eastAsia="黑体"/>
          <w:color w:val="000000"/>
          <w:sz w:val="32"/>
          <w:szCs w:val="32"/>
        </w:rPr>
      </w:pPr>
      <w:r>
        <w:rPr>
          <w:rFonts w:hint="eastAsia" w:eastAsia="黑体"/>
          <w:color w:val="000000"/>
          <w:sz w:val="32"/>
          <w:szCs w:val="32"/>
        </w:rPr>
        <w:t>十三、注意事项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11"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2）成交人将本项目转让给他人，或者在报价文件中未说明，且未经采购人同意，将中标项目分包给他人。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提供虚假报价文件或虚假补充文件。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11"/>
    </w:p>
    <w:p w14:paraId="4FDE62B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7E8D8F2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3</w:t>
      </w:r>
      <w:r>
        <w:rPr>
          <w:rFonts w:hint="eastAsia" w:eastAsia="仿宋_GB2312"/>
          <w:color w:val="000000"/>
          <w:sz w:val="32"/>
          <w:szCs w:val="32"/>
        </w:rPr>
        <w:t>月</w:t>
      </w:r>
      <w:r>
        <w:rPr>
          <w:rFonts w:hint="eastAsia" w:eastAsia="仿宋_GB2312"/>
          <w:color w:val="000000"/>
          <w:sz w:val="32"/>
          <w:szCs w:val="32"/>
          <w:lang w:val="en-US" w:eastAsia="zh-CN"/>
        </w:rPr>
        <w:t>19</w:t>
      </w:r>
      <w:r>
        <w:rPr>
          <w:rFonts w:hint="eastAsia" w:eastAsia="仿宋_GB2312"/>
          <w:color w:val="000000"/>
          <w:sz w:val="32"/>
          <w:szCs w:val="32"/>
        </w:rPr>
        <w:t>日</w:t>
      </w:r>
    </w:p>
    <w:p w14:paraId="4AFCE235">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1ADEFDC">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6853F778">
      <w:pPr>
        <w:adjustRightInd w:val="0"/>
        <w:snapToGrid w:val="0"/>
        <w:spacing w:before="156"/>
        <w:jc w:val="center"/>
        <w:rPr>
          <w:rFonts w:hint="eastAsia" w:ascii="仿宋" w:hAnsi="仿宋" w:eastAsia="仿宋"/>
          <w:b/>
          <w:bCs/>
          <w:sz w:val="52"/>
          <w:szCs w:val="52"/>
        </w:rPr>
      </w:pPr>
    </w:p>
    <w:p w14:paraId="0043637B">
      <w:pPr>
        <w:adjustRightInd w:val="0"/>
        <w:snapToGrid w:val="0"/>
        <w:spacing w:before="156"/>
        <w:jc w:val="center"/>
        <w:rPr>
          <w:rFonts w:hint="eastAsia" w:ascii="仿宋" w:hAnsi="仿宋" w:eastAsia="仿宋"/>
          <w:b/>
          <w:bCs/>
          <w:sz w:val="52"/>
          <w:szCs w:val="52"/>
        </w:rPr>
      </w:pPr>
    </w:p>
    <w:p w14:paraId="422AFA24">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东莞市海心沙资源综合利用中心环保热电厂渗滤液系统罗茨风机维修更换项目</w:t>
      </w:r>
      <w:r>
        <w:rPr>
          <w:rFonts w:hint="eastAsia" w:ascii="仿宋" w:hAnsi="仿宋" w:eastAsia="仿宋"/>
          <w:b/>
          <w:bCs/>
          <w:sz w:val="52"/>
          <w:szCs w:val="52"/>
          <w:lang w:eastAsia="zh-CN"/>
        </w:rPr>
        <w:t>（</w:t>
      </w:r>
      <w:r>
        <w:rPr>
          <w:rFonts w:hint="eastAsia" w:ascii="仿宋" w:hAnsi="仿宋" w:eastAsia="仿宋"/>
          <w:b/>
          <w:bCs/>
          <w:sz w:val="52"/>
          <w:szCs w:val="52"/>
          <w:lang w:val="en-US" w:eastAsia="zh-CN"/>
        </w:rPr>
        <w:t>重新采购</w:t>
      </w:r>
      <w:r>
        <w:rPr>
          <w:rFonts w:hint="eastAsia" w:ascii="仿宋" w:hAnsi="仿宋" w:eastAsia="仿宋"/>
          <w:b/>
          <w:bCs/>
          <w:sz w:val="52"/>
          <w:szCs w:val="52"/>
          <w:lang w:eastAsia="zh-CN"/>
        </w:rPr>
        <w:t>）</w:t>
      </w:r>
      <w:r>
        <w:rPr>
          <w:rFonts w:hint="eastAsia" w:ascii="仿宋" w:hAnsi="仿宋" w:eastAsia="仿宋"/>
          <w:b/>
          <w:bCs/>
          <w:sz w:val="52"/>
          <w:szCs w:val="52"/>
        </w:rPr>
        <w:t>响应文件</w:t>
      </w:r>
    </w:p>
    <w:p w14:paraId="11E6B959">
      <w:pPr>
        <w:spacing w:before="156"/>
        <w:rPr>
          <w:rFonts w:ascii="仿宋" w:hAnsi="仿宋" w:eastAsia="仿宋"/>
          <w:sz w:val="32"/>
          <w:szCs w:val="32"/>
        </w:rPr>
      </w:pPr>
    </w:p>
    <w:p w14:paraId="7F721CBA">
      <w:pPr>
        <w:spacing w:before="156"/>
        <w:rPr>
          <w:rFonts w:ascii="仿宋" w:hAnsi="仿宋" w:eastAsia="仿宋"/>
          <w:sz w:val="32"/>
          <w:szCs w:val="32"/>
        </w:rPr>
      </w:pPr>
    </w:p>
    <w:p w14:paraId="0F995CB6">
      <w:pPr>
        <w:spacing w:before="156"/>
        <w:rPr>
          <w:rFonts w:ascii="仿宋" w:hAnsi="仿宋" w:eastAsia="仿宋"/>
          <w:sz w:val="32"/>
          <w:szCs w:val="32"/>
        </w:rPr>
      </w:pPr>
    </w:p>
    <w:p w14:paraId="0D0DE080">
      <w:pPr>
        <w:spacing w:before="156"/>
        <w:rPr>
          <w:rFonts w:ascii="仿宋" w:hAnsi="仿宋" w:eastAsia="仿宋"/>
          <w:sz w:val="32"/>
          <w:szCs w:val="32"/>
        </w:rPr>
      </w:pPr>
    </w:p>
    <w:p w14:paraId="1B749B1D">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3DB61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688D91">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CFB0898">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88E57F">
      <w:pPr>
        <w:pStyle w:val="50"/>
        <w:spacing w:before="156"/>
        <w:ind w:left="0" w:leftChars="0" w:firstLine="480"/>
      </w:pPr>
    </w:p>
    <w:p w14:paraId="4D6AF4D0">
      <w:pPr>
        <w:pStyle w:val="50"/>
        <w:spacing w:before="156"/>
        <w:ind w:left="0" w:leftChars="0" w:firstLine="480"/>
      </w:pPr>
    </w:p>
    <w:p w14:paraId="3E00E191">
      <w:pPr>
        <w:pStyle w:val="50"/>
        <w:spacing w:before="156"/>
        <w:ind w:left="0" w:leftChars="0" w:firstLine="480"/>
      </w:pPr>
    </w:p>
    <w:p w14:paraId="611F35BC">
      <w:pPr>
        <w:spacing w:before="156"/>
        <w:ind w:left="0" w:leftChars="0"/>
      </w:pPr>
    </w:p>
    <w:p w14:paraId="03EBBEEE">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1EF60360">
      <w:pPr>
        <w:spacing w:before="156"/>
        <w:jc w:val="center"/>
        <w:rPr>
          <w:rFonts w:ascii="仿宋" w:hAnsi="仿宋" w:eastAsia="仿宋"/>
          <w:sz w:val="44"/>
          <w:szCs w:val="44"/>
        </w:rPr>
      </w:pPr>
      <w:r>
        <w:rPr>
          <w:rFonts w:ascii="仿宋" w:hAnsi="仿宋" w:eastAsia="仿宋"/>
          <w:sz w:val="44"/>
          <w:szCs w:val="44"/>
        </w:rPr>
        <w:t>报价函</w:t>
      </w:r>
    </w:p>
    <w:p w14:paraId="7BB634F8">
      <w:pPr>
        <w:spacing w:before="156"/>
        <w:ind w:firstLine="560"/>
        <w:rPr>
          <w:rFonts w:ascii="仿宋" w:hAnsi="仿宋" w:eastAsia="仿宋"/>
          <w:sz w:val="32"/>
          <w:szCs w:val="32"/>
        </w:rPr>
      </w:pPr>
    </w:p>
    <w:p w14:paraId="4196838A">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111B395A">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eastAsia="仿宋_GB2312"/>
          <w:color w:val="000000"/>
          <w:sz w:val="32"/>
          <w:szCs w:val="32"/>
          <w:u w:val="single"/>
          <w:lang w:val="en-US" w:eastAsia="zh-CN"/>
        </w:rPr>
        <w:t>重新采购</w:t>
      </w:r>
      <w:r>
        <w:rPr>
          <w:rFonts w:hint="eastAsia" w:eastAsia="仿宋_GB2312"/>
          <w:color w:val="000000"/>
          <w:sz w:val="32"/>
          <w:szCs w:val="32"/>
          <w:u w:val="single"/>
          <w:lang w:eastAsia="zh-CN"/>
        </w:rPr>
        <w:t>）</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供货及维修更换</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r>
        <w:rPr>
          <w:rFonts w:hint="eastAsia" w:ascii="仿宋" w:hAnsi="仿宋" w:eastAsia="仿宋"/>
          <w:sz w:val="32"/>
          <w:szCs w:val="32"/>
          <w:highlight w:val="none"/>
        </w:rPr>
        <w:t>，票面税率    %</w:t>
      </w:r>
      <w:r>
        <w:rPr>
          <w:rFonts w:hint="eastAsia" w:ascii="仿宋" w:hAnsi="仿宋" w:eastAsia="仿宋"/>
          <w:sz w:val="32"/>
          <w:szCs w:val="32"/>
        </w:rPr>
        <w:t>。</w:t>
      </w:r>
    </w:p>
    <w:p w14:paraId="164112D0">
      <w:pPr>
        <w:spacing w:before="156"/>
        <w:rPr>
          <w:rFonts w:ascii="仿宋" w:hAnsi="仿宋" w:eastAsia="仿宋"/>
          <w:sz w:val="32"/>
          <w:szCs w:val="32"/>
        </w:rPr>
      </w:pPr>
    </w:p>
    <w:p w14:paraId="429192C1">
      <w:pPr>
        <w:spacing w:before="156"/>
        <w:rPr>
          <w:rFonts w:ascii="仿宋" w:hAnsi="仿宋" w:eastAsia="仿宋"/>
          <w:sz w:val="32"/>
          <w:szCs w:val="32"/>
        </w:rPr>
      </w:pPr>
    </w:p>
    <w:p w14:paraId="133BFFBF">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815C463">
      <w:pPr>
        <w:wordWrap w:val="0"/>
        <w:spacing w:before="156"/>
        <w:rPr>
          <w:rFonts w:ascii="仿宋" w:hAnsi="仿宋" w:eastAsia="仿宋"/>
          <w:sz w:val="32"/>
          <w:szCs w:val="32"/>
        </w:rPr>
      </w:pPr>
      <w:r>
        <w:rPr>
          <w:rFonts w:ascii="仿宋" w:hAnsi="仿宋" w:eastAsia="仿宋"/>
          <w:sz w:val="32"/>
          <w:szCs w:val="32"/>
        </w:rPr>
        <w:t>法定代表人（签名或盖章）：</w:t>
      </w:r>
    </w:p>
    <w:p w14:paraId="4C6B01AD">
      <w:pPr>
        <w:wordWrap w:val="0"/>
        <w:spacing w:before="156"/>
        <w:rPr>
          <w:rFonts w:ascii="仿宋" w:hAnsi="仿宋" w:eastAsia="仿宋"/>
          <w:sz w:val="32"/>
          <w:szCs w:val="32"/>
        </w:rPr>
      </w:pPr>
      <w:r>
        <w:rPr>
          <w:rFonts w:ascii="仿宋" w:hAnsi="仿宋" w:eastAsia="仿宋"/>
          <w:sz w:val="32"/>
          <w:szCs w:val="32"/>
        </w:rPr>
        <w:t>联系人：</w:t>
      </w:r>
    </w:p>
    <w:p w14:paraId="493C5620">
      <w:pPr>
        <w:wordWrap w:val="0"/>
        <w:spacing w:before="156"/>
        <w:rPr>
          <w:rFonts w:ascii="仿宋" w:hAnsi="仿宋" w:eastAsia="仿宋"/>
          <w:sz w:val="32"/>
          <w:szCs w:val="32"/>
        </w:rPr>
      </w:pPr>
      <w:r>
        <w:rPr>
          <w:rFonts w:ascii="仿宋" w:hAnsi="仿宋" w:eastAsia="仿宋"/>
          <w:sz w:val="32"/>
          <w:szCs w:val="32"/>
        </w:rPr>
        <w:t>联系电话：</w:t>
      </w:r>
    </w:p>
    <w:p w14:paraId="50894ADC">
      <w:pPr>
        <w:wordWrap w:val="0"/>
        <w:spacing w:before="156"/>
        <w:rPr>
          <w:rFonts w:ascii="仿宋" w:hAnsi="仿宋" w:eastAsia="仿宋"/>
          <w:sz w:val="32"/>
          <w:szCs w:val="32"/>
        </w:rPr>
      </w:pPr>
      <w:r>
        <w:rPr>
          <w:rFonts w:ascii="仿宋" w:hAnsi="仿宋" w:eastAsia="仿宋"/>
          <w:sz w:val="32"/>
          <w:szCs w:val="32"/>
        </w:rPr>
        <w:t>日期：</w:t>
      </w:r>
    </w:p>
    <w:p w14:paraId="0FADF4C5">
      <w:pPr>
        <w:spacing w:before="156"/>
        <w:rPr>
          <w:rFonts w:ascii="宋体" w:hAnsi="宋体"/>
          <w:sz w:val="36"/>
          <w:szCs w:val="36"/>
        </w:rPr>
      </w:pPr>
    </w:p>
    <w:p w14:paraId="20DD6B2C">
      <w:pPr>
        <w:widowControl/>
        <w:spacing w:beforeLines="0" w:line="240" w:lineRule="auto"/>
        <w:rPr>
          <w:rFonts w:ascii="宋体" w:hAnsi="宋体"/>
          <w:sz w:val="36"/>
          <w:szCs w:val="36"/>
        </w:rPr>
      </w:pPr>
      <w:r>
        <w:rPr>
          <w:rFonts w:ascii="宋体" w:hAnsi="宋体"/>
          <w:sz w:val="36"/>
          <w:szCs w:val="36"/>
        </w:rPr>
        <w:br w:type="page"/>
      </w:r>
    </w:p>
    <w:p w14:paraId="3726DBA5">
      <w:pPr>
        <w:spacing w:before="156"/>
        <w:jc w:val="center"/>
        <w:rPr>
          <w:rFonts w:ascii="宋体" w:hAnsi="宋体"/>
          <w:sz w:val="32"/>
          <w:szCs w:val="32"/>
        </w:rPr>
      </w:pPr>
      <w:r>
        <w:rPr>
          <w:rFonts w:hint="eastAsia" w:ascii="宋体" w:hAnsi="宋体"/>
          <w:sz w:val="36"/>
          <w:szCs w:val="36"/>
        </w:rPr>
        <w:t>报价清单（格式自拟</w:t>
      </w:r>
      <w:r>
        <w:rPr>
          <w:rFonts w:hint="eastAsia" w:ascii="宋体" w:hAnsi="宋体"/>
          <w:sz w:val="36"/>
          <w:szCs w:val="36"/>
          <w:lang w:val="en-US" w:eastAsia="zh-CN"/>
        </w:rPr>
        <w:t>标注品牌</w:t>
      </w:r>
      <w:r>
        <w:rPr>
          <w:rFonts w:hint="eastAsia" w:ascii="宋体" w:hAnsi="宋体"/>
          <w:sz w:val="36"/>
          <w:szCs w:val="36"/>
        </w:rPr>
        <w:t>）</w:t>
      </w:r>
    </w:p>
    <w:p w14:paraId="7BF1D4D0">
      <w:pPr>
        <w:wordWrap w:val="0"/>
        <w:spacing w:before="156"/>
        <w:rPr>
          <w:rFonts w:ascii="仿宋" w:hAnsi="仿宋" w:eastAsia="仿宋"/>
          <w:sz w:val="32"/>
          <w:szCs w:val="32"/>
        </w:rPr>
      </w:pPr>
    </w:p>
    <w:p w14:paraId="38DD3DB8">
      <w:pPr>
        <w:wordWrap w:val="0"/>
        <w:spacing w:before="156"/>
        <w:rPr>
          <w:rFonts w:ascii="仿宋" w:hAnsi="仿宋" w:eastAsia="仿宋"/>
          <w:sz w:val="32"/>
          <w:szCs w:val="32"/>
        </w:rPr>
      </w:pPr>
    </w:p>
    <w:p w14:paraId="5E41C154">
      <w:pPr>
        <w:wordWrap w:val="0"/>
        <w:spacing w:before="156"/>
        <w:rPr>
          <w:rFonts w:ascii="仿宋" w:hAnsi="仿宋" w:eastAsia="仿宋"/>
          <w:sz w:val="32"/>
          <w:szCs w:val="32"/>
        </w:rPr>
      </w:pPr>
    </w:p>
    <w:p w14:paraId="31B759AF">
      <w:pPr>
        <w:wordWrap w:val="0"/>
        <w:spacing w:before="156"/>
        <w:rPr>
          <w:rFonts w:ascii="仿宋" w:hAnsi="仿宋" w:eastAsia="仿宋"/>
          <w:sz w:val="32"/>
          <w:szCs w:val="32"/>
        </w:rPr>
      </w:pPr>
    </w:p>
    <w:p w14:paraId="7B73E557">
      <w:pPr>
        <w:wordWrap w:val="0"/>
        <w:spacing w:before="156"/>
        <w:rPr>
          <w:rFonts w:ascii="仿宋" w:hAnsi="仿宋" w:eastAsia="仿宋"/>
          <w:sz w:val="32"/>
          <w:szCs w:val="32"/>
        </w:rPr>
      </w:pPr>
    </w:p>
    <w:p w14:paraId="5985ED16">
      <w:pPr>
        <w:wordWrap w:val="0"/>
        <w:spacing w:before="156"/>
        <w:rPr>
          <w:rFonts w:ascii="仿宋" w:hAnsi="仿宋" w:eastAsia="仿宋"/>
          <w:sz w:val="32"/>
          <w:szCs w:val="32"/>
        </w:rPr>
      </w:pPr>
    </w:p>
    <w:p w14:paraId="483E15D5">
      <w:pPr>
        <w:wordWrap w:val="0"/>
        <w:spacing w:before="156"/>
        <w:rPr>
          <w:rFonts w:ascii="仿宋" w:hAnsi="仿宋" w:eastAsia="仿宋"/>
          <w:sz w:val="32"/>
          <w:szCs w:val="32"/>
        </w:rPr>
      </w:pPr>
    </w:p>
    <w:p w14:paraId="07BEE696">
      <w:pPr>
        <w:wordWrap w:val="0"/>
        <w:spacing w:before="156"/>
        <w:rPr>
          <w:rFonts w:ascii="仿宋" w:hAnsi="仿宋" w:eastAsia="仿宋"/>
          <w:sz w:val="32"/>
          <w:szCs w:val="32"/>
        </w:rPr>
      </w:pPr>
    </w:p>
    <w:p w14:paraId="57C5BF63">
      <w:pPr>
        <w:wordWrap w:val="0"/>
        <w:spacing w:before="156"/>
        <w:rPr>
          <w:rFonts w:ascii="仿宋" w:hAnsi="仿宋" w:eastAsia="仿宋"/>
          <w:sz w:val="32"/>
          <w:szCs w:val="32"/>
        </w:rPr>
      </w:pPr>
    </w:p>
    <w:p w14:paraId="764A34FA">
      <w:pPr>
        <w:wordWrap w:val="0"/>
        <w:spacing w:before="156"/>
        <w:rPr>
          <w:rFonts w:ascii="仿宋" w:hAnsi="仿宋" w:eastAsia="仿宋"/>
          <w:sz w:val="32"/>
          <w:szCs w:val="32"/>
        </w:rPr>
      </w:pPr>
    </w:p>
    <w:p w14:paraId="755CE89B">
      <w:pPr>
        <w:wordWrap w:val="0"/>
        <w:spacing w:before="156"/>
        <w:rPr>
          <w:rFonts w:ascii="仿宋" w:hAnsi="仿宋" w:eastAsia="仿宋"/>
          <w:sz w:val="32"/>
          <w:szCs w:val="32"/>
        </w:rPr>
      </w:pPr>
    </w:p>
    <w:p w14:paraId="7CEAD70D">
      <w:pPr>
        <w:wordWrap w:val="0"/>
        <w:spacing w:before="156"/>
        <w:rPr>
          <w:rFonts w:ascii="仿宋" w:hAnsi="仿宋" w:eastAsia="仿宋"/>
          <w:sz w:val="32"/>
          <w:szCs w:val="32"/>
        </w:rPr>
      </w:pPr>
    </w:p>
    <w:p w14:paraId="39CAE3B8">
      <w:pPr>
        <w:wordWrap w:val="0"/>
        <w:spacing w:before="156"/>
        <w:rPr>
          <w:rFonts w:ascii="仿宋" w:hAnsi="仿宋" w:eastAsia="仿宋"/>
          <w:sz w:val="32"/>
          <w:szCs w:val="32"/>
        </w:rPr>
      </w:pPr>
    </w:p>
    <w:p w14:paraId="6E98BFE4">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28B2063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31283AE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25FAD4F0">
      <w:pPr>
        <w:spacing w:before="156"/>
        <w:rPr>
          <w:rFonts w:ascii="仿宋" w:hAnsi="仿宋" w:eastAsia="仿宋"/>
          <w:sz w:val="32"/>
          <w:szCs w:val="32"/>
        </w:rPr>
      </w:pPr>
    </w:p>
    <w:p w14:paraId="2EDE3B2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0B27D2E6">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4E6E71DE">
      <w:pPr>
        <w:spacing w:before="156"/>
        <w:ind w:firstLine="480" w:firstLineChars="150"/>
        <w:rPr>
          <w:rFonts w:ascii="仿宋" w:hAnsi="仿宋" w:eastAsia="仿宋"/>
          <w:sz w:val="32"/>
          <w:szCs w:val="32"/>
        </w:rPr>
      </w:pPr>
      <w:r>
        <w:rPr>
          <w:rFonts w:ascii="仿宋" w:hAnsi="仿宋" w:eastAsia="仿宋"/>
          <w:sz w:val="32"/>
          <w:szCs w:val="32"/>
        </w:rPr>
        <w:t>特此证明</w:t>
      </w:r>
    </w:p>
    <w:p w14:paraId="67D65113">
      <w:pPr>
        <w:spacing w:before="156"/>
        <w:rPr>
          <w:rFonts w:ascii="仿宋" w:hAnsi="仿宋" w:eastAsia="仿宋"/>
          <w:sz w:val="32"/>
          <w:szCs w:val="32"/>
        </w:rPr>
      </w:pPr>
    </w:p>
    <w:p w14:paraId="38F82BA7">
      <w:pPr>
        <w:spacing w:before="156"/>
        <w:rPr>
          <w:rFonts w:ascii="仿宋" w:hAnsi="仿宋" w:eastAsia="仿宋"/>
          <w:sz w:val="32"/>
          <w:szCs w:val="32"/>
        </w:rPr>
      </w:pPr>
    </w:p>
    <w:p w14:paraId="58AE957F">
      <w:pPr>
        <w:spacing w:before="156"/>
        <w:rPr>
          <w:rFonts w:ascii="仿宋" w:hAnsi="仿宋" w:eastAsia="仿宋"/>
          <w:sz w:val="32"/>
          <w:szCs w:val="32"/>
        </w:rPr>
      </w:pPr>
    </w:p>
    <w:p w14:paraId="74ACE090">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5F46CB4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0A4CFA66">
      <w:pPr>
        <w:spacing w:before="156"/>
        <w:rPr>
          <w:rFonts w:ascii="仿宋" w:hAnsi="仿宋" w:eastAsia="仿宋"/>
          <w:sz w:val="32"/>
          <w:szCs w:val="32"/>
        </w:rPr>
      </w:pPr>
      <w:r>
        <w:rPr>
          <w:rFonts w:ascii="仿宋" w:hAnsi="仿宋" w:eastAsia="仿宋"/>
          <w:sz w:val="32"/>
          <w:szCs w:val="32"/>
        </w:rPr>
        <w:t>法定代表人（签名或盖私章）：</w:t>
      </w:r>
    </w:p>
    <w:p w14:paraId="1A4F9726">
      <w:pPr>
        <w:spacing w:before="156"/>
        <w:rPr>
          <w:rFonts w:ascii="仿宋" w:hAnsi="仿宋" w:eastAsia="仿宋"/>
          <w:sz w:val="32"/>
          <w:szCs w:val="32"/>
        </w:rPr>
      </w:pPr>
      <w:r>
        <w:rPr>
          <w:rFonts w:ascii="仿宋" w:hAnsi="仿宋" w:eastAsia="仿宋"/>
          <w:sz w:val="32"/>
          <w:szCs w:val="32"/>
        </w:rPr>
        <w:t>职务：</w:t>
      </w:r>
    </w:p>
    <w:p w14:paraId="33D84C2A">
      <w:pPr>
        <w:pStyle w:val="50"/>
        <w:spacing w:before="156"/>
        <w:ind w:left="480" w:firstLine="480"/>
      </w:pPr>
      <w:r>
        <w:br w:type="page"/>
      </w:r>
    </w:p>
    <w:p w14:paraId="6931F117">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08053FCC">
      <w:pPr>
        <w:spacing w:before="156"/>
        <w:rPr>
          <w:rFonts w:ascii="仿宋" w:hAnsi="仿宋" w:eastAsia="仿宋"/>
          <w:sz w:val="32"/>
          <w:szCs w:val="32"/>
        </w:rPr>
      </w:pPr>
    </w:p>
    <w:p w14:paraId="3914517D">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6949982A">
      <w:pPr>
        <w:widowControl/>
        <w:spacing w:before="156"/>
        <w:jc w:val="center"/>
        <w:rPr>
          <w:rFonts w:ascii="仿宋" w:hAnsi="仿宋" w:eastAsia="仿宋"/>
          <w:sz w:val="32"/>
          <w:szCs w:val="32"/>
        </w:rPr>
      </w:pPr>
      <w:r>
        <w:rPr>
          <w:rFonts w:ascii="仿宋" w:hAnsi="仿宋" w:eastAsia="仿宋"/>
          <w:b/>
          <w:sz w:val="32"/>
          <w:szCs w:val="32"/>
        </w:rPr>
        <w:t>授权委托书</w:t>
      </w:r>
    </w:p>
    <w:p w14:paraId="1C9404E1">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7BC297D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u w:val="single"/>
        </w:rPr>
        <w:t>东莞市海心沙资源综合利用中心环保热电厂渗滤液系统罗茨风机维修更换项目</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重新采购</w:t>
      </w:r>
      <w:r>
        <w:rPr>
          <w:rFonts w:hint="eastAsia" w:ascii="仿宋" w:hAnsi="仿宋" w:eastAsia="仿宋"/>
          <w:sz w:val="32"/>
          <w:szCs w:val="32"/>
          <w:u w:val="single"/>
          <w:lang w:eastAsia="zh-CN"/>
        </w:rPr>
        <w:t>）</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42449EDC">
      <w:pPr>
        <w:pStyle w:val="256"/>
        <w:spacing w:before="156" w:line="360" w:lineRule="auto"/>
        <w:ind w:firstLine="659"/>
        <w:rPr>
          <w:rFonts w:hint="eastAsia" w:ascii="仿宋" w:hAnsi="仿宋" w:eastAsia="仿宋"/>
          <w:sz w:val="32"/>
          <w:szCs w:val="32"/>
          <w:lang w:eastAsia="zh-CN"/>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5B3975FA">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6004E31D">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348E210D">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D9B985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ECB804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0D2B4E6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37AE0E6D">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587A7936">
      <w:pPr>
        <w:widowControl/>
        <w:spacing w:beforeLines="0" w:line="240" w:lineRule="auto"/>
      </w:pPr>
      <w:r>
        <w:br w:type="page"/>
      </w:r>
    </w:p>
    <w:p w14:paraId="6BD21E17">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301A2AB2">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593386EA">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51A89C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402BCB66">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0F604DF">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3449133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eastAsia="仿宋_GB2312"/>
          <w:color w:val="000000"/>
          <w:sz w:val="32"/>
          <w:szCs w:val="32"/>
          <w:u w:val="single"/>
          <w:lang w:val="en-US" w:eastAsia="zh-CN"/>
        </w:rPr>
        <w:t>重新采购</w:t>
      </w:r>
      <w:r>
        <w:rPr>
          <w:rFonts w:hint="eastAsia" w:eastAsia="仿宋_GB2312"/>
          <w:color w:val="000000"/>
          <w:sz w:val="32"/>
          <w:szCs w:val="32"/>
          <w:u w:val="single"/>
          <w:lang w:eastAsia="zh-CN"/>
        </w:rPr>
        <w:t>）</w:t>
      </w:r>
      <w:r>
        <w:rPr>
          <w:rFonts w:hint="eastAsia" w:ascii="仿宋" w:hAnsi="仿宋" w:eastAsia="仿宋" w:cs="仿宋"/>
          <w:sz w:val="32"/>
          <w:szCs w:val="32"/>
        </w:rPr>
        <w:t>报价工作，作出郑重说明：</w:t>
      </w:r>
    </w:p>
    <w:p w14:paraId="731DBCB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7FBD5A3">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3993E09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73A1F6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7452E2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DA5AC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3E56ED8">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6FDB5E12">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0B11C6E1">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31622A43">
      <w:r>
        <w:br w:type="page"/>
      </w:r>
    </w:p>
    <w:p w14:paraId="73F39FEA">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踏勘及响应承诺函</w:t>
      </w:r>
    </w:p>
    <w:p w14:paraId="16A364B8">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踏勘响应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2FE5C05B">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1346C534">
      <w:pPr>
        <w:pStyle w:val="256"/>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color w:val="000000"/>
          <w:sz w:val="32"/>
          <w:szCs w:val="32"/>
          <w:u w:val="single"/>
          <w:lang w:eastAsia="zh-CN"/>
        </w:rPr>
        <w:t>（</w:t>
      </w:r>
      <w:r>
        <w:rPr>
          <w:rFonts w:hint="eastAsia"/>
          <w:color w:val="000000"/>
          <w:sz w:val="32"/>
          <w:szCs w:val="32"/>
          <w:u w:val="single"/>
          <w:lang w:val="en-US" w:eastAsia="zh-CN"/>
        </w:rPr>
        <w:t>重新采购</w:t>
      </w:r>
      <w:r>
        <w:rPr>
          <w:rFonts w:hint="eastAsia"/>
          <w:color w:val="000000"/>
          <w:sz w:val="32"/>
          <w:szCs w:val="32"/>
          <w:u w:val="single"/>
          <w:lang w:eastAsia="zh-CN"/>
        </w:rPr>
        <w:t>）</w:t>
      </w:r>
      <w:r>
        <w:rPr>
          <w:rFonts w:hint="eastAsia" w:ascii="Times New Roman" w:hAnsi="Times New Roman"/>
          <w:color w:val="000000"/>
          <w:sz w:val="32"/>
          <w:szCs w:val="32"/>
          <w:u w:val="single"/>
          <w:lang w:val="en-US" w:eastAsia="zh-CN"/>
        </w:rPr>
        <w:t>报价响应</w:t>
      </w:r>
      <w:r>
        <w:rPr>
          <w:rFonts w:hint="eastAsia" w:ascii="Times New Roman" w:hAnsi="Times New Roman"/>
          <w:color w:val="000000"/>
          <w:sz w:val="32"/>
          <w:szCs w:val="32"/>
        </w:rPr>
        <w:t>，作出以下承诺：</w:t>
      </w:r>
    </w:p>
    <w:p w14:paraId="6DA3A3FE">
      <w:pPr>
        <w:pStyle w:val="256"/>
        <w:ind w:firstLine="659"/>
        <w:rPr>
          <w:rFonts w:hint="default" w:ascii="Times New Roman" w:hAnsi="Times New Roman" w:eastAsia="仿宋_GB2312"/>
          <w:color w:val="000000"/>
          <w:sz w:val="32"/>
          <w:szCs w:val="32"/>
          <w:lang w:val="en-US" w:eastAsia="zh-CN"/>
        </w:rPr>
      </w:pPr>
      <w:r>
        <w:rPr>
          <w:rFonts w:hint="eastAsia" w:ascii="Times New Roman" w:hAnsi="Times New Roman"/>
          <w:color w:val="000000"/>
          <w:sz w:val="32"/>
          <w:szCs w:val="32"/>
        </w:rPr>
        <w:t>我公司已</w:t>
      </w:r>
      <w:r>
        <w:rPr>
          <w:rFonts w:hint="eastAsia" w:ascii="Times New Roman" w:hAnsi="Times New Roman"/>
          <w:color w:val="000000"/>
          <w:sz w:val="32"/>
          <w:szCs w:val="32"/>
          <w:lang w:val="en-US" w:eastAsia="zh-CN"/>
        </w:rPr>
        <w:t>对项目进行踏勘并</w:t>
      </w:r>
      <w:r>
        <w:rPr>
          <w:rFonts w:hint="eastAsia" w:ascii="Times New Roman" w:hAnsi="Times New Roman"/>
          <w:color w:val="000000"/>
          <w:sz w:val="32"/>
          <w:szCs w:val="32"/>
        </w:rPr>
        <w:t>充分了解采购项目情况，本次报价完全响应</w:t>
      </w:r>
      <w:r>
        <w:rPr>
          <w:rFonts w:hint="eastAsia" w:ascii="Times New Roman" w:hAnsi="Times New Roman"/>
          <w:color w:val="000000"/>
          <w:sz w:val="32"/>
          <w:szCs w:val="32"/>
          <w:lang w:val="en-US" w:eastAsia="zh-CN"/>
        </w:rPr>
        <w:t>本项目采购</w:t>
      </w:r>
      <w:r>
        <w:rPr>
          <w:rFonts w:hint="eastAsia" w:ascii="Times New Roman" w:hAnsi="Times New Roman"/>
          <w:color w:val="000000"/>
          <w:sz w:val="32"/>
          <w:szCs w:val="32"/>
        </w:rPr>
        <w:t>文件</w:t>
      </w:r>
      <w:r>
        <w:rPr>
          <w:rFonts w:hint="eastAsia" w:ascii="Times New Roman" w:hAnsi="Times New Roman"/>
          <w:color w:val="000000"/>
          <w:sz w:val="32"/>
          <w:szCs w:val="32"/>
          <w:lang w:val="en-US" w:eastAsia="zh-CN"/>
        </w:rPr>
        <w:t>及其全部附件的所有</w:t>
      </w:r>
      <w:r>
        <w:rPr>
          <w:rFonts w:hint="eastAsia" w:ascii="Times New Roman" w:hAnsi="Times New Roman"/>
          <w:color w:val="000000"/>
          <w:sz w:val="32"/>
          <w:szCs w:val="32"/>
        </w:rPr>
        <w:t>要求，我公司</w:t>
      </w:r>
      <w:r>
        <w:rPr>
          <w:rFonts w:hint="eastAsia" w:ascii="Times New Roman" w:hAnsi="Times New Roman"/>
          <w:color w:val="000000"/>
          <w:sz w:val="32"/>
          <w:szCs w:val="32"/>
          <w:lang w:val="en-US" w:eastAsia="zh-CN"/>
        </w:rPr>
        <w:t>本次项目响应</w:t>
      </w:r>
      <w:r>
        <w:rPr>
          <w:rFonts w:hint="eastAsia" w:ascii="Times New Roman" w:hAnsi="Times New Roman"/>
          <w:color w:val="000000"/>
          <w:sz w:val="32"/>
          <w:szCs w:val="32"/>
        </w:rPr>
        <w:t>等于或优于采购人需求，并承诺如不满足采购人需求，采购人有权取消</w:t>
      </w:r>
      <w:r>
        <w:rPr>
          <w:rFonts w:hint="eastAsia" w:ascii="Times New Roman" w:hAnsi="Times New Roman"/>
          <w:color w:val="000000"/>
          <w:sz w:val="32"/>
          <w:szCs w:val="32"/>
          <w:lang w:val="en-US" w:eastAsia="zh-CN"/>
        </w:rPr>
        <w:t>我公司成交资格或单方面解除合同</w:t>
      </w:r>
      <w:r>
        <w:rPr>
          <w:rFonts w:hint="eastAsia" w:ascii="Times New Roman" w:hAnsi="Times New Roman"/>
          <w:color w:val="000000"/>
          <w:sz w:val="32"/>
          <w:szCs w:val="32"/>
        </w:rPr>
        <w:t>。</w:t>
      </w:r>
    </w:p>
    <w:p w14:paraId="4FAF7FEB">
      <w:pPr>
        <w:pStyle w:val="256"/>
        <w:ind w:firstLine="659"/>
        <w:rPr>
          <w:rFonts w:ascii="Times New Roman" w:hAnsi="Times New Roman"/>
          <w:color w:val="000000"/>
          <w:sz w:val="32"/>
          <w:szCs w:val="32"/>
        </w:rPr>
      </w:pPr>
    </w:p>
    <w:p w14:paraId="21770C34">
      <w:pPr>
        <w:jc w:val="left"/>
        <w:rPr>
          <w:rFonts w:eastAsia="仿宋"/>
          <w:color w:val="000000"/>
          <w:sz w:val="32"/>
          <w:szCs w:val="32"/>
        </w:rPr>
      </w:pPr>
    </w:p>
    <w:p w14:paraId="0741C001">
      <w:pPr>
        <w:jc w:val="left"/>
        <w:rPr>
          <w:rFonts w:eastAsia="仿宋"/>
          <w:color w:val="000000"/>
          <w:sz w:val="32"/>
          <w:szCs w:val="32"/>
        </w:rPr>
      </w:pPr>
    </w:p>
    <w:p w14:paraId="188382A1">
      <w:pPr>
        <w:jc w:val="left"/>
        <w:rPr>
          <w:rFonts w:eastAsia="仿宋"/>
          <w:color w:val="000000"/>
          <w:sz w:val="32"/>
          <w:szCs w:val="32"/>
        </w:rPr>
      </w:pPr>
    </w:p>
    <w:p w14:paraId="12901E4A">
      <w:pPr>
        <w:pStyle w:val="256"/>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4A955BC0">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7EF40E7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B61CB72">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DD1E3E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62B3D3E3">
      <w:pPr>
        <w:pStyle w:val="49"/>
      </w:pPr>
    </w:p>
    <w:p w14:paraId="4535EDAF">
      <w:pPr>
        <w:pStyle w:val="19"/>
      </w:pPr>
    </w:p>
    <w:p w14:paraId="73167645">
      <w:pPr>
        <w:widowControl/>
        <w:spacing w:beforeLines="0" w:line="240" w:lineRule="auto"/>
        <w:rPr>
          <w:rFonts w:ascii="宋体" w:hAnsi="宋体"/>
          <w:sz w:val="21"/>
        </w:rPr>
      </w:pPr>
      <w:r>
        <w:br w:type="page"/>
      </w:r>
    </w:p>
    <w:p w14:paraId="21C84904">
      <w:pPr>
        <w:pStyle w:val="19"/>
      </w:pPr>
    </w:p>
    <w:p w14:paraId="554B3972">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38247E30">
      <w:pPr>
        <w:pStyle w:val="255"/>
        <w:numPr>
          <w:ilvl w:val="255"/>
          <w:numId w:val="0"/>
        </w:numPr>
        <w:spacing w:before="120"/>
        <w:outlineLvl w:val="1"/>
        <w:rPr>
          <w:b/>
        </w:rPr>
      </w:pPr>
      <w:r>
        <w:rPr>
          <w:rFonts w:hint="eastAsia"/>
          <w:b/>
        </w:rPr>
        <w:t>甲方合同编号：</w:t>
      </w:r>
    </w:p>
    <w:p w14:paraId="6E1BFA16">
      <w:pPr>
        <w:pStyle w:val="45"/>
        <w:shd w:val="clear" w:color="auto" w:fill="FFFFFF"/>
        <w:spacing w:beforeAutospacing="0" w:afterAutospacing="0" w:line="560" w:lineRule="exact"/>
        <w:rPr>
          <w:b/>
        </w:rPr>
      </w:pPr>
      <w:r>
        <w:rPr>
          <w:rFonts w:hint="eastAsia"/>
          <w:b/>
        </w:rPr>
        <w:t>乙方合同编号：</w:t>
      </w:r>
    </w:p>
    <w:p w14:paraId="560F238A">
      <w:pPr>
        <w:spacing w:line="360" w:lineRule="auto"/>
        <w:rPr>
          <w:sz w:val="24"/>
          <w:szCs w:val="24"/>
        </w:rPr>
      </w:pPr>
    </w:p>
    <w:p w14:paraId="4C1CA67F">
      <w:pPr>
        <w:pStyle w:val="19"/>
      </w:pPr>
    </w:p>
    <w:p w14:paraId="493F18D9">
      <w:pPr>
        <w:pStyle w:val="19"/>
      </w:pPr>
    </w:p>
    <w:p w14:paraId="7003C9FF">
      <w:pPr>
        <w:pStyle w:val="19"/>
      </w:pPr>
    </w:p>
    <w:p w14:paraId="6ADB6EC3">
      <w:pPr>
        <w:jc w:val="center"/>
        <w:rPr>
          <w:rFonts w:ascii="仿宋_GB2312" w:hAnsi="宋体" w:eastAsia="仿宋_GB2312" w:cs="微软雅黑"/>
          <w:b/>
          <w:sz w:val="48"/>
          <w:szCs w:val="44"/>
        </w:rPr>
      </w:pPr>
      <w:r>
        <w:rPr>
          <w:rFonts w:hint="eastAsia" w:ascii="仿宋_GB2312" w:hAnsi="宋体" w:eastAsia="仿宋_GB2312" w:cs="微软雅黑"/>
          <w:b/>
          <w:sz w:val="48"/>
          <w:szCs w:val="44"/>
        </w:rPr>
        <w:t>东莞市海心沙资源综合利用中心环保热电厂渗滤液系统罗茨风机维修更换项目合同</w:t>
      </w:r>
    </w:p>
    <w:p w14:paraId="3A6F91AD">
      <w:pPr>
        <w:pStyle w:val="19"/>
      </w:pPr>
      <w:r>
        <w:t>（</w:t>
      </w:r>
      <w:r>
        <w:rPr>
          <w:rFonts w:hint="eastAsia"/>
        </w:rPr>
        <w:t>2</w:t>
      </w:r>
      <w:r>
        <w:t>022第一版）</w:t>
      </w:r>
    </w:p>
    <w:p w14:paraId="27011C8B">
      <w:pPr>
        <w:pStyle w:val="19"/>
        <w:jc w:val="center"/>
      </w:pPr>
    </w:p>
    <w:p w14:paraId="6E8664CF">
      <w:pPr>
        <w:pStyle w:val="19"/>
      </w:pPr>
    </w:p>
    <w:p w14:paraId="7D9AD4DF">
      <w:pPr>
        <w:pStyle w:val="19"/>
      </w:pPr>
    </w:p>
    <w:p w14:paraId="0BE8091B">
      <w:pPr>
        <w:pStyle w:val="19"/>
      </w:pPr>
    </w:p>
    <w:p w14:paraId="1DFBD7BA">
      <w:pPr>
        <w:pStyle w:val="19"/>
      </w:pPr>
    </w:p>
    <w:p w14:paraId="2B942D55">
      <w:pPr>
        <w:pStyle w:val="19"/>
      </w:pPr>
    </w:p>
    <w:p w14:paraId="3E467E12">
      <w:pPr>
        <w:pStyle w:val="19"/>
      </w:pPr>
    </w:p>
    <w:p w14:paraId="7F54057E">
      <w:pPr>
        <w:spacing w:line="640" w:lineRule="exact"/>
        <w:ind w:left="1133" w:leftChars="472"/>
        <w:jc w:val="left"/>
        <w:rPr>
          <w:rFonts w:ascii="宋体" w:hAnsi="宋体"/>
          <w:b/>
          <w:color w:val="262626"/>
          <w:sz w:val="32"/>
          <w:szCs w:val="28"/>
          <w:u w:val="single"/>
        </w:rPr>
      </w:pPr>
      <w:r>
        <w:rPr>
          <w:rFonts w:hint="eastAsia" w:ascii="宋体" w:hAnsi="宋体"/>
          <w:b/>
          <w:color w:val="262626"/>
          <w:sz w:val="32"/>
          <w:szCs w:val="28"/>
        </w:rPr>
        <w:t>发包人（甲方）：</w:t>
      </w:r>
      <w:r>
        <w:rPr>
          <w:rFonts w:ascii="宋体" w:hAnsi="宋体"/>
          <w:b/>
          <w:color w:val="262626"/>
          <w:sz w:val="32"/>
          <w:szCs w:val="28"/>
          <w:u w:val="single"/>
        </w:rPr>
        <w:t xml:space="preserve"> </w:t>
      </w:r>
      <w:r>
        <w:rPr>
          <w:rFonts w:hint="eastAsia" w:ascii="宋体" w:hAnsi="宋体"/>
          <w:b/>
          <w:color w:val="262626"/>
          <w:sz w:val="32"/>
          <w:szCs w:val="28"/>
          <w:u w:val="single"/>
          <w:lang w:val="en-US" w:eastAsia="zh-CN"/>
        </w:rPr>
        <w:t>东莞市新东元环保投资有限公司</w:t>
      </w:r>
      <w:r>
        <w:rPr>
          <w:rFonts w:ascii="宋体" w:hAnsi="宋体"/>
          <w:b/>
          <w:color w:val="262626"/>
          <w:sz w:val="32"/>
          <w:szCs w:val="28"/>
          <w:u w:val="single"/>
        </w:rPr>
        <w:t xml:space="preserve">  </w:t>
      </w:r>
    </w:p>
    <w:p w14:paraId="395C1570">
      <w:pPr>
        <w:tabs>
          <w:tab w:val="right" w:pos="8312"/>
        </w:tabs>
        <w:spacing w:line="640" w:lineRule="exact"/>
        <w:ind w:left="1133" w:leftChars="472"/>
        <w:jc w:val="left"/>
        <w:rPr>
          <w:rFonts w:ascii="宋体" w:hAnsi="宋体"/>
          <w:b/>
          <w:sz w:val="32"/>
          <w:szCs w:val="28"/>
          <w:u w:val="single"/>
        </w:rPr>
      </w:pPr>
      <w:r>
        <w:rPr>
          <w:rFonts w:hint="eastAsia" w:ascii="宋体" w:hAnsi="宋体"/>
          <w:b/>
          <w:sz w:val="32"/>
          <w:szCs w:val="28"/>
        </w:rPr>
        <w:t>承包人（乙方）：</w:t>
      </w:r>
      <w:r>
        <w:rPr>
          <w:rFonts w:hint="eastAsia" w:ascii="宋体" w:hAnsi="宋体"/>
          <w:b/>
          <w:sz w:val="32"/>
          <w:szCs w:val="28"/>
          <w:u w:val="single"/>
        </w:rPr>
        <w:t xml:space="preserve">  </w:t>
      </w:r>
      <w:r>
        <w:rPr>
          <w:rFonts w:ascii="宋体" w:hAnsi="宋体"/>
          <w:b/>
          <w:sz w:val="32"/>
          <w:szCs w:val="28"/>
          <w:u w:val="single"/>
        </w:rPr>
        <w:t xml:space="preserve">                      </w:t>
      </w:r>
    </w:p>
    <w:p w14:paraId="4A465D92">
      <w:pPr>
        <w:spacing w:line="640" w:lineRule="exact"/>
        <w:ind w:left="1133" w:leftChars="472"/>
        <w:jc w:val="left"/>
        <w:rPr>
          <w:rFonts w:ascii="黑体" w:hAnsi="宋体" w:eastAsia="黑体"/>
          <w:sz w:val="32"/>
          <w:szCs w:val="28"/>
        </w:rPr>
      </w:pPr>
      <w:r>
        <w:rPr>
          <w:rFonts w:hint="eastAsia" w:ascii="黑体" w:hAnsi="宋体" w:eastAsia="黑体"/>
          <w:sz w:val="32"/>
          <w:szCs w:val="28"/>
        </w:rPr>
        <w:t>签订时间：</w:t>
      </w:r>
      <w:r>
        <w:rPr>
          <w:rFonts w:ascii="黑体" w:hAnsi="宋体" w:eastAsia="黑体"/>
          <w:sz w:val="32"/>
          <w:szCs w:val="28"/>
        </w:rPr>
        <w:t xml:space="preserve">   </w:t>
      </w:r>
      <w:r>
        <w:rPr>
          <w:rFonts w:hint="eastAsia" w:ascii="黑体" w:hAnsi="宋体" w:eastAsia="黑体"/>
          <w:sz w:val="32"/>
          <w:szCs w:val="28"/>
        </w:rPr>
        <w:t xml:space="preserve">年 </w:t>
      </w:r>
      <w:r>
        <w:rPr>
          <w:rFonts w:ascii="黑体" w:hAnsi="宋体" w:eastAsia="黑体"/>
          <w:sz w:val="32"/>
          <w:szCs w:val="28"/>
        </w:rPr>
        <w:t xml:space="preserve"> </w:t>
      </w:r>
      <w:r>
        <w:rPr>
          <w:rFonts w:hint="eastAsia" w:ascii="黑体" w:hAnsi="宋体" w:eastAsia="黑体"/>
          <w:sz w:val="32"/>
          <w:szCs w:val="28"/>
        </w:rPr>
        <w:t>月    日</w:t>
      </w:r>
    </w:p>
    <w:p w14:paraId="3D1387FD">
      <w:pPr>
        <w:spacing w:line="640" w:lineRule="exact"/>
        <w:ind w:left="1133" w:leftChars="472"/>
        <w:jc w:val="left"/>
        <w:rPr>
          <w:rFonts w:ascii="宋体" w:hAnsi="宋体" w:eastAsia="黑体"/>
          <w:sz w:val="32"/>
          <w:szCs w:val="28"/>
        </w:rPr>
      </w:pPr>
      <w:r>
        <w:rPr>
          <w:rFonts w:hint="eastAsia" w:ascii="黑体" w:hAnsi="宋体" w:eastAsia="黑体"/>
          <w:sz w:val="32"/>
          <w:szCs w:val="28"/>
        </w:rPr>
        <w:t>签订地点：广东省东莞</w:t>
      </w:r>
      <w:r>
        <w:rPr>
          <w:rFonts w:ascii="黑体" w:hAnsi="宋体" w:eastAsia="黑体"/>
          <w:sz w:val="32"/>
          <w:szCs w:val="28"/>
        </w:rPr>
        <w:t>市</w:t>
      </w:r>
    </w:p>
    <w:p w14:paraId="3FEBC44E">
      <w:pPr>
        <w:pStyle w:val="19"/>
      </w:pPr>
    </w:p>
    <w:p w14:paraId="32CC3019">
      <w:pPr>
        <w:pStyle w:val="19"/>
      </w:pPr>
    </w:p>
    <w:p w14:paraId="73B02CA0">
      <w:pPr>
        <w:pStyle w:val="19"/>
      </w:pPr>
    </w:p>
    <w:p w14:paraId="74A0FAD2"/>
    <w:p w14:paraId="0C4F7866">
      <w:pPr>
        <w:spacing w:line="380" w:lineRule="exact"/>
        <w:rPr>
          <w:rFonts w:ascii="仿宋_GB2312" w:eastAsia="仿宋_GB2312"/>
          <w:color w:val="0000FF"/>
          <w:sz w:val="36"/>
          <w:szCs w:val="32"/>
        </w:rPr>
      </w:pPr>
      <w:r>
        <w:br w:type="page"/>
      </w:r>
      <w:r>
        <w:rPr>
          <w:rFonts w:hint="eastAsia" w:ascii="仿宋_GB2312" w:hAnsi="宋体" w:eastAsia="仿宋_GB2312" w:cs="宋体"/>
          <w:b/>
          <w:bCs/>
          <w:sz w:val="28"/>
        </w:rPr>
        <w:t>发包人（甲方）：东莞市新东元环保投资有限公司</w:t>
      </w:r>
    </w:p>
    <w:p w14:paraId="797FA140">
      <w:pPr>
        <w:spacing w:line="380" w:lineRule="exact"/>
        <w:rPr>
          <w:rFonts w:ascii="仿宋_GB2312" w:eastAsia="仿宋_GB2312"/>
          <w:color w:val="0000FF"/>
          <w:sz w:val="36"/>
          <w:szCs w:val="32"/>
        </w:rPr>
      </w:pPr>
      <w:r>
        <w:rPr>
          <w:rFonts w:hint="eastAsia" w:ascii="仿宋_GB2312" w:hAnsi="宋体" w:eastAsia="仿宋_GB2312" w:cs="宋体"/>
          <w:b/>
          <w:bCs/>
          <w:sz w:val="28"/>
        </w:rPr>
        <w:t>承包人（乙方）：</w:t>
      </w:r>
      <w:r>
        <w:rPr>
          <w:rFonts w:hint="eastAsia" w:ascii="仿宋_GB2312" w:hAnsi="宋体" w:eastAsia="仿宋_GB2312" w:cs="宋体"/>
          <w:bCs/>
          <w:sz w:val="28"/>
          <w:u w:val="single"/>
        </w:rPr>
        <w:t xml:space="preserve"> </w:t>
      </w:r>
      <w:r>
        <w:rPr>
          <w:rFonts w:ascii="仿宋_GB2312" w:hAnsi="宋体" w:eastAsia="仿宋_GB2312" w:cs="宋体"/>
          <w:bCs/>
          <w:sz w:val="28"/>
          <w:u w:val="single"/>
        </w:rPr>
        <w:t xml:space="preserve">                 </w:t>
      </w:r>
      <w:r>
        <w:rPr>
          <w:rFonts w:hint="eastAsia" w:ascii="仿宋_GB2312" w:hAnsi="宋体" w:eastAsia="仿宋_GB2312" w:cs="宋体"/>
          <w:sz w:val="28"/>
          <w:u w:val="single"/>
        </w:rPr>
        <w:t xml:space="preserve"> </w:t>
      </w:r>
      <w:r>
        <w:rPr>
          <w:rFonts w:ascii="仿宋_GB2312" w:hAnsi="宋体" w:eastAsia="仿宋_GB2312" w:cs="宋体"/>
          <w:sz w:val="28"/>
          <w:u w:val="single"/>
        </w:rPr>
        <w:t xml:space="preserve">   </w:t>
      </w:r>
    </w:p>
    <w:p w14:paraId="0143C7E8">
      <w:pPr>
        <w:spacing w:line="380" w:lineRule="exact"/>
        <w:rPr>
          <w:rFonts w:cs="宋体" w:asciiTheme="minorEastAsia" w:hAnsiTheme="minorEastAsia" w:eastAsiaTheme="minorEastAsia"/>
          <w:sz w:val="24"/>
          <w:szCs w:val="24"/>
        </w:rPr>
      </w:pPr>
    </w:p>
    <w:p w14:paraId="59F41C78">
      <w:pPr>
        <w:spacing w:line="50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依照《中华人民共和国民法典》及其他有关法律法规规定，遵循平等、自愿、公平和诚实信用的原则，双方就</w:t>
      </w:r>
      <w:r>
        <w:rPr>
          <w:rFonts w:hint="eastAsia" w:cs="宋体" w:asciiTheme="minorEastAsia" w:hAnsiTheme="minorEastAsia" w:eastAsiaTheme="minorEastAsia"/>
          <w:sz w:val="24"/>
          <w:szCs w:val="24"/>
          <w:u w:val="single"/>
        </w:rPr>
        <w:t xml:space="preserve"> 东莞市海心沙资源综合利用中心环保热电厂渗滤液系统罗茨风机维修更换项目</w:t>
      </w:r>
      <w:r>
        <w:rPr>
          <w:rFonts w:hint="eastAsia" w:cs="宋体" w:asciiTheme="minorEastAsia" w:hAnsiTheme="minorEastAsia" w:eastAsiaTheme="minorEastAsia"/>
          <w:sz w:val="24"/>
          <w:szCs w:val="24"/>
        </w:rPr>
        <w:t>有关事项协商一致，特订立本合同，由甲乙双方共同遵守履行。</w:t>
      </w:r>
    </w:p>
    <w:p w14:paraId="4459DB9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一、项目概况</w:t>
      </w:r>
    </w:p>
    <w:p w14:paraId="24DD3296">
      <w:pPr>
        <w:pStyle w:val="19"/>
        <w:spacing w:after="0" w:line="500" w:lineRule="exact"/>
        <w:jc w:val="both"/>
        <w:rPr>
          <w:rFonts w:hint="eastAsia"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rPr>
        <w:t>1.项目名称：</w:t>
      </w:r>
      <w:r>
        <w:rPr>
          <w:rFonts w:hint="eastAsia" w:cs="宋体" w:asciiTheme="minorEastAsia" w:hAnsiTheme="minorEastAsia" w:eastAsiaTheme="minorEastAsia"/>
          <w:sz w:val="24"/>
          <w:szCs w:val="24"/>
          <w:u w:val="single"/>
        </w:rPr>
        <w:t>东莞市海心沙资源综合利用中心环保热电厂渗滤液系统罗茨风机维修更换项目</w:t>
      </w:r>
    </w:p>
    <w:p w14:paraId="5A089341">
      <w:pPr>
        <w:spacing w:after="0"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2.项目地点：</w:t>
      </w:r>
      <w:r>
        <w:rPr>
          <w:rFonts w:hint="eastAsia" w:cs="宋体" w:asciiTheme="minorEastAsia" w:hAnsiTheme="minorEastAsia" w:eastAsiaTheme="minorEastAsia"/>
          <w:sz w:val="24"/>
          <w:szCs w:val="24"/>
          <w:u w:val="single"/>
          <w:lang w:val="en-US" w:eastAsia="zh-CN"/>
        </w:rPr>
        <w:t>东莞市麻涌镇大步村海心沙岛</w:t>
      </w:r>
    </w:p>
    <w:p w14:paraId="564BB2A8">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w:t>
      </w:r>
      <w:r>
        <w:rPr>
          <w:rFonts w:cs="宋体" w:asciiTheme="minorEastAsia" w:hAnsiTheme="minorEastAsia" w:eastAsiaTheme="minorEastAsia"/>
          <w:b/>
          <w:sz w:val="24"/>
          <w:szCs w:val="24"/>
        </w:rPr>
        <w:t>、承包方式</w:t>
      </w:r>
    </w:p>
    <w:p w14:paraId="6881DF52">
      <w:pPr>
        <w:pStyle w:val="19"/>
        <w:spacing w:after="0" w:line="500" w:lineRule="exact"/>
        <w:ind w:firstLine="0" w:firstLineChars="0"/>
        <w:jc w:val="both"/>
        <w:rPr>
          <w:rFonts w:cs="宋体" w:asciiTheme="minorEastAsia" w:hAnsiTheme="minorEastAsia" w:eastAsiaTheme="minorEastAsia"/>
          <w:sz w:val="24"/>
          <w:szCs w:val="24"/>
        </w:rPr>
      </w:pPr>
      <w:bookmarkStart w:id="13" w:name="_Hlk42241426"/>
      <w:r>
        <w:rPr>
          <w:rFonts w:hint="eastAsia" w:cs="宋体" w:asciiTheme="minorEastAsia" w:hAnsiTheme="minorEastAsia" w:eastAsiaTheme="minorEastAsia"/>
          <w:sz w:val="24"/>
          <w:szCs w:val="24"/>
        </w:rPr>
        <w:t>包工包料、包工期、包质量、包安全文明</w:t>
      </w:r>
      <w:bookmarkEnd w:id="13"/>
      <w:r>
        <w:rPr>
          <w:rFonts w:hint="eastAsia" w:cs="宋体" w:asciiTheme="minorEastAsia" w:hAnsiTheme="minorEastAsia" w:eastAsiaTheme="minorEastAsia"/>
          <w:sz w:val="24"/>
          <w:szCs w:val="24"/>
        </w:rPr>
        <w:t>施工、包验收、包保修的承包方式。</w:t>
      </w:r>
    </w:p>
    <w:p w14:paraId="66D4CF5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三、合同工期</w:t>
      </w:r>
    </w:p>
    <w:p w14:paraId="14F44E64">
      <w:pPr>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自合同签订之日起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乙方于</w:t>
      </w:r>
      <w:r>
        <w:rPr>
          <w:rFonts w:hint="eastAsia" w:asciiTheme="minorEastAsia" w:hAnsiTheme="minorEastAsia" w:eastAsiaTheme="minorEastAsia"/>
          <w:sz w:val="24"/>
          <w:szCs w:val="24"/>
        </w:rPr>
        <w:t>60个日历日内完成项目的供货、安装及维修更换。质保期内，</w:t>
      </w:r>
      <w:r>
        <w:rPr>
          <w:rFonts w:hint="eastAsia" w:asciiTheme="minorEastAsia" w:hAnsiTheme="minorEastAsia" w:eastAsiaTheme="minorEastAsia"/>
          <w:sz w:val="24"/>
          <w:szCs w:val="24"/>
          <w:lang w:eastAsia="zh-CN"/>
        </w:rPr>
        <w:t>任何设备</w:t>
      </w:r>
      <w:r>
        <w:rPr>
          <w:rFonts w:hint="eastAsia" w:asciiTheme="minorEastAsia" w:hAnsiTheme="minorEastAsia" w:eastAsiaTheme="minorEastAsia"/>
          <w:sz w:val="24"/>
          <w:szCs w:val="24"/>
        </w:rPr>
        <w:t>及技术问题，</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接</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通知，4小时内必须响应，如远程服务不能解决问题或给与解答，则48小时内需要有专人到现场配合。</w:t>
      </w:r>
    </w:p>
    <w:p w14:paraId="13D9749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四、施工内容及要求</w:t>
      </w:r>
    </w:p>
    <w:p w14:paraId="58FCEA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具体要求详见附件1《东莞市海心沙资源综合利用中心环保热电厂渗滤液系统罗茨风机维修更换项目技术需求书》。</w:t>
      </w:r>
    </w:p>
    <w:p w14:paraId="2B1BA4C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五、</w:t>
      </w:r>
      <w:r>
        <w:rPr>
          <w:rFonts w:cs="宋体" w:asciiTheme="minorEastAsia" w:hAnsiTheme="minorEastAsia" w:eastAsiaTheme="minorEastAsia"/>
          <w:b/>
          <w:sz w:val="24"/>
          <w:szCs w:val="24"/>
        </w:rPr>
        <w:t>项目</w:t>
      </w:r>
      <w:r>
        <w:rPr>
          <w:rFonts w:hint="eastAsia" w:cs="宋体" w:asciiTheme="minorEastAsia" w:hAnsiTheme="minorEastAsia" w:eastAsiaTheme="minorEastAsia"/>
          <w:b/>
          <w:sz w:val="24"/>
          <w:szCs w:val="24"/>
        </w:rPr>
        <w:t>质量</w:t>
      </w:r>
      <w:r>
        <w:rPr>
          <w:rFonts w:cs="宋体" w:asciiTheme="minorEastAsia" w:hAnsiTheme="minorEastAsia" w:eastAsiaTheme="minorEastAsia"/>
          <w:b/>
          <w:sz w:val="24"/>
          <w:szCs w:val="24"/>
        </w:rPr>
        <w:t>及验收</w:t>
      </w:r>
    </w:p>
    <w:p w14:paraId="47182659">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1.项目质量</w:t>
      </w:r>
    </w:p>
    <w:p w14:paraId="10F6175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乙方应按照甲方要求，执行国家、行业、项目所在地相关的最新技术标准、严格按照施工规范验收标准等组织施工，质量达到合格标准。项目质量同时须满足甲方的技术需求。如前述标准存在冲突的，以较高标准为准。</w:t>
      </w:r>
    </w:p>
    <w:p w14:paraId="310857DD">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乙方施工材料进场，应经甲方人员开箱验收，开箱验收合格方可用于项目中。隐蔽工程（如有）开始前应通报甲方到现场查看，竣工后应通知甲方组织专项验收。但甲方的前述验收合格并不免除乙方对其施工材料及工程施工的质量保证责任。甲方有证据证明乙方的施工材料、施工工程存在质量问题或不符合本合同约定要求的，甲方均有权追究乙方的违约责任。</w:t>
      </w:r>
    </w:p>
    <w:p w14:paraId="351FEBC6">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乙方所供材料、设备、设备构件等必须为全新、技术先进的合格产品，具有出厂凭证，设备型号需符合甲方技术需求书要求且符合国家相关标准（供货时出具合格有效的出厂证明、合格证等相关文件）。如乙方所供材料、设备、设备构件等和实际施工质量不满足本项目要求，乙方采购的材料、施工机具与设计或标准要求不符时，乙方应将该等材料、机具运出施工场地，重新采购符合要求的产品，并承担由此发生的费用，由此延误的工期不予顺延。经重新采购后仍不符合本合同约定要求的，甲方可委托第三方供货及施工，所产生的费用由乙方承担，并且甲方有权单方面解除本合同并追究乙方的违约责任。</w:t>
      </w:r>
    </w:p>
    <w:p w14:paraId="79D38501">
      <w:pPr>
        <w:pStyle w:val="19"/>
        <w:spacing w:after="0" w:line="50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1.4</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rPr>
        <w:t>质量具体要求详见</w:t>
      </w:r>
      <w:r>
        <w:rPr>
          <w:rFonts w:hint="eastAsia" w:cs="宋体" w:asciiTheme="minorEastAsia" w:hAnsiTheme="minorEastAsia" w:eastAsiaTheme="minorEastAsia"/>
          <w:sz w:val="24"/>
          <w:szCs w:val="24"/>
        </w:rPr>
        <w:t>附件1《东莞市海心沙资源综合利用中心环保热电厂渗滤液系统罗茨风机维修更换项目技术需求书》。</w:t>
      </w:r>
    </w:p>
    <w:p w14:paraId="2B812786">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甲、乙双方若对工程质量是否达到标准有异议，可向有资质的鉴定机构申请鉴定，费用由申请方预缴，由责任方承担。</w:t>
      </w:r>
    </w:p>
    <w:p w14:paraId="6E1F49E5">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2.工程验收</w:t>
      </w:r>
    </w:p>
    <w:p w14:paraId="1BA93B51">
      <w:pPr>
        <w:pStyle w:val="19"/>
        <w:spacing w:after="0" w:line="500" w:lineRule="exact"/>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2.1验收的依据和标准：执行国家及项目所在地区颁布的，现行有效的施工验收规范和相关法规、规定；以本合同约定的技术和质量要求、甲乙双方确认的施工图纸及说明、施工技术文件、有关设计变更和技术交底及相关会议纪要（如有）等为准。同时，</w:t>
      </w:r>
      <w:r>
        <w:rPr>
          <w:rFonts w:hint="eastAsia" w:asciiTheme="minorEastAsia" w:hAnsiTheme="minorEastAsia" w:eastAsiaTheme="minorEastAsia"/>
          <w:sz w:val="24"/>
          <w:szCs w:val="24"/>
          <w:lang w:val="en-US" w:eastAsia="zh-CN"/>
        </w:rPr>
        <w:t>项目维修</w:t>
      </w:r>
      <w:r>
        <w:rPr>
          <w:rFonts w:hint="eastAsia" w:asciiTheme="minorEastAsia" w:hAnsiTheme="minorEastAsia" w:eastAsiaTheme="minorEastAsia"/>
          <w:sz w:val="24"/>
          <w:szCs w:val="24"/>
        </w:rPr>
        <w:t>后，其各项性能指标应达到附件1《</w:t>
      </w:r>
      <w:r>
        <w:rPr>
          <w:rFonts w:hint="eastAsia" w:cs="宋体" w:asciiTheme="minorEastAsia" w:hAnsiTheme="minorEastAsia" w:eastAsiaTheme="minorEastAsia"/>
          <w:sz w:val="24"/>
          <w:szCs w:val="24"/>
        </w:rPr>
        <w:t>东莞市海心沙资源综合利用中心环保热电厂渗滤液系统罗茨风机维修更换项目技术需求书</w:t>
      </w:r>
      <w:r>
        <w:rPr>
          <w:rFonts w:hint="eastAsia" w:asciiTheme="minorEastAsia" w:hAnsiTheme="minorEastAsia" w:eastAsiaTheme="minorEastAsia"/>
          <w:sz w:val="24"/>
          <w:szCs w:val="24"/>
        </w:rPr>
        <w:t>》中约定的验收标准。最终以标准较高者为准。</w:t>
      </w:r>
    </w:p>
    <w:p w14:paraId="0CED4864">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2.2验收方式：详见</w:t>
      </w:r>
      <w:r>
        <w:rPr>
          <w:rFonts w:hint="eastAsia" w:cs="宋体" w:asciiTheme="minorEastAsia" w:hAnsiTheme="minorEastAsia" w:eastAsiaTheme="minorEastAsia"/>
          <w:sz w:val="24"/>
          <w:szCs w:val="24"/>
        </w:rPr>
        <w:t>附件1《东莞市海心沙资源综合利用中心环保热电厂渗滤液系统罗茨风机维修更换项目技术需求书》，直至</w:t>
      </w:r>
      <w:r>
        <w:rPr>
          <w:rFonts w:hint="eastAsia" w:asciiTheme="minorEastAsia" w:hAnsiTheme="minorEastAsia" w:eastAsiaTheme="minorEastAsia"/>
          <w:sz w:val="24"/>
          <w:szCs w:val="24"/>
        </w:rPr>
        <w:t>甲方验收合格。</w:t>
      </w:r>
    </w:p>
    <w:p w14:paraId="65A50A14">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工程具备竣工验收条件，乙方与甲方联系，甲方确定验收日期后，组织双方参加竣工验收。甲方应在竣工验收当天后5天内提出整改意见，乙方按意见整改并承担因此产生的费用，以达到工程质量验收标准，且不得超过约定工期，否则应承担逾期违约责任。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元违约金。乙方不配合整改或整改后仍达不到工程质量验收标准的，甲方有权委托第三方进行整改，因此产生的费用由乙方承担，且乙方应向甲方支付本合同总价</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0%的违约金及赔偿甲方损失，同时甲方有权单方解除本合同。</w:t>
      </w:r>
    </w:p>
    <w:p w14:paraId="10B0EFF7">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2.4竣工验收参加单位为甲方、乙方，甲乙双方签订的竣工验收合格报告的最后日期即为实际竣工日期。</w:t>
      </w:r>
    </w:p>
    <w:p w14:paraId="4F094CF7">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2.5双方对项目的验收，不能免除乙方提交合格工程的责任。项目验收后如发现属于乙方施工质量问题的事项，乙方仍应免费维修，同时甲方有权根据本合同约定追究其违约责任。若验收不合格，乙方应在收到甲方不合格通知后3日内进行整改，直至验收合格，整改费用由乙方自行承担。若经两次整改后仍不合格，甲方有权解除合同，乙方应返还已收款项，并赔偿甲方因此造成的损失。</w:t>
      </w:r>
    </w:p>
    <w:p w14:paraId="68D8EBEC">
      <w:pPr>
        <w:pStyle w:val="19"/>
        <w:spacing w:after="0" w:line="50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2.6因乙方工程质量而造成的瑕疵，乙方应在收到甲方通知后1个日历日内完成维修。每逾期一日，乙方应向甲方</w:t>
      </w:r>
      <w:r>
        <w:rPr>
          <w:rFonts w:hint="eastAsia" w:asciiTheme="minorEastAsia" w:hAnsiTheme="minorEastAsia" w:eastAsiaTheme="minorEastAsia"/>
          <w:sz w:val="24"/>
          <w:szCs w:val="24"/>
          <w:u w:val="single"/>
        </w:rPr>
        <w:t>支付</w:t>
      </w:r>
      <w:r>
        <w:rPr>
          <w:rFonts w:hint="eastAsia" w:asciiTheme="minorEastAsia" w:hAnsiTheme="minorEastAsia" w:eastAsiaTheme="minorEastAsia"/>
          <w:sz w:val="24"/>
          <w:szCs w:val="24"/>
          <w:u w:val="single"/>
          <w:lang w:val="en-US" w:eastAsia="zh-CN"/>
        </w:rPr>
        <w:t>5000</w:t>
      </w:r>
      <w:r>
        <w:rPr>
          <w:rFonts w:hint="eastAsia" w:asciiTheme="minorEastAsia" w:hAnsiTheme="minorEastAsia" w:eastAsiaTheme="minorEastAsia"/>
          <w:sz w:val="24"/>
          <w:szCs w:val="24"/>
          <w:u w:val="single"/>
        </w:rPr>
        <w:t>元</w:t>
      </w:r>
      <w:r>
        <w:rPr>
          <w:rFonts w:hint="eastAsia" w:asciiTheme="minorEastAsia" w:hAnsiTheme="minorEastAsia" w:eastAsiaTheme="minorEastAsia"/>
          <w:sz w:val="24"/>
          <w:szCs w:val="24"/>
        </w:rPr>
        <w:t>违约金。同时，逾期未完成，甲方有权委托第三方进行维修，因此发生的一切费用由乙方承担，甲方可从应付乙方的任何款项中扣除，若不足乙方应予补足</w:t>
      </w:r>
      <w:r>
        <w:rPr>
          <w:rFonts w:hint="eastAsia" w:asciiTheme="minorEastAsia" w:hAnsiTheme="minorEastAsia" w:eastAsiaTheme="minorEastAsia"/>
          <w:sz w:val="24"/>
          <w:szCs w:val="24"/>
          <w:lang w:eastAsia="zh-CN"/>
        </w:rPr>
        <w:t>。</w:t>
      </w:r>
    </w:p>
    <w:p w14:paraId="034C90A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质保期：自验收合格之日起质保1年。</w:t>
      </w:r>
    </w:p>
    <w:p w14:paraId="45669FF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w:t>
      </w:r>
      <w:r>
        <w:rPr>
          <w:rFonts w:cs="宋体" w:asciiTheme="minorEastAsia" w:hAnsiTheme="minorEastAsia" w:eastAsiaTheme="minorEastAsia"/>
          <w:b/>
          <w:sz w:val="24"/>
          <w:szCs w:val="24"/>
        </w:rPr>
        <w:t>、</w:t>
      </w:r>
      <w:r>
        <w:rPr>
          <w:rFonts w:hint="eastAsia" w:cs="宋体" w:asciiTheme="minorEastAsia" w:hAnsiTheme="minorEastAsia" w:eastAsiaTheme="minorEastAsia"/>
          <w:b/>
          <w:sz w:val="24"/>
          <w:szCs w:val="24"/>
        </w:rPr>
        <w:t>合同价款</w:t>
      </w:r>
    </w:p>
    <w:p w14:paraId="7CA6D6A0">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1.本合同总价款为：人民币大写</w:t>
      </w:r>
      <w:r>
        <w:rPr>
          <w:rFonts w:hint="eastAsia" w:cs="宋体" w:asciiTheme="minorEastAsia" w:hAnsiTheme="minorEastAsia" w:eastAsiaTheme="minorEastAsia"/>
          <w:sz w:val="24"/>
          <w:szCs w:val="24"/>
          <w:u w:val="single"/>
        </w:rPr>
        <w:t>x</w:t>
      </w:r>
      <w:r>
        <w:rPr>
          <w:rFonts w:cs="宋体" w:asciiTheme="minorEastAsia" w:hAnsiTheme="minorEastAsia" w:eastAsiaTheme="minorEastAsia"/>
          <w:sz w:val="24"/>
          <w:szCs w:val="24"/>
          <w:u w:val="single"/>
        </w:rPr>
        <w:t>x</w:t>
      </w:r>
      <w:r>
        <w:rPr>
          <w:rFonts w:hint="eastAsia" w:cs="宋体" w:asciiTheme="minorEastAsia" w:hAnsiTheme="minorEastAsia" w:eastAsiaTheme="minorEastAsia"/>
          <w:sz w:val="24"/>
          <w:szCs w:val="24"/>
          <w:u w:val="single"/>
        </w:rPr>
        <w:t>元整（¥</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元</w:t>
      </w:r>
      <w:r>
        <w:rPr>
          <w:rFonts w:hint="eastAsia" w:cs="宋体" w:asciiTheme="minorEastAsia" w:hAnsiTheme="minorEastAsia" w:eastAsiaTheme="minorEastAsia"/>
          <w:sz w:val="24"/>
          <w:szCs w:val="24"/>
        </w:rPr>
        <w:t>），含税（开具增值税专用发票,税率</w:t>
      </w:r>
      <w:r>
        <w:rPr>
          <w:rFonts w:hint="eastAsia" w:cs="宋体" w:asciiTheme="minorEastAsia" w:hAnsiTheme="minorEastAsia" w:eastAsiaTheme="minorEastAsia"/>
          <w:sz w:val="24"/>
          <w:szCs w:val="24"/>
          <w:u w:val="single"/>
        </w:rPr>
        <w:t>为</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总价包干</w:t>
      </w:r>
      <w:r>
        <w:rPr>
          <w:rFonts w:hint="eastAsia" w:cs="宋体" w:asciiTheme="minorEastAsia" w:hAnsiTheme="minorEastAsia" w:eastAsiaTheme="minorEastAsia"/>
          <w:sz w:val="24"/>
          <w:szCs w:val="24"/>
        </w:rPr>
        <w:t>。如遇国家调整税率，不含税合同款不予调整，税金按调整后税率及相关细则执行。</w:t>
      </w:r>
    </w:p>
    <w:p w14:paraId="29D18C95">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2.上述合同价款为固定综合总价</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报价包含货物、税费、施工费、材料费、人工费、装卸费、运费、服务费等一切为满足项目实施可能产生的费用。乙方在报价前已充分进行了现场踏勘、测量、风险评估及工期提前等所有风险，在合同固定综合总价内已充分考虑，甲方不再因任何情况而调整本合同总价款，不论是工程量的变化、所有施工措施的变化、可能存在其它各种风险及其变化等。</w:t>
      </w:r>
    </w:p>
    <w:p w14:paraId="408F75C9">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3.施工中出现扰民费用、安全文明环保费用、按政府规定应由乙方交纳的政府收费、因乙方责任造成的罚款等已包含在合同固定综合总价内，若有发生，不另行计取，由乙方自行承担。</w:t>
      </w:r>
    </w:p>
    <w:p w14:paraId="21CC8BB3">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4.乙方因违约需向甲方支付的违约金、损失赔偿款、罚款等费用，甲方均有权在应付乙方的款项中予以扣减。</w:t>
      </w:r>
    </w:p>
    <w:p w14:paraId="43968E7A">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七、合同</w:t>
      </w:r>
      <w:r>
        <w:rPr>
          <w:rFonts w:cs="宋体" w:asciiTheme="minorEastAsia" w:hAnsiTheme="minorEastAsia" w:eastAsiaTheme="minorEastAsia"/>
          <w:b/>
          <w:sz w:val="24"/>
          <w:szCs w:val="24"/>
        </w:rPr>
        <w:t>价</w:t>
      </w:r>
      <w:r>
        <w:rPr>
          <w:rFonts w:hint="eastAsia" w:cs="宋体" w:asciiTheme="minorEastAsia" w:hAnsiTheme="minorEastAsia" w:eastAsiaTheme="minorEastAsia"/>
          <w:b/>
          <w:sz w:val="24"/>
          <w:szCs w:val="24"/>
        </w:rPr>
        <w:t>款支付</w:t>
      </w:r>
    </w:p>
    <w:p w14:paraId="3D84C16A">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w:t>
      </w:r>
      <w:r>
        <w:rPr>
          <w:rFonts w:cs="宋体" w:asciiTheme="minorEastAsia" w:hAnsiTheme="minorEastAsia" w:eastAsiaTheme="minorEastAsia"/>
          <w:sz w:val="24"/>
          <w:szCs w:val="24"/>
        </w:rPr>
        <w:t>价</w:t>
      </w:r>
      <w:r>
        <w:rPr>
          <w:rFonts w:hint="eastAsia" w:cs="宋体" w:asciiTheme="minorEastAsia" w:hAnsiTheme="minorEastAsia" w:eastAsiaTheme="minorEastAsia"/>
          <w:sz w:val="24"/>
          <w:szCs w:val="24"/>
        </w:rPr>
        <w:t>款由甲方以银行对公转账方式支付乙方。</w:t>
      </w:r>
    </w:p>
    <w:p w14:paraId="06CED086">
      <w:pPr>
        <w:spacing w:line="500" w:lineRule="exact"/>
        <w:rPr>
          <w:rFonts w:cs="宋体" w:asciiTheme="minorEastAsia" w:hAnsiTheme="minorEastAsia" w:eastAsiaTheme="minorEastAsia"/>
          <w:b w:val="0"/>
          <w:bCs/>
          <w:sz w:val="24"/>
          <w:szCs w:val="24"/>
        </w:rPr>
      </w:pPr>
      <w:r>
        <w:rPr>
          <w:rFonts w:cs="宋体" w:asciiTheme="minorEastAsia" w:hAnsiTheme="minorEastAsia" w:eastAsiaTheme="minorEastAsia"/>
          <w:b w:val="0"/>
          <w:bCs/>
          <w:sz w:val="24"/>
          <w:szCs w:val="24"/>
        </w:rPr>
        <w:t>2.</w:t>
      </w:r>
      <w:r>
        <w:rPr>
          <w:rFonts w:hint="eastAsia" w:asciiTheme="minorEastAsia" w:hAnsiTheme="minorEastAsia" w:eastAsiaTheme="minorEastAsia"/>
          <w:b w:val="0"/>
          <w:bCs/>
          <w:sz w:val="24"/>
          <w:szCs w:val="24"/>
        </w:rPr>
        <w:t>支付方式：</w:t>
      </w:r>
    </w:p>
    <w:p w14:paraId="4131789F">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1、合同签订后，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提交请款资料及合同金额20%的增值税专用发票，</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在收到上述有效资料之日起30个日历日内支付合同总价的20%作为定金；</w:t>
      </w:r>
    </w:p>
    <w:p w14:paraId="1F429131">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完成全部供货并经</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验收合格后，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提交至合同金额100%的增值税专用发票及请款资料，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在30个日历日内支付至合同总价的95%。</w:t>
      </w:r>
    </w:p>
    <w:p w14:paraId="38ACE464">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3、剩余合同金额5%为质保金，在本项目质保期满且</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完成全部质保服务后，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在收到上述有效资料之日起30个日历日内完成支付。</w:t>
      </w:r>
    </w:p>
    <w:p w14:paraId="2C3B8D9E">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67D350FF">
      <w:pPr>
        <w:spacing w:line="500" w:lineRule="exact"/>
        <w:ind w:firstLine="0"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.乙方开户银行、开户名称和账号为：</w:t>
      </w:r>
    </w:p>
    <w:p w14:paraId="24894A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r>
        <w:rPr>
          <w:rFonts w:hint="eastAsia" w:cs="宋体" w:asciiTheme="minorEastAsia" w:hAnsiTheme="minorEastAsia" w:eastAsiaTheme="minorEastAsia"/>
          <w:sz w:val="24"/>
          <w:szCs w:val="24"/>
          <w:u w:val="single"/>
        </w:rPr>
        <w:t xml:space="preserve">              </w:t>
      </w:r>
    </w:p>
    <w:p w14:paraId="5C676D40">
      <w:pPr>
        <w:spacing w:line="500" w:lineRule="exact"/>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开户名称：</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0B4FF2D6">
      <w:pPr>
        <w:spacing w:line="500" w:lineRule="exact"/>
        <w:ind w:firstLine="480" w:firstLineChars="20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账    号：</w:t>
      </w:r>
      <w:r>
        <w:rPr>
          <w:rFonts w:cs="宋体" w:asciiTheme="minorEastAsia" w:hAnsiTheme="minorEastAsia" w:eastAsiaTheme="minorEastAsia"/>
          <w:sz w:val="24"/>
          <w:szCs w:val="24"/>
          <w:u w:val="single"/>
        </w:rPr>
        <w:t xml:space="preserve">              </w:t>
      </w:r>
    </w:p>
    <w:p w14:paraId="33FE18E7">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若因乙方提交的收款账户信息有误或乙方擅自变更收款账户信息而未及时通知甲方的导致甲方付款错误或迟延的，由乙方自行承担责任，甲方无需承担任何违约责任。</w:t>
      </w:r>
    </w:p>
    <w:p w14:paraId="000E5D1B">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收到甲方成交通知</w:t>
      </w:r>
      <w:r>
        <w:rPr>
          <w:rFonts w:hint="eastAsia" w:cs="宋体" w:asciiTheme="minorEastAsia" w:hAnsiTheme="minorEastAsia" w:eastAsiaTheme="minorEastAsia"/>
          <w:sz w:val="24"/>
          <w:szCs w:val="24"/>
        </w:rPr>
        <w:t>后，乙方向甲方提交</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rPr>
        <w:t>履约保证金¥</w:t>
      </w:r>
      <w:r>
        <w:rPr>
          <w:rFonts w:hint="eastAsia" w:cs="宋体" w:asciiTheme="minorEastAsia" w:hAnsiTheme="minorEastAsia" w:eastAsiaTheme="minorEastAsia"/>
          <w:sz w:val="24"/>
          <w:szCs w:val="24"/>
          <w:u w:val="single"/>
          <w:lang w:val="en-US" w:eastAsia="zh-CN"/>
        </w:rPr>
        <w:t xml:space="preserve"> 3,200.00</w:t>
      </w:r>
      <w:r>
        <w:rPr>
          <w:rFonts w:hint="eastAsia" w:cs="宋体" w:asciiTheme="minorEastAsia" w:hAnsiTheme="minorEastAsia" w:eastAsiaTheme="minorEastAsia"/>
          <w:sz w:val="24"/>
          <w:szCs w:val="24"/>
          <w:u w:val="single"/>
        </w:rPr>
        <w:t>元（大写：人民币</w:t>
      </w:r>
      <w:r>
        <w:rPr>
          <w:rFonts w:hint="eastAsia" w:cs="宋体" w:asciiTheme="minorEastAsia" w:hAnsiTheme="minorEastAsia" w:eastAsiaTheme="minorEastAsia"/>
          <w:sz w:val="24"/>
          <w:szCs w:val="24"/>
          <w:u w:val="single"/>
          <w:lang w:val="en-US" w:eastAsia="zh-CN"/>
        </w:rPr>
        <w:t>叁仟贰佰元整</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rPr>
        <w:t>作为乙方在履约过程中违约金或罚款的扣罚来源之一，履约保证金申请返还时间为合同期满，乙方没有任何违约的情况下由乙方提交退款申请，甲方收到乙方申请并核实无误后30个日历日内，一次性无息退回。若因乙方原因导致本合同提前终止、解除、无效的，则甲方有权没收履约保证金，不予退还。</w:t>
      </w:r>
    </w:p>
    <w:p w14:paraId="39ECB5B2">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八、现场签证及合理化建议</w:t>
      </w:r>
    </w:p>
    <w:p w14:paraId="36B70B71">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1.乙方可发挥施工单位优势，就施工方案、工程管理、成本控制、施工工序等提出合理化建议供甲方参考。若甲方对乙方合理化建议书面批准或认可，可作为本合同项下工程施工依据。</w:t>
      </w:r>
    </w:p>
    <w:p w14:paraId="558C7753">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2.甲乙双方在现场商定施工方案后，乙方应按该施工方案进行施工，甲乙双方根据施工进度、施工方案调整（如有）等工程实际需要进行现场签证。</w:t>
      </w:r>
    </w:p>
    <w:p w14:paraId="0E77F50E">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3.甲方若提出对已完成的工程进行变更，甲方应就变更部分给总价造成的影响按合同相应条款计价给乙方。</w:t>
      </w:r>
    </w:p>
    <w:p w14:paraId="4E556DEA">
      <w:pPr>
        <w:snapToGrid w:val="0"/>
        <w:spacing w:line="500" w:lineRule="exac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项目实施过程中如有变更，乙方无条件按甲方变更要求完成，费用按甲方现场代表签字确认的工程变更现场</w:t>
      </w:r>
      <w:r>
        <w:rPr>
          <w:rFonts w:asciiTheme="minorEastAsia" w:hAnsiTheme="minorEastAsia" w:eastAsiaTheme="minorEastAsia"/>
          <w:sz w:val="24"/>
          <w:szCs w:val="24"/>
        </w:rPr>
        <w:t>签证</w:t>
      </w:r>
      <w:r>
        <w:rPr>
          <w:rFonts w:hint="eastAsia" w:asciiTheme="minorEastAsia" w:hAnsiTheme="minorEastAsia" w:eastAsiaTheme="minorEastAsia"/>
          <w:sz w:val="24"/>
          <w:szCs w:val="24"/>
        </w:rPr>
        <w:t>及双方核定价格计算。</w:t>
      </w:r>
    </w:p>
    <w:p w14:paraId="73E1BD7A">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5.施工中甲方有权要求对原工程设计进行变更，但应提前3天以书面形式向乙方发出变更通知，乙方应予以接受。</w:t>
      </w:r>
    </w:p>
    <w:p w14:paraId="3D69BDE1">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图纸内或外（现场变更、临时工程等）的项目签证，属于隐蔽工程的应于隐蔽前办理签证，非隐蔽工程应于完成后两个工作日内办理签证。签证时，乙方应至少提前4个工作小时通知甲方，经甲方代表及乙方代表共同现场验收签证方有效。验收签证原件甲方、乙方双方各执2份，作为工程结算依据。</w:t>
      </w:r>
    </w:p>
    <w:p w14:paraId="52B4DF51">
      <w:pPr>
        <w:pStyle w:val="19"/>
        <w:spacing w:after="0" w:line="500" w:lineRule="exact"/>
        <w:rPr>
          <w:rFonts w:asciiTheme="minorEastAsia" w:hAnsiTheme="minorEastAsia" w:eastAsiaTheme="minorEastAsia"/>
          <w:sz w:val="24"/>
          <w:szCs w:val="24"/>
        </w:rPr>
      </w:pPr>
    </w:p>
    <w:p w14:paraId="19CCC1E4">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九、甲方义务</w:t>
      </w:r>
    </w:p>
    <w:p w14:paraId="104C4108">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1.委派现场代表</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负责对工程建设进行全面管理，解决施工过程中出现的需要甲方协调的相关问题，并参与工程的各种验收和签证工作。如变更现场代表应及时通知乙方。</w:t>
      </w:r>
    </w:p>
    <w:p w14:paraId="1114FFAE">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.协助乙方做好施工前现场准备工作，及时与乙方沟通协调，为乙方的施工提供必要条件。</w:t>
      </w:r>
    </w:p>
    <w:p w14:paraId="3C364459">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.乙方施工工作完成后，及时做好验收交接工作。</w:t>
      </w:r>
    </w:p>
    <w:p w14:paraId="45F07536">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.按合同约定的付款、结算方式及时支付合同款，积极协助乙方做好合同款项支付手续流程工作。</w:t>
      </w:r>
    </w:p>
    <w:p w14:paraId="31BC9719">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十、乙方义务</w:t>
      </w:r>
    </w:p>
    <w:p w14:paraId="79111DF7">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1.委派现场代表</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负责施工期间的全面管理，如变更现场代表应提前三天通知甲方并经甲方书面同意。</w:t>
      </w:r>
    </w:p>
    <w:p w14:paraId="6DB59615">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.及时主动与甲方现场人员沟通好改造前准备工作，认真按照合同内容及技术要求，按时按质完成承包</w:t>
      </w:r>
      <w:r>
        <w:rPr>
          <w:rFonts w:cs="宋体" w:asciiTheme="minorEastAsia" w:hAnsiTheme="minorEastAsia" w:eastAsiaTheme="minorEastAsia"/>
          <w:sz w:val="24"/>
          <w:szCs w:val="24"/>
        </w:rPr>
        <w:t>范围内的施工工作，并按甲方要求的格式书面提请办理验收和确认手续</w:t>
      </w:r>
      <w:r>
        <w:rPr>
          <w:rFonts w:hint="eastAsia" w:cs="宋体" w:asciiTheme="minorEastAsia" w:hAnsiTheme="minorEastAsia" w:eastAsiaTheme="minorEastAsia"/>
          <w:sz w:val="24"/>
          <w:szCs w:val="24"/>
        </w:rPr>
        <w:t>。</w:t>
      </w:r>
    </w:p>
    <w:p w14:paraId="3F510D09">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.及时提供施工需要的施工图纸（如有）及相关资料，应在施工现场保留一套完整图纸，供工程师及有关人员进行工程检查时使用。</w:t>
      </w:r>
    </w:p>
    <w:p w14:paraId="2F31D30D">
      <w:pPr>
        <w:snapToGrid w:val="0"/>
        <w:spacing w:line="5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4.乙方应将施工组织设计（施工方案）、安全技术措施方案和工程进度计划提交工程师；根据工程需要，提供和维修非夜间施工使用的照明，并负责安全保卫；遵守政府有关主管部门对施工噪音的管理规定。</w:t>
      </w:r>
    </w:p>
    <w:p w14:paraId="77424A0B">
      <w:pPr>
        <w:pStyle w:val="19"/>
        <w:snapToGrid w:val="0"/>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乙方必须按甲方确认的进度计划组织施工，接受甲方工程师对工程质量、进度的检查、监督，并为其检查、监督提供便利条件。工程质量达不到质量标准的部分，甲方一经发现，有权要求乙方拆除和重新施工，直到符合质量标准，因此造成的费用损失均由乙方自行承担。因乙方原因达不到质量标准的，由乙方承担拆除和重新施工的费用，工期不予顺延。工程实际进度与经确认的进度计划不符时，乙方应按甲方工程师的要求提出改进措施，经确认后执行。因乙方的原因导致实际进度与进度计划不符，工期不予顺延。</w:t>
      </w:r>
    </w:p>
    <w:p w14:paraId="58DD74F8">
      <w:pPr>
        <w:pStyle w:val="19"/>
        <w:snapToGrid w:val="0"/>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因设备安装需要，需拆除的原设备构件、材料等由乙方负责拆除。</w:t>
      </w:r>
      <w:r>
        <w:rPr>
          <w:rFonts w:hint="eastAsia" w:cs="宋体" w:asciiTheme="minorEastAsia" w:hAnsiTheme="minorEastAsia" w:eastAsiaTheme="minorEastAsia"/>
          <w:kern w:val="0"/>
          <w:sz w:val="24"/>
          <w:szCs w:val="24"/>
        </w:rPr>
        <w:t>废弃物（包括废钢管及金属件、保温棉及炉墙材料等）由乙方交由有资质的单位处置，费用由乙方承担。</w:t>
      </w:r>
    </w:p>
    <w:p w14:paraId="50F56C33">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.做好施工后的调试、验收、资料移交、现场操作技术培训工作。</w:t>
      </w:r>
    </w:p>
    <w:p w14:paraId="60936994">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按相关国家相关法律法规、安全规范进行安全施工，项目实施过程中一切安全责任均由乙方负责。乙方施工前需配合甲方组织的文明施工培训，施工过程中乙方应当采取必要的安全防护和消防措施，保障作业人员和相邻单位的安全，施工过程中乙方造成的一切人身及财产事故由乙方承担责任。</w:t>
      </w:r>
    </w:p>
    <w:p w14:paraId="6C93AC11">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.乙方在甲方现场内施工时，全面服从甲方管理，应遵守甲方各项安全及其他相关制度，如有违反，按甲方相关制度规定进行处罚。</w:t>
      </w:r>
    </w:p>
    <w:p w14:paraId="7A55B457">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9</w:t>
      </w:r>
      <w:r>
        <w:rPr>
          <w:rFonts w:hint="eastAsia" w:cs="宋体" w:asciiTheme="minorEastAsia" w:hAnsiTheme="minorEastAsia" w:eastAsiaTheme="minorEastAsia"/>
          <w:sz w:val="24"/>
          <w:szCs w:val="24"/>
        </w:rPr>
        <w:t>.乙方须保证施工场地的清洁卫生符合相关环境卫生、环境保护及整治管理的规定，防止扬尘及保持场地出入口及场外周边道路的清洁卫生，做到工完场清。否则，甲方有权委托第三方处理，因此产生的费用损失应由乙方承担，且乙方应向甲方支付</w:t>
      </w:r>
      <w:r>
        <w:rPr>
          <w:rFonts w:hint="eastAsia" w:cs="宋体" w:asciiTheme="minorEastAsia" w:hAnsiTheme="minorEastAsia" w:eastAsiaTheme="minorEastAsia"/>
          <w:sz w:val="24"/>
          <w:szCs w:val="24"/>
          <w:lang w:val="en-US" w:eastAsia="zh-CN"/>
        </w:rPr>
        <w:t>2万</w:t>
      </w:r>
      <w:r>
        <w:rPr>
          <w:rFonts w:hint="eastAsia" w:cs="宋体" w:asciiTheme="minorEastAsia" w:hAnsiTheme="minorEastAsia" w:eastAsiaTheme="minorEastAsia"/>
          <w:sz w:val="24"/>
          <w:szCs w:val="24"/>
        </w:rPr>
        <w:t>元违约金。</w:t>
      </w:r>
    </w:p>
    <w:p w14:paraId="35974322">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10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对于已完工的部分，在甲方验收前，乙方应做好保护工作</w:t>
      </w:r>
      <w:r>
        <w:rPr>
          <w:rFonts w:hint="eastAsia" w:cs="宋体" w:asciiTheme="minorEastAsia" w:hAnsiTheme="minorEastAsia" w:eastAsiaTheme="minorEastAsia"/>
          <w:sz w:val="24"/>
          <w:szCs w:val="24"/>
        </w:rPr>
        <w:t>。</w:t>
      </w:r>
    </w:p>
    <w:p w14:paraId="1D9B75DE">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同时乙方应向甲方支付</w:t>
      </w:r>
      <w:r>
        <w:rPr>
          <w:rFonts w:hint="eastAsia" w:cs="宋体" w:asciiTheme="minorEastAsia" w:hAnsiTheme="minorEastAsia" w:eastAsiaTheme="minorEastAsia"/>
          <w:sz w:val="24"/>
          <w:szCs w:val="24"/>
          <w:u w:val="single"/>
          <w:lang w:val="en-US" w:eastAsia="zh-CN"/>
        </w:rPr>
        <w:t>合同总金额20%</w:t>
      </w:r>
      <w:r>
        <w:rPr>
          <w:rFonts w:hint="eastAsia" w:cs="宋体" w:asciiTheme="minorEastAsia" w:hAnsiTheme="minorEastAsia" w:eastAsiaTheme="minorEastAsia"/>
          <w:sz w:val="24"/>
          <w:szCs w:val="24"/>
        </w:rPr>
        <w:t>违约金及赔偿甲方损失。</w:t>
      </w:r>
    </w:p>
    <w:p w14:paraId="73E1A206">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.施工中未经甲方同意或有关部门批准，不得随意拆改原建筑物结构及各种设备管线。</w:t>
      </w:r>
    </w:p>
    <w:p w14:paraId="24394F81">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.乙方应根据甲方施工要求提供具备相应资格、要求的工作人员。乙方人员需符合但不限于以下基本要求：</w:t>
      </w:r>
    </w:p>
    <w:p w14:paraId="5E399131">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乙方必须为所有投入本施工项目的工作人员购买</w:t>
      </w:r>
      <w:r>
        <w:rPr>
          <w:rFonts w:asciiTheme="minorEastAsia" w:hAnsiTheme="minorEastAsia" w:eastAsiaTheme="minorEastAsia"/>
          <w:sz w:val="24"/>
          <w:szCs w:val="24"/>
        </w:rPr>
        <w:t>社保和</w:t>
      </w:r>
      <w:r>
        <w:rPr>
          <w:rFonts w:hint="eastAsia" w:asciiTheme="minorEastAsia" w:hAnsiTheme="minorEastAsia" w:eastAsiaTheme="minorEastAsia"/>
          <w:sz w:val="24"/>
          <w:szCs w:val="24"/>
        </w:rPr>
        <w:t>人身意外伤害保险。在该购买的人身意外伤害保险项下，被保险人因意外伤害死亡时的赔偿金额应不低于人民币120万/人，且保险期限不短于本合同有效期间及本项目工期。乙方因此发生的上述保险费均已包含在本次合同总价中，乙方入场前应向甲方提交相关保险购买凭证资料等。</w:t>
      </w:r>
    </w:p>
    <w:p w14:paraId="1B0F3379">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所有乙方工作人员须身体健康，无患影响开展相应工作的疾病。</w:t>
      </w:r>
    </w:p>
    <w:p w14:paraId="57467A4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1个日历日内完成更换，乙方逾期更换的，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w:t>
      </w:r>
    </w:p>
    <w:p w14:paraId="59DCAF71">
      <w:pPr>
        <w:pStyle w:val="19"/>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乙方人员应熟知安全施工规范及原则，施工前需到甲方安全环境部进行施工人员安全培训。</w:t>
      </w:r>
      <w:r>
        <w:rPr>
          <w:rFonts w:hint="eastAsia" w:asciiTheme="minorEastAsia" w:hAnsiTheme="minorEastAsia" w:eastAsiaTheme="minorEastAsia"/>
          <w:sz w:val="24"/>
          <w:szCs w:val="24"/>
          <w:lang w:val="en-US" w:eastAsia="zh-CN"/>
        </w:rPr>
        <w:t>乙方应严格按照有限空间作业规程进行施工，严格做好安全措施及人员安全培训，因乙方施工原因造成的全部责任由乙方承担。</w:t>
      </w:r>
    </w:p>
    <w:p w14:paraId="6EAF0DC8">
      <w:pPr>
        <w:pStyle w:val="19"/>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乙方投入本项目的检修特种人员必须根据项目专业要求持相应的特种作业证上岗、乙方投入本项目的技术负责人及工作人员必须具有相关垃圾发电厂起重机械安装或维修的经验，乙方须在以上人员进场前24小时内须按甲方要求提供相关证明材料进行核验方可进场</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如乙方未能在规定时间内按甲方要求提供有效的证明材料的，视为乙方违约，</w:t>
      </w:r>
      <w:r>
        <w:rPr>
          <w:rFonts w:hint="eastAsia" w:asciiTheme="minorEastAsia" w:hAnsiTheme="minorEastAsia" w:eastAsiaTheme="minorEastAsia"/>
          <w:sz w:val="24"/>
          <w:szCs w:val="24"/>
        </w:rPr>
        <w:t>甲方有权解除合同，乙方应向甲方支付合同价款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2F5562EC">
      <w:pPr>
        <w:spacing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未经甲方同意更换现场人员</w:t>
      </w:r>
      <w:r>
        <w:rPr>
          <w:rFonts w:hint="eastAsia" w:asciiTheme="minorEastAsia" w:hAnsiTheme="minorEastAsia" w:eastAsiaTheme="minorEastAsia"/>
          <w:sz w:val="24"/>
          <w:szCs w:val="24"/>
          <w:u w:val="single"/>
        </w:rPr>
        <w:t>，乙方按</w:t>
      </w:r>
      <w:r>
        <w:rPr>
          <w:rFonts w:hint="eastAsia" w:asciiTheme="minorEastAsia" w:hAnsiTheme="minorEastAsia" w:eastAsiaTheme="minorEastAsia"/>
          <w:sz w:val="24"/>
          <w:szCs w:val="24"/>
          <w:u w:val="single"/>
          <w:lang w:val="en-US" w:eastAsia="zh-CN"/>
        </w:rPr>
        <w:t>2000</w:t>
      </w:r>
      <w:r>
        <w:rPr>
          <w:rFonts w:hint="eastAsia" w:asciiTheme="minorEastAsia" w:hAnsiTheme="minorEastAsia" w:eastAsiaTheme="minorEastAsia"/>
          <w:sz w:val="24"/>
          <w:szCs w:val="24"/>
          <w:u w:val="single"/>
        </w:rPr>
        <w:t>元/次支</w:t>
      </w:r>
      <w:r>
        <w:rPr>
          <w:rFonts w:hint="eastAsia" w:asciiTheme="minorEastAsia" w:hAnsiTheme="minorEastAsia" w:eastAsiaTheme="minorEastAsia"/>
          <w:sz w:val="24"/>
          <w:szCs w:val="24"/>
        </w:rPr>
        <w:t>付违约金。在甲方同意乙方更换现场人员的情况下，乙方应为更换后的人员投保本条第1款约定的人身意外伤害保险。在乙方向甲方提交为更换后的现场人员投保人身意外伤害保险的保险凭证且经甲方审核无误后，乙方更换的现场人员方可进入甲方现场工作。乙方违反本款约定（包括但不限于擅自更换人员或不为更换后人员投保等），甲方有权立即解除合同。合同因此解除的，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6B27389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十一、</w:t>
      </w:r>
      <w:r>
        <w:rPr>
          <w:rFonts w:cs="宋体" w:asciiTheme="minorEastAsia" w:hAnsiTheme="minorEastAsia" w:eastAsiaTheme="minorEastAsia"/>
          <w:b/>
          <w:sz w:val="24"/>
          <w:szCs w:val="24"/>
        </w:rPr>
        <w:t>违约责任</w:t>
      </w:r>
    </w:p>
    <w:p w14:paraId="36668D08">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1.质量违约</w:t>
      </w:r>
    </w:p>
    <w:p w14:paraId="26FFC789">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1.1本合同项目经验收质量不符合要求的，甲方有权解除合同并要求乙方立即清场，且无需支付项目款，乙方应按合同价款之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0%向甲方支付违约金。因乙方工程不合格造成甲方损失的，乙方应予按实赔偿。</w:t>
      </w:r>
    </w:p>
    <w:p w14:paraId="17BFF16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1.2凡属乙方工程质量问题，不管何时发现，乙方均应于收到甲方通知之日起1个日历日内按本合同质保条款规定组织维修，并按实赔偿甲方一切损失。</w:t>
      </w:r>
    </w:p>
    <w:p w14:paraId="35F7F625">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若双方对本合同项目是否符合合同约定的质量标准无法达成一致意见，双方可共同委托有鉴定资质的第三方进行鉴定，鉴定费用由责任方承担；若乙方在接到甲方通知之日起三日内未与甲方共同选定鉴定机构的，甲方有权自行委托，鉴定结论对双方均有效力。</w:t>
      </w:r>
    </w:p>
    <w:p w14:paraId="7352D4F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1.4，乙方未经甲方书面同意</w:t>
      </w:r>
      <w:r>
        <w:rPr>
          <w:rFonts w:hint="eastAsia" w:cs="宋体" w:asciiTheme="minorEastAsia" w:hAnsiTheme="minorEastAsia" w:eastAsiaTheme="minorEastAsia"/>
          <w:sz w:val="24"/>
          <w:szCs w:val="24"/>
        </w:rPr>
        <w:t>变更现场代表的，每发生一次需向甲方支付</w:t>
      </w:r>
      <w:r>
        <w:rPr>
          <w:rFonts w:cs="宋体" w:asciiTheme="minorEastAsia" w:hAnsiTheme="minorEastAsia" w:eastAsiaTheme="minorEastAsia"/>
          <w:sz w:val="24"/>
          <w:szCs w:val="24"/>
        </w:rPr>
        <w:t>2000</w:t>
      </w:r>
      <w:r>
        <w:rPr>
          <w:rFonts w:hint="eastAsia" w:cs="宋体" w:asciiTheme="minorEastAsia" w:hAnsiTheme="minorEastAsia" w:eastAsiaTheme="minorEastAsia"/>
          <w:sz w:val="24"/>
          <w:szCs w:val="24"/>
        </w:rPr>
        <w:t>元的违约金。</w:t>
      </w:r>
    </w:p>
    <w:p w14:paraId="15865F76">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2.工期违约</w:t>
      </w:r>
    </w:p>
    <w:p w14:paraId="1F780123">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2.1甲方因自身原因未能按本合同约定进行工程竣工验收的，由甲方承担工程保管及风险责任。</w:t>
      </w:r>
    </w:p>
    <w:p w14:paraId="22FE6FD8">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2.2乙方因自身原因未能在合同约定工期内通过竣工验收的，每逾期1天，工期违约按每逾期1天</w:t>
      </w:r>
      <w:r>
        <w:rPr>
          <w:rFonts w:hint="eastAsia" w:asciiTheme="minorEastAsia" w:hAnsiTheme="minorEastAsia" w:eastAsiaTheme="minorEastAsia"/>
          <w:sz w:val="24"/>
          <w:szCs w:val="24"/>
          <w:lang w:val="en-US" w:eastAsia="zh-CN"/>
        </w:rPr>
        <w:t>支付</w:t>
      </w:r>
      <w:r>
        <w:rPr>
          <w:rFonts w:hint="eastAsia" w:asciiTheme="minorEastAsia" w:hAnsiTheme="minorEastAsia" w:eastAsiaTheme="minorEastAsia"/>
          <w:sz w:val="24"/>
          <w:szCs w:val="24"/>
          <w:u w:val="single"/>
          <w:lang w:val="en-US" w:eastAsia="zh-CN"/>
        </w:rPr>
        <w:t>合同总金额1</w:t>
      </w:r>
      <w:r>
        <w:rPr>
          <w:rFonts w:hint="eastAsia" w:asciiTheme="minorEastAsia" w:hAnsiTheme="minorEastAsia" w:eastAsiaTheme="minorEastAsia"/>
          <w:sz w:val="24"/>
          <w:szCs w:val="24"/>
        </w:rPr>
        <w:t>‰的标准支付违约金，如违约金不足以弥补甲方损失的，乙方须继续赔偿甲方因此造成的全部损失。若逾期超过5天的，甲方有权解除合同并要求乙方立即清场，无需支付项目款，且乙方应按合同价款之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0%向甲方支付违约金并赔偿甲方损失。</w:t>
      </w:r>
    </w:p>
    <w:p w14:paraId="02C74337">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3.付款违约</w:t>
      </w:r>
    </w:p>
    <w:p w14:paraId="3E7020E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3.1如果甲方未能在约定的时间内付款，每逾期一日，按应付未付款项的1‰向乙方支付违约金。</w:t>
      </w:r>
    </w:p>
    <w:p w14:paraId="30876E5E">
      <w:pPr>
        <w:pStyle w:val="19"/>
        <w:spacing w:after="0" w:line="500" w:lineRule="exact"/>
        <w:jc w:val="left"/>
        <w:rPr>
          <w:rFonts w:asciiTheme="minorEastAsia" w:hAnsiTheme="minorEastAsia" w:eastAsiaTheme="minorEastAsia"/>
          <w:b/>
          <w:sz w:val="24"/>
          <w:szCs w:val="24"/>
        </w:rPr>
      </w:pPr>
      <w:r>
        <w:rPr>
          <w:rFonts w:asciiTheme="minorEastAsia" w:hAnsiTheme="minorEastAsia" w:eastAsiaTheme="minorEastAsia"/>
          <w:b/>
          <w:sz w:val="24"/>
          <w:szCs w:val="24"/>
        </w:rPr>
        <w:t>4.其他</w:t>
      </w:r>
    </w:p>
    <w:p w14:paraId="3EC8876E">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本合同签订后，乙方不得单方解除本合同，否则甲方有权要求乙方立即清场，有权拒绝向乙方支付任何费用，并没收乙方履约保证金，且乙方需向甲方支付本合同价款20%的违约金。如违约金不足以弥补甲方损失的，乙方应赔偿损失。</w:t>
      </w:r>
    </w:p>
    <w:p w14:paraId="1D5069E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4.2合同签订后，乙方对其在本合同中义务有违约，并在收到甲方发出书面通知，指出该违约情况，并要求乙方就此进行改正和补救后五个日历日未予改正或补救的，甲方有权单方解除合同，有权要求乙方立即清场，有权拒绝向乙方支付任何费用，并没收乙方履约保证金，且乙方需向甲方支付本合同项目价款20%的违约金。如违约金不足以弥补甲方损失的，乙方应赔偿损失。</w:t>
      </w:r>
    </w:p>
    <w:p w14:paraId="07EEB5EC">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3本合同中约定的“损失”，包括但不限于直接损失、间接损失，及因追偿产生的诉讼费、保全费、律师费、担保费、鉴定费。</w:t>
      </w:r>
    </w:p>
    <w:p w14:paraId="63296CE8">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.4其他违约责任按照《中华人民共和国民法典》相关规定执行。</w:t>
      </w:r>
    </w:p>
    <w:p w14:paraId="7F6789A0">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4.5</w:t>
      </w:r>
      <w:r>
        <w:rPr>
          <w:rFonts w:hint="eastAsia" w:asciiTheme="minorEastAsia" w:hAnsiTheme="minorEastAsia" w:eastAsiaTheme="minorEastAsia"/>
          <w:sz w:val="24"/>
          <w:szCs w:val="24"/>
        </w:rPr>
        <w:t>以上乙方应支付的一切费用（赔偿金、违约金等），甲方可从应支付给乙方的任何款项中扣除。</w:t>
      </w:r>
    </w:p>
    <w:p w14:paraId="613275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二</w:t>
      </w:r>
      <w:r>
        <w:rPr>
          <w:rFonts w:hint="eastAsia" w:cs="宋体" w:asciiTheme="minorEastAsia" w:hAnsiTheme="minorEastAsia" w:eastAsiaTheme="minorEastAsia"/>
          <w:b/>
          <w:sz w:val="24"/>
          <w:szCs w:val="24"/>
        </w:rPr>
        <w:t>、合同终止和争议解决</w:t>
      </w:r>
    </w:p>
    <w:p w14:paraId="0534328A">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1.合同终止：</w:t>
      </w:r>
    </w:p>
    <w:p w14:paraId="4F239402">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1.1乙方不得转包或分包本合同工程，否则甲方有权解除合同，有权要求乙方立即清场，有权拒绝向乙方支付任何费用，并没收乙方履约保证金，乙方按合同价款</w:t>
      </w:r>
      <w:r>
        <w:rPr>
          <w:rFonts w:hint="eastAsia" w:cs="宋体" w:asciiTheme="minorEastAsia" w:hAnsiTheme="minorEastAsia" w:eastAsiaTheme="minorEastAsia"/>
          <w:sz w:val="24"/>
          <w:szCs w:val="24"/>
          <w:lang w:val="en-US" w:eastAsia="zh-CN"/>
        </w:rPr>
        <w:t>2</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支付违约金并赔偿甲方损失。</w:t>
      </w:r>
    </w:p>
    <w:p w14:paraId="57F36954">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由乙方原因造成的质量事故或未达到合同中的质量标准的，甲方视情节轻重有权选择是否终止合同，由此造成的损失由乙方承担。</w:t>
      </w:r>
    </w:p>
    <w:p w14:paraId="55A8E2EA">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合同的解除</w:t>
      </w:r>
    </w:p>
    <w:p w14:paraId="2C2B3EE6">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本合同在发生以下情况时解除：</w:t>
      </w:r>
    </w:p>
    <w:p w14:paraId="1A1ADEE5">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经双方协商一致，以书面协议方式解除。</w:t>
      </w:r>
    </w:p>
    <w:p w14:paraId="6B5513F1">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因发生不可抗力致使不能实现合同目的而解除。</w:t>
      </w:r>
    </w:p>
    <w:p w14:paraId="4A9CB44C">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一方违约后，违约方应立即予以更正，违约方自违约之日起7日内未更正的，守约方有权以书面方式通知违约方解除合同，并要求违约方承担违约责任。</w:t>
      </w:r>
    </w:p>
    <w:p w14:paraId="3C660220">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本合同规定的其他终止事项。</w:t>
      </w:r>
    </w:p>
    <w:p w14:paraId="2F2D8A22">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解除后，有过错的一方应当赔偿因合同解除给对方造成的损失。乙方应妥善做好已完工程和已购材料设备及施工文件的保护和移交工作，按甲方要求将自有设备和人员撤出施工场地，负责已经订货的材料设备的退货或解除订货合同，并承担不能退还的货款和因退货、解除订货合同发生的费用。</w:t>
      </w:r>
    </w:p>
    <w:p w14:paraId="75524A5D">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2.在履行本合同的过程中发生争议，双方应当友好协商解决，也可以请求有关部门进行调解。双方当事人和解或调解不成，可采取以下第2种方式解决。</w:t>
      </w:r>
    </w:p>
    <w:p w14:paraId="189DF0ED">
      <w:pPr>
        <w:snapToGrid w:val="0"/>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（1）双方同意由广州市仲裁委员会东莞分会按中国法律及该会仲裁规则仲裁。</w:t>
      </w:r>
    </w:p>
    <w:p w14:paraId="10BE3BC1">
      <w:pPr>
        <w:snapToGrid w:val="0"/>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（2）双方约定向工程所在地人民法院起诉。</w:t>
      </w:r>
    </w:p>
    <w:p w14:paraId="6BA4708E">
      <w:pPr>
        <w:pStyle w:val="19"/>
        <w:snapToGrid w:val="0"/>
        <w:spacing w:after="0" w:line="500" w:lineRule="exact"/>
        <w:jc w:val="left"/>
        <w:rPr>
          <w:rFonts w:asciiTheme="minorEastAsia" w:hAnsiTheme="minorEastAsia" w:eastAsiaTheme="minorEastAsia"/>
          <w:sz w:val="24"/>
          <w:szCs w:val="24"/>
        </w:rPr>
      </w:pPr>
    </w:p>
    <w:p w14:paraId="127C5856">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三</w:t>
      </w:r>
      <w:r>
        <w:rPr>
          <w:rFonts w:hint="eastAsia" w:cs="宋体" w:asciiTheme="minorEastAsia" w:hAnsiTheme="minorEastAsia" w:eastAsiaTheme="minorEastAsia"/>
          <w:b/>
          <w:sz w:val="24"/>
          <w:szCs w:val="24"/>
        </w:rPr>
        <w:t>、其他</w:t>
      </w:r>
    </w:p>
    <w:p w14:paraId="69015146">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1.对本合同任何条款的修改、补充或变更，双方必须签订书面协议并签字盖章后方可生效。本合同附件及补充协议与本合同具有同等法律效力。</w:t>
      </w:r>
    </w:p>
    <w:p w14:paraId="502D3EC9">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2.本合同经双方签字盖章后生效，一式</w:t>
      </w:r>
      <w:r>
        <w:rPr>
          <w:rFonts w:hint="eastAsia" w:cs="宋体" w:asciiTheme="minorEastAsia" w:hAnsiTheme="minorEastAsia" w:eastAsiaTheme="minorEastAsia"/>
          <w:sz w:val="24"/>
          <w:szCs w:val="24"/>
          <w:u w:val="single"/>
          <w:lang w:val="en-US" w:eastAsia="zh-CN"/>
        </w:rPr>
        <w:t>伍</w:t>
      </w:r>
      <w:r>
        <w:rPr>
          <w:rFonts w:hint="eastAsia" w:cs="宋体" w:asciiTheme="minorEastAsia" w:hAnsiTheme="minorEastAsia" w:eastAsiaTheme="minorEastAsia"/>
          <w:sz w:val="24"/>
          <w:szCs w:val="24"/>
        </w:rPr>
        <w:t>份，甲方</w:t>
      </w:r>
      <w:r>
        <w:rPr>
          <w:rFonts w:hint="eastAsia" w:cs="宋体" w:asciiTheme="minorEastAsia" w:hAnsiTheme="minorEastAsia" w:eastAsiaTheme="minorEastAsia"/>
          <w:sz w:val="24"/>
          <w:szCs w:val="24"/>
          <w:u w:val="single"/>
          <w:lang w:val="en-US" w:eastAsia="zh-CN"/>
        </w:rPr>
        <w:t>叁</w:t>
      </w:r>
      <w:r>
        <w:rPr>
          <w:rFonts w:hint="eastAsia" w:cs="宋体" w:asciiTheme="minorEastAsia" w:hAnsiTheme="minorEastAsia" w:eastAsiaTheme="minorEastAsia"/>
          <w:sz w:val="24"/>
          <w:szCs w:val="24"/>
        </w:rPr>
        <w:t>份，乙方</w:t>
      </w:r>
      <w:r>
        <w:rPr>
          <w:rFonts w:hint="eastAsia" w:cs="宋体" w:asciiTheme="minorEastAsia" w:hAnsiTheme="minorEastAsia" w:eastAsiaTheme="minorEastAsia"/>
          <w:sz w:val="24"/>
          <w:szCs w:val="24"/>
          <w:u w:val="single"/>
        </w:rPr>
        <w:t>贰</w:t>
      </w:r>
      <w:r>
        <w:rPr>
          <w:rFonts w:hint="eastAsia" w:cs="宋体" w:asciiTheme="minorEastAsia" w:hAnsiTheme="minorEastAsia" w:eastAsiaTheme="minorEastAsia"/>
          <w:sz w:val="24"/>
          <w:szCs w:val="24"/>
        </w:rPr>
        <w:t>份，均具同等法律效力。</w:t>
      </w:r>
    </w:p>
    <w:p w14:paraId="5E6EE275">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3.本合同附件：</w:t>
      </w:r>
    </w:p>
    <w:p w14:paraId="608ECCA6">
      <w:pPr>
        <w:spacing w:line="500" w:lineRule="exact"/>
        <w:rPr>
          <w:rFonts w:cs="宋体" w:asciiTheme="minorEastAsia" w:hAnsiTheme="minorEastAsia" w:eastAsiaTheme="minorEastAsia"/>
          <w:sz w:val="24"/>
          <w:szCs w:val="24"/>
        </w:rPr>
      </w:pPr>
      <w:bookmarkStart w:id="14" w:name="_Hlk91419781"/>
      <w:r>
        <w:rPr>
          <w:rFonts w:hint="eastAsia" w:cs="宋体" w:asciiTheme="minorEastAsia" w:hAnsiTheme="minorEastAsia" w:eastAsiaTheme="minorEastAsia"/>
          <w:sz w:val="24"/>
          <w:szCs w:val="24"/>
        </w:rPr>
        <w:t>附件1：《东莞市海心沙资源综合利用中心环保热电厂渗滤液系统罗茨风机维修更换项目技术需求书》</w:t>
      </w:r>
      <w:bookmarkEnd w:id="14"/>
    </w:p>
    <w:p w14:paraId="13D77AD1">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附件2：《安全管理协议》</w:t>
      </w:r>
    </w:p>
    <w:p w14:paraId="78BB6C3A">
      <w:pPr>
        <w:pStyle w:val="19"/>
        <w:spacing w:after="0" w:line="500" w:lineRule="exact"/>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附件</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：《阳光合作协议》</w:t>
      </w:r>
    </w:p>
    <w:p w14:paraId="223FDE34">
      <w:pPr>
        <w:snapToGrid w:val="0"/>
        <w:spacing w:line="500" w:lineRule="exact"/>
        <w:jc w:val="left"/>
        <w:rPr>
          <w:rFonts w:asciiTheme="minorEastAsia" w:hAnsiTheme="minorEastAsia" w:eastAsiaTheme="minorEastAsia"/>
          <w:sz w:val="24"/>
          <w:szCs w:val="24"/>
        </w:rPr>
      </w:pPr>
      <w:r>
        <w:rPr>
          <w:rFonts w:cs="宋体" w:asciiTheme="minorEastAsia" w:hAnsiTheme="minorEastAsia" w:eastAsiaTheme="minorEastAsia"/>
          <w:color w:val="FF0000"/>
          <w:sz w:val="24"/>
          <w:szCs w:val="24"/>
        </w:rPr>
        <w:br w:type="page"/>
      </w:r>
      <w:r>
        <w:rPr>
          <w:rFonts w:hint="eastAsia" w:asciiTheme="minorEastAsia" w:hAnsiTheme="minorEastAsia" w:eastAsiaTheme="minorEastAsia"/>
          <w:sz w:val="24"/>
          <w:szCs w:val="24"/>
        </w:rPr>
        <w:t>（本页无正文）</w:t>
      </w:r>
    </w:p>
    <w:p w14:paraId="1ED253E8">
      <w:pPr>
        <w:spacing w:line="500" w:lineRule="exact"/>
        <w:ind w:left="6972" w:leftChars="-101" w:hanging="7214" w:hangingChars="3006"/>
        <w:rPr>
          <w:rFonts w:cs="楷体" w:asciiTheme="minorEastAsia" w:hAnsiTheme="minorEastAsia" w:eastAsiaTheme="minorEastAsia"/>
          <w:sz w:val="24"/>
          <w:szCs w:val="24"/>
        </w:rPr>
      </w:pPr>
    </w:p>
    <w:p w14:paraId="3AEC567C">
      <w:pPr>
        <w:spacing w:line="500" w:lineRule="exact"/>
        <w:ind w:left="6972" w:leftChars="-101" w:hanging="7214" w:hangingChars="3006"/>
        <w:rPr>
          <w:rFonts w:cs="楷体" w:asciiTheme="minorEastAsia" w:hAnsiTheme="minorEastAsia" w:eastAsiaTheme="minorEastAsia"/>
          <w:sz w:val="24"/>
          <w:szCs w:val="24"/>
        </w:rPr>
      </w:pPr>
    </w:p>
    <w:p w14:paraId="704C0466">
      <w:pPr>
        <w:spacing w:line="500" w:lineRule="exact"/>
        <w:jc w:val="lef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 xml:space="preserve">甲方： </w:t>
      </w:r>
      <w:r>
        <w:rPr>
          <w:rFonts w:hint="eastAsia" w:cs="楷体" w:asciiTheme="minorEastAsia" w:hAnsiTheme="minorEastAsia" w:eastAsiaTheme="minorEastAsia"/>
          <w:b/>
          <w:bCs/>
          <w:sz w:val="24"/>
          <w:szCs w:val="24"/>
          <w:u w:val="single"/>
          <w:lang w:val="en-US" w:eastAsia="zh-CN"/>
        </w:rPr>
        <w:t>东莞市新东元环保投资有限公司</w:t>
      </w:r>
      <w:r>
        <w:rPr>
          <w:rFonts w:hint="eastAsia" w:cs="楷体" w:asciiTheme="minorEastAsia" w:hAnsiTheme="minorEastAsia" w:eastAsiaTheme="minorEastAsia"/>
          <w:sz w:val="24"/>
          <w:szCs w:val="24"/>
        </w:rPr>
        <w:t>（盖章）</w:t>
      </w:r>
    </w:p>
    <w:p w14:paraId="075AABC8">
      <w:pPr>
        <w:spacing w:line="500" w:lineRule="exact"/>
        <w:jc w:val="left"/>
        <w:rPr>
          <w:rFonts w:cs="楷体" w:asciiTheme="minorEastAsia" w:hAnsiTheme="minorEastAsia" w:eastAsiaTheme="minorEastAsia"/>
          <w:sz w:val="24"/>
          <w:szCs w:val="24"/>
        </w:rPr>
      </w:pPr>
    </w:p>
    <w:p w14:paraId="4FE5D5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w:t>
      </w:r>
      <w:r>
        <w:rPr>
          <w:rFonts w:hint="eastAsia" w:cs="宋体" w:asciiTheme="minorEastAsia" w:hAnsiTheme="minorEastAsia" w:eastAsiaTheme="minorEastAsia"/>
          <w:sz w:val="24"/>
          <w:szCs w:val="24"/>
        </w:rPr>
        <w:t>签字/盖章</w:t>
      </w:r>
      <w:r>
        <w:rPr>
          <w:rFonts w:hint="eastAsia" w:cs="楷体" w:asciiTheme="minorEastAsia" w:hAnsiTheme="minorEastAsia" w:eastAsiaTheme="minorEastAsia"/>
          <w:sz w:val="24"/>
          <w:szCs w:val="24"/>
        </w:rPr>
        <w:t>）</w:t>
      </w:r>
    </w:p>
    <w:p w14:paraId="33E6638C">
      <w:pPr>
        <w:spacing w:line="500" w:lineRule="exact"/>
        <w:rPr>
          <w:rFonts w:cs="楷体" w:asciiTheme="minorEastAsia" w:hAnsiTheme="minorEastAsia" w:eastAsiaTheme="minorEastAsia"/>
          <w:sz w:val="24"/>
          <w:szCs w:val="24"/>
        </w:rPr>
      </w:pPr>
    </w:p>
    <w:p w14:paraId="4ECBF994">
      <w:pPr>
        <w:spacing w:line="500" w:lineRule="exact"/>
        <w:jc w:val="right"/>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3C098A80">
      <w:pPr>
        <w:spacing w:line="500" w:lineRule="exact"/>
        <w:rPr>
          <w:rFonts w:cs="楷体" w:asciiTheme="minorEastAsia" w:hAnsiTheme="minorEastAsia" w:eastAsiaTheme="minorEastAsia"/>
          <w:sz w:val="24"/>
          <w:szCs w:val="24"/>
        </w:rPr>
      </w:pPr>
    </w:p>
    <w:p w14:paraId="7F913EC1">
      <w:pPr>
        <w:spacing w:line="500" w:lineRule="exact"/>
        <w:rPr>
          <w:rFonts w:cs="楷体" w:asciiTheme="minorEastAsia" w:hAnsiTheme="minorEastAsia" w:eastAsiaTheme="minorEastAsia"/>
          <w:sz w:val="24"/>
          <w:szCs w:val="24"/>
        </w:rPr>
      </w:pPr>
    </w:p>
    <w:p w14:paraId="7CC0F3A2">
      <w:pPr>
        <w:spacing w:line="500" w:lineRule="exact"/>
        <w:rPr>
          <w:rFonts w:cs="楷体" w:asciiTheme="minorEastAsia" w:hAnsiTheme="minorEastAsia" w:eastAsiaTheme="minorEastAsia"/>
          <w:b/>
          <w:bCs/>
          <w:sz w:val="24"/>
          <w:szCs w:val="24"/>
        </w:rPr>
      </w:pPr>
      <w:r>
        <w:rPr>
          <w:rFonts w:hint="eastAsia" w:cs="楷体" w:asciiTheme="minorEastAsia" w:hAnsiTheme="minorEastAsia" w:eastAsiaTheme="minorEastAsia"/>
          <w:b/>
          <w:bCs/>
          <w:sz w:val="24"/>
          <w:szCs w:val="24"/>
        </w:rPr>
        <w:t xml:space="preserve">乙方： </w:t>
      </w:r>
      <w:r>
        <w:rPr>
          <w:rFonts w:cs="楷体" w:asciiTheme="minorEastAsia" w:hAnsiTheme="minorEastAsia" w:eastAsiaTheme="minorEastAsia"/>
          <w:b/>
          <w:bCs/>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（盖章）</w:t>
      </w:r>
    </w:p>
    <w:p w14:paraId="45B86801">
      <w:pPr>
        <w:spacing w:line="500" w:lineRule="exact"/>
        <w:rPr>
          <w:rFonts w:cs="楷体" w:asciiTheme="minorEastAsia" w:hAnsiTheme="minorEastAsia" w:eastAsiaTheme="minorEastAsia"/>
          <w:sz w:val="24"/>
          <w:szCs w:val="24"/>
        </w:rPr>
      </w:pPr>
    </w:p>
    <w:p w14:paraId="50C95B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（签字/盖章）</w:t>
      </w:r>
    </w:p>
    <w:p w14:paraId="0CF7D065">
      <w:pPr>
        <w:spacing w:line="500" w:lineRule="exact"/>
        <w:ind w:firstLine="4800" w:firstLineChars="2000"/>
        <w:rPr>
          <w:rFonts w:cs="楷体" w:asciiTheme="minorEastAsia" w:hAnsiTheme="minorEastAsia" w:eastAsiaTheme="minorEastAsia"/>
          <w:sz w:val="24"/>
          <w:szCs w:val="24"/>
        </w:rPr>
      </w:pPr>
    </w:p>
    <w:p w14:paraId="50D586D1">
      <w:pPr>
        <w:spacing w:line="500" w:lineRule="exact"/>
        <w:ind w:firstLine="4800" w:firstLineChars="2000"/>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4A4E1521">
      <w:pPr>
        <w:pStyle w:val="255"/>
        <w:spacing w:line="360" w:lineRule="auto"/>
        <w:ind w:firstLine="0" w:firstLineChars="0"/>
        <w:rPr>
          <w:rFonts w:ascii="仿宋_GB2312" w:hAnsi="宋体" w:eastAsia="仿宋_GB2312" w:cs="宋体"/>
          <w:b/>
          <w:bCs/>
          <w:sz w:val="28"/>
        </w:rPr>
      </w:pPr>
      <w:r>
        <w:br w:type="page"/>
      </w:r>
      <w:r>
        <w:rPr>
          <w:rFonts w:ascii="仿宋_GB2312" w:hAnsi="宋体" w:eastAsia="仿宋_GB2312" w:cs="宋体"/>
          <w:b/>
          <w:bCs/>
          <w:sz w:val="28"/>
        </w:rPr>
        <w:t>附件</w:t>
      </w:r>
      <w:r>
        <w:rPr>
          <w:rFonts w:hint="eastAsia" w:ascii="仿宋_GB2312" w:hAnsi="宋体" w:eastAsia="仿宋_GB2312" w:cs="宋体"/>
          <w:b/>
          <w:bCs/>
          <w:sz w:val="28"/>
        </w:rPr>
        <w:t>1</w:t>
      </w:r>
      <w:r>
        <w:rPr>
          <w:rFonts w:ascii="仿宋_GB2312" w:hAnsi="宋体" w:eastAsia="仿宋_GB2312" w:cs="宋体"/>
          <w:b/>
          <w:bCs/>
          <w:sz w:val="28"/>
        </w:rPr>
        <w:t>：</w:t>
      </w:r>
    </w:p>
    <w:p w14:paraId="1C1FE704">
      <w:pPr>
        <w:pStyle w:val="255"/>
        <w:spacing w:line="360" w:lineRule="auto"/>
        <w:ind w:left="480" w:leftChars="200" w:firstLine="0" w:firstLineChars="0"/>
        <w:rPr>
          <w:rFonts w:ascii="仿宋_GB2312" w:hAnsi="宋体" w:eastAsia="仿宋_GB2312" w:cs="宋体"/>
          <w:b/>
          <w:bCs/>
          <w:sz w:val="28"/>
        </w:rPr>
      </w:pPr>
    </w:p>
    <w:p w14:paraId="61333CE5">
      <w:pPr>
        <w:pStyle w:val="19"/>
        <w:rPr>
          <w:rFonts w:asciiTheme="minorEastAsia" w:hAnsiTheme="minorEastAsia" w:eastAsiaTheme="minorEastAsia"/>
          <w:sz w:val="28"/>
          <w:szCs w:val="28"/>
        </w:rPr>
      </w:pPr>
      <w:r>
        <w:rPr>
          <w:rFonts w:hint="eastAsia" w:asciiTheme="minorEastAsia" w:hAnsiTheme="minorEastAsia" w:eastAsiaTheme="minorEastAsia"/>
          <w:sz w:val="28"/>
          <w:szCs w:val="28"/>
        </w:rPr>
        <w:t>东莞市海心沙资源综合利用中心环保热电厂渗滤液系统罗茨风机维修更换项目技术需求书</w:t>
      </w:r>
    </w:p>
    <w:p w14:paraId="04360E57">
      <w:pPr>
        <w:pStyle w:val="19"/>
        <w:rPr>
          <w:rFonts w:asciiTheme="minorEastAsia" w:hAnsiTheme="minorEastAsia" w:eastAsiaTheme="minorEastAsia"/>
          <w:sz w:val="28"/>
          <w:szCs w:val="28"/>
        </w:rPr>
      </w:pPr>
    </w:p>
    <w:p w14:paraId="4E4C3171">
      <w:pPr>
        <w:pStyle w:val="19"/>
        <w:rPr>
          <w:rFonts w:asciiTheme="minorEastAsia" w:hAnsiTheme="minorEastAsia" w:eastAsiaTheme="minorEastAsia"/>
          <w:sz w:val="28"/>
          <w:szCs w:val="28"/>
        </w:rPr>
      </w:pPr>
    </w:p>
    <w:p w14:paraId="49E8E9E7">
      <w:pPr>
        <w:pStyle w:val="19"/>
        <w:rPr>
          <w:rFonts w:asciiTheme="minorEastAsia" w:hAnsiTheme="minorEastAsia" w:eastAsiaTheme="minorEastAsia"/>
          <w:sz w:val="28"/>
          <w:szCs w:val="28"/>
        </w:rPr>
      </w:pPr>
    </w:p>
    <w:p w14:paraId="79169933">
      <w:pPr>
        <w:pStyle w:val="19"/>
        <w:rPr>
          <w:rFonts w:asciiTheme="minorEastAsia" w:hAnsiTheme="minorEastAsia" w:eastAsiaTheme="minorEastAsia"/>
          <w:sz w:val="28"/>
          <w:szCs w:val="28"/>
        </w:rPr>
      </w:pPr>
    </w:p>
    <w:p w14:paraId="1479B159">
      <w:pPr>
        <w:pStyle w:val="19"/>
        <w:rPr>
          <w:rFonts w:asciiTheme="minorEastAsia" w:hAnsiTheme="minorEastAsia" w:eastAsiaTheme="minorEastAsia"/>
          <w:sz w:val="28"/>
          <w:szCs w:val="28"/>
        </w:rPr>
      </w:pPr>
    </w:p>
    <w:p w14:paraId="4CCEAE32">
      <w:pPr>
        <w:pStyle w:val="19"/>
        <w:rPr>
          <w:rFonts w:asciiTheme="minorEastAsia" w:hAnsiTheme="minorEastAsia" w:eastAsiaTheme="minorEastAsia"/>
          <w:sz w:val="28"/>
          <w:szCs w:val="28"/>
        </w:rPr>
      </w:pPr>
    </w:p>
    <w:p w14:paraId="2A41E2C3">
      <w:pPr>
        <w:pStyle w:val="19"/>
        <w:rPr>
          <w:rFonts w:asciiTheme="minorEastAsia" w:hAnsiTheme="minorEastAsia" w:eastAsiaTheme="minorEastAsia"/>
          <w:sz w:val="28"/>
          <w:szCs w:val="28"/>
        </w:rPr>
      </w:pPr>
    </w:p>
    <w:p w14:paraId="3FFF3861">
      <w:pPr>
        <w:pStyle w:val="19"/>
        <w:rPr>
          <w:rFonts w:asciiTheme="minorEastAsia" w:hAnsiTheme="minorEastAsia" w:eastAsiaTheme="minorEastAsia"/>
          <w:sz w:val="28"/>
          <w:szCs w:val="28"/>
        </w:rPr>
      </w:pPr>
    </w:p>
    <w:p w14:paraId="09923107">
      <w:pPr>
        <w:pStyle w:val="19"/>
        <w:rPr>
          <w:rFonts w:asciiTheme="minorEastAsia" w:hAnsiTheme="minorEastAsia" w:eastAsiaTheme="minorEastAsia"/>
          <w:sz w:val="28"/>
          <w:szCs w:val="28"/>
        </w:rPr>
      </w:pPr>
    </w:p>
    <w:p w14:paraId="1949A8FC">
      <w:pPr>
        <w:pStyle w:val="19"/>
        <w:rPr>
          <w:rFonts w:asciiTheme="minorEastAsia" w:hAnsiTheme="minorEastAsia" w:eastAsiaTheme="minorEastAsia"/>
          <w:sz w:val="28"/>
          <w:szCs w:val="28"/>
        </w:rPr>
      </w:pPr>
    </w:p>
    <w:p w14:paraId="257901B9">
      <w:pPr>
        <w:pStyle w:val="19"/>
        <w:rPr>
          <w:rFonts w:asciiTheme="minorEastAsia" w:hAnsiTheme="minorEastAsia" w:eastAsiaTheme="minorEastAsia"/>
          <w:sz w:val="28"/>
          <w:szCs w:val="28"/>
        </w:rPr>
      </w:pPr>
    </w:p>
    <w:p w14:paraId="55D031D6">
      <w:pPr>
        <w:pStyle w:val="19"/>
        <w:rPr>
          <w:rFonts w:asciiTheme="minorEastAsia" w:hAnsiTheme="minorEastAsia" w:eastAsiaTheme="minorEastAsia"/>
          <w:sz w:val="28"/>
          <w:szCs w:val="28"/>
        </w:rPr>
      </w:pPr>
    </w:p>
    <w:p w14:paraId="74D17B40">
      <w:pPr>
        <w:pStyle w:val="19"/>
        <w:rPr>
          <w:rFonts w:asciiTheme="minorEastAsia" w:hAnsiTheme="minorEastAsia" w:eastAsiaTheme="minorEastAsia"/>
          <w:sz w:val="28"/>
          <w:szCs w:val="28"/>
        </w:rPr>
      </w:pPr>
    </w:p>
    <w:p w14:paraId="6B9D015C">
      <w:pPr>
        <w:pStyle w:val="19"/>
        <w:rPr>
          <w:rFonts w:asciiTheme="minorEastAsia" w:hAnsiTheme="minorEastAsia" w:eastAsiaTheme="minorEastAsia"/>
          <w:sz w:val="28"/>
          <w:szCs w:val="28"/>
        </w:rPr>
      </w:pPr>
    </w:p>
    <w:p w14:paraId="3DA2A2A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4A1A8172">
      <w:pPr>
        <w:pStyle w:val="19"/>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附件2</w:t>
      </w:r>
    </w:p>
    <w:p w14:paraId="3DD7C5F8">
      <w:pPr>
        <w:numPr>
          <w:ilvl w:val="12"/>
          <w:numId w:val="0"/>
        </w:numPr>
        <w:spacing w:before="4368" w:beforeLines="1400"/>
        <w:ind w:firstLine="960" w:firstLineChars="100"/>
        <w:rPr>
          <w:rFonts w:ascii="Arial" w:hAnsi="Arial" w:eastAsia="微软雅黑" w:cs="Arial"/>
          <w:sz w:val="96"/>
          <w:szCs w:val="36"/>
        </w:rPr>
      </w:pPr>
      <w:r>
        <w:rPr>
          <w:rFonts w:hint="eastAsia" w:ascii="Arial" w:hAnsi="Arial" w:eastAsia="微软雅黑" w:cs="Arial"/>
          <w:sz w:val="96"/>
          <w:szCs w:val="36"/>
        </w:rPr>
        <w:t>安全管理协议书</w:t>
      </w:r>
    </w:p>
    <w:p w14:paraId="3BFB67E3">
      <w:pPr>
        <w:numPr>
          <w:ilvl w:val="12"/>
          <w:numId w:val="0"/>
        </w:numPr>
        <w:jc w:val="center"/>
        <w:rPr>
          <w:rFonts w:ascii="Arial" w:hAnsi="Arial" w:eastAsia="微软雅黑" w:cs="Arial"/>
          <w:sz w:val="44"/>
          <w:szCs w:val="36"/>
        </w:rPr>
      </w:pPr>
    </w:p>
    <w:p w14:paraId="369CE1D0">
      <w:pPr>
        <w:numPr>
          <w:ilvl w:val="12"/>
          <w:numId w:val="0"/>
        </w:numPr>
        <w:rPr>
          <w:rFonts w:ascii="Arial" w:hAnsi="Arial" w:eastAsia="微软雅黑" w:cs="Arial"/>
          <w:sz w:val="44"/>
          <w:szCs w:val="36"/>
        </w:rPr>
      </w:pPr>
    </w:p>
    <w:p w14:paraId="27D8131A">
      <w:pPr>
        <w:numPr>
          <w:ilvl w:val="12"/>
          <w:numId w:val="0"/>
        </w:numPr>
        <w:jc w:val="center"/>
        <w:rPr>
          <w:rFonts w:ascii="Arial" w:hAnsi="Arial" w:eastAsia="微软雅黑" w:cs="Arial"/>
          <w:sz w:val="28"/>
          <w:szCs w:val="36"/>
        </w:rPr>
      </w:pPr>
    </w:p>
    <w:p w14:paraId="0484AFB9">
      <w:pPr>
        <w:numPr>
          <w:ilvl w:val="12"/>
          <w:numId w:val="0"/>
        </w:numPr>
        <w:spacing w:before="312" w:beforeLines="100"/>
        <w:jc w:val="center"/>
        <w:rPr>
          <w:rFonts w:ascii="Arial" w:hAnsi="Arial" w:eastAsia="微软雅黑" w:cs="Arial"/>
          <w:b/>
          <w:sz w:val="44"/>
          <w:szCs w:val="36"/>
        </w:rPr>
      </w:pPr>
      <w:r>
        <w:rPr>
          <w:rFonts w:ascii="Arial" w:hAnsi="Arial" w:eastAsia="微软雅黑" w:cs="Arial"/>
          <w:b/>
          <w:sz w:val="44"/>
          <w:szCs w:val="36"/>
        </w:rPr>
        <w:br w:type="page"/>
      </w:r>
    </w:p>
    <w:p w14:paraId="47D3E645">
      <w:pPr>
        <w:numPr>
          <w:ilvl w:val="12"/>
          <w:numId w:val="0"/>
        </w:numPr>
        <w:spacing w:line="600" w:lineRule="exact"/>
        <w:rPr>
          <w:rFonts w:cs="Arial" w:asciiTheme="minorEastAsia" w:hAnsiTheme="minorEastAsia" w:eastAsiaTheme="minorEastAsia"/>
          <w:szCs w:val="21"/>
        </w:rPr>
      </w:pPr>
      <w:r>
        <w:rPr>
          <w:rFonts w:cs="Arial" w:asciiTheme="minorEastAsia" w:hAnsiTheme="minorEastAsia" w:eastAsiaTheme="minorEastAsia"/>
          <w:szCs w:val="21"/>
        </w:rPr>
        <w:t>甲方【发包单位】：</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p>
    <w:p w14:paraId="4EB55056">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地址：</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东莞市麻涌镇大步村海心沙岛</w:t>
      </w:r>
      <w:r>
        <w:rPr>
          <w:rFonts w:cs="Arial" w:asciiTheme="minorEastAsia" w:hAnsiTheme="minorEastAsia" w:eastAsiaTheme="minorEastAsia"/>
          <w:szCs w:val="21"/>
          <w:u w:val="single"/>
        </w:rPr>
        <w:t xml:space="preserve">                                                                </w:t>
      </w:r>
    </w:p>
    <w:p w14:paraId="22556FD1">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联络人：</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rPr>
        <w:t>电话：</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p>
    <w:p w14:paraId="7C751EBD">
      <w:pPr>
        <w:numPr>
          <w:ilvl w:val="12"/>
          <w:numId w:val="0"/>
        </w:numPr>
        <w:spacing w:line="600" w:lineRule="exact"/>
        <w:rPr>
          <w:rFonts w:cs="Arial" w:asciiTheme="minorEastAsia" w:hAnsiTheme="minorEastAsia" w:eastAsiaTheme="minorEastAsia"/>
          <w:szCs w:val="21"/>
        </w:rPr>
      </w:pPr>
    </w:p>
    <w:p w14:paraId="5093F568">
      <w:pPr>
        <w:numPr>
          <w:ilvl w:val="12"/>
          <w:numId w:val="0"/>
        </w:numPr>
        <w:spacing w:line="600" w:lineRule="exact"/>
        <w:rPr>
          <w:rFonts w:cs="Arial" w:asciiTheme="minorEastAsia" w:hAnsiTheme="minorEastAsia" w:eastAsiaTheme="minorEastAsia"/>
          <w:szCs w:val="21"/>
        </w:rPr>
      </w:pPr>
      <w:r>
        <w:rPr>
          <w:rFonts w:cs="Arial" w:asciiTheme="minorEastAsia" w:hAnsiTheme="minorEastAsia" w:eastAsiaTheme="minorEastAsia"/>
          <w:szCs w:val="21"/>
        </w:rPr>
        <w:t>乙方【施工单位】：</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u w:val="single"/>
        </w:rPr>
        <w:t>公司</w:t>
      </w:r>
      <w:r>
        <w:rPr>
          <w:rFonts w:cs="Arial" w:asciiTheme="minorEastAsia" w:hAnsiTheme="minorEastAsia" w:eastAsiaTheme="minorEastAsia"/>
          <w:szCs w:val="21"/>
          <w:u w:val="single"/>
        </w:rPr>
        <w:t xml:space="preserve">  </w:t>
      </w:r>
    </w:p>
    <w:p w14:paraId="0AF33D2F">
      <w:pPr>
        <w:numPr>
          <w:ilvl w:val="12"/>
          <w:numId w:val="0"/>
        </w:numPr>
        <w:spacing w:line="600" w:lineRule="exact"/>
        <w:rPr>
          <w:rFonts w:cs="Arial" w:asciiTheme="minorEastAsia" w:hAnsiTheme="minorEastAsia" w:eastAsiaTheme="minorEastAsia"/>
          <w:szCs w:val="21"/>
          <w:u w:val="thick"/>
        </w:rPr>
      </w:pPr>
      <w:r>
        <w:rPr>
          <w:rFonts w:cs="Arial" w:asciiTheme="minorEastAsia" w:hAnsiTheme="minorEastAsia" w:eastAsiaTheme="minorEastAsia"/>
          <w:szCs w:val="21"/>
        </w:rPr>
        <w:t>地址：</w:t>
      </w:r>
      <w:r>
        <w:rPr>
          <w:rFonts w:cs="Arial" w:asciiTheme="minorEastAsia" w:hAnsiTheme="minorEastAsia" w:eastAsiaTheme="minorEastAsia"/>
          <w:szCs w:val="21"/>
          <w:u w:val="single"/>
        </w:rPr>
        <w:t xml:space="preserve">                                                                 </w:t>
      </w:r>
    </w:p>
    <w:p w14:paraId="2A36CA34">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联络人：</w:t>
      </w:r>
      <w:r>
        <w:rPr>
          <w:rFonts w:cs="Arial" w:asciiTheme="minorEastAsia" w:hAnsiTheme="minorEastAsia" w:eastAsiaTheme="minorEastAsia"/>
          <w:szCs w:val="21"/>
          <w:u w:val="single"/>
        </w:rPr>
        <w:t xml:space="preserve">         </w:t>
      </w:r>
      <w:r>
        <w:rPr>
          <w:rFonts w:cs="Arial" w:asciiTheme="minorEastAsia" w:hAnsiTheme="minorEastAsia" w:eastAsiaTheme="minorEastAsia"/>
          <w:szCs w:val="21"/>
        </w:rPr>
        <w:t>电话</w:t>
      </w:r>
      <w:r>
        <w:rPr>
          <w:rFonts w:cs="Arial" w:asciiTheme="minorEastAsia" w:hAnsiTheme="minorEastAsia" w:eastAsiaTheme="minorEastAsia"/>
          <w:szCs w:val="21"/>
          <w:u w:val="single"/>
        </w:rPr>
        <w:t>：</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p>
    <w:p w14:paraId="2BCC518F">
      <w:pPr>
        <w:numPr>
          <w:ilvl w:val="12"/>
          <w:numId w:val="0"/>
        </w:numPr>
        <w:spacing w:line="600" w:lineRule="exact"/>
        <w:rPr>
          <w:rFonts w:cs="Arial" w:asciiTheme="minorEastAsia" w:hAnsiTheme="minorEastAsia" w:eastAsiaTheme="minorEastAsia"/>
          <w:szCs w:val="21"/>
        </w:rPr>
      </w:pPr>
    </w:p>
    <w:p w14:paraId="0F7F196D">
      <w:pPr>
        <w:adjustRightInd w:val="0"/>
        <w:spacing w:line="500" w:lineRule="exact"/>
        <w:ind w:firstLine="480" w:firstLineChars="200"/>
        <w:jc w:val="left"/>
        <w:rPr>
          <w:rFonts w:cs="Arial" w:asciiTheme="minorEastAsia" w:hAnsiTheme="minorEastAsia" w:eastAsiaTheme="minorEastAsia"/>
          <w:b/>
          <w:szCs w:val="21"/>
        </w:rPr>
      </w:pPr>
      <w:r>
        <w:rPr>
          <w:rFonts w:cs="Arial" w:asciiTheme="minorEastAsia" w:hAnsiTheme="minorEastAsia" w:eastAsiaTheme="minorEastAsia"/>
          <w:szCs w:val="21"/>
        </w:rPr>
        <w:t>为了切实加强对</w:t>
      </w:r>
      <w:r>
        <w:rPr>
          <w:rFonts w:hint="eastAsia" w:cs="Arial" w:asciiTheme="minorEastAsia" w:hAnsiTheme="minorEastAsia" w:eastAsiaTheme="minorEastAsia"/>
          <w:szCs w:val="21"/>
        </w:rPr>
        <w:t>建设项目</w:t>
      </w:r>
      <w:r>
        <w:rPr>
          <w:rFonts w:cs="Arial" w:asciiTheme="minorEastAsia" w:hAnsiTheme="minorEastAsia" w:eastAsiaTheme="minorEastAsia"/>
          <w:szCs w:val="21"/>
        </w:rPr>
        <w:t>施工现场的安全管理，进一步明确甲乙双方的安全管理责任，防止发生建设工程施工安全事故，依照《中华人民共和国合同法》《中华人民共和国安全生产法》、国务院《建设工程安全生产管理条例》及其它相关法律、法规规定，遵循平等、自愿、公平和依法管理的原则，在甲乙双方签订的</w:t>
      </w:r>
      <w:r>
        <w:rPr>
          <w:rFonts w:hint="eastAsia" w:cs="Arial" w:asciiTheme="minorEastAsia" w:hAnsiTheme="minorEastAsia" w:eastAsiaTheme="minorEastAsia"/>
          <w:szCs w:val="21"/>
          <w:u w:val="single"/>
        </w:rPr>
        <w:t>《东莞市海心沙资源综合利用中心环保热电厂渗滤液系统罗茨风机维修更换项目合同》</w:t>
      </w:r>
      <w:r>
        <w:rPr>
          <w:rFonts w:hint="eastAsia" w:cs="Arial" w:asciiTheme="minorEastAsia" w:hAnsiTheme="minorEastAsia" w:eastAsiaTheme="minorEastAsia"/>
          <w:szCs w:val="21"/>
        </w:rPr>
        <w:t>（甲方</w:t>
      </w:r>
      <w:r>
        <w:rPr>
          <w:rFonts w:cs="Arial" w:asciiTheme="minorEastAsia" w:hAnsiTheme="minorEastAsia" w:eastAsiaTheme="minorEastAsia"/>
          <w:szCs w:val="21"/>
        </w:rPr>
        <w:t>合同</w:t>
      </w:r>
      <w:r>
        <w:rPr>
          <w:rFonts w:hint="eastAsia" w:cs="Arial" w:asciiTheme="minorEastAsia" w:hAnsiTheme="minorEastAsia" w:eastAsiaTheme="minorEastAsia"/>
          <w:szCs w:val="21"/>
        </w:rPr>
        <w:t>编号</w:t>
      </w:r>
      <w:r>
        <w:rPr>
          <w:rFonts w:cs="Arial" w:asciiTheme="minorEastAsia" w:hAnsiTheme="minorEastAsia" w:eastAsiaTheme="minorEastAsia"/>
          <w:szCs w:val="21"/>
        </w:rPr>
        <w:t>：</w:t>
      </w:r>
      <w:r>
        <w:rPr>
          <w:rFonts w:hint="eastAsia" w:cs="Arial" w:asciiTheme="minorEastAsia" w:hAnsiTheme="minorEastAsia" w:eastAsiaTheme="minorEastAsia"/>
          <w:szCs w:val="21"/>
        </w:rPr>
        <w:t xml:space="preserve">              ）乙方</w:t>
      </w:r>
      <w:r>
        <w:rPr>
          <w:rFonts w:cs="Arial" w:asciiTheme="minorEastAsia" w:hAnsiTheme="minorEastAsia" w:eastAsiaTheme="minorEastAsia"/>
          <w:szCs w:val="21"/>
        </w:rPr>
        <w:t xml:space="preserve">合同编号：      </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）（以下</w:t>
      </w:r>
      <w:r>
        <w:rPr>
          <w:rFonts w:cs="Arial" w:asciiTheme="minorEastAsia" w:hAnsiTheme="minorEastAsia" w:eastAsiaTheme="minorEastAsia"/>
          <w:szCs w:val="21"/>
        </w:rPr>
        <w:t>简称</w:t>
      </w:r>
      <w:r>
        <w:rPr>
          <w:rFonts w:hint="eastAsia" w:cs="Arial" w:asciiTheme="minorEastAsia" w:hAnsiTheme="minorEastAsia" w:eastAsiaTheme="minorEastAsia"/>
          <w:szCs w:val="21"/>
        </w:rPr>
        <w:t>原</w:t>
      </w:r>
      <w:r>
        <w:rPr>
          <w:rFonts w:cs="Arial" w:asciiTheme="minorEastAsia" w:hAnsiTheme="minorEastAsia" w:eastAsiaTheme="minorEastAsia"/>
          <w:szCs w:val="21"/>
        </w:rPr>
        <w:t>合同</w:t>
      </w:r>
      <w:r>
        <w:rPr>
          <w:rFonts w:hint="eastAsia" w:cs="Arial" w:asciiTheme="minorEastAsia" w:hAnsiTheme="minorEastAsia" w:eastAsiaTheme="minorEastAsia"/>
          <w:szCs w:val="21"/>
        </w:rPr>
        <w:t>）</w:t>
      </w:r>
      <w:r>
        <w:rPr>
          <w:rFonts w:cs="Arial" w:asciiTheme="minorEastAsia" w:hAnsiTheme="minorEastAsia" w:eastAsiaTheme="minorEastAsia"/>
          <w:szCs w:val="21"/>
        </w:rPr>
        <w:t>基础上，共同协商一致，签订本安全管理协议书</w:t>
      </w:r>
      <w:r>
        <w:rPr>
          <w:rFonts w:hint="eastAsia" w:cs="Arial" w:asciiTheme="minorEastAsia" w:hAnsiTheme="minorEastAsia" w:eastAsiaTheme="minorEastAsia"/>
          <w:szCs w:val="21"/>
        </w:rPr>
        <w:t>（以下</w:t>
      </w:r>
      <w:r>
        <w:rPr>
          <w:rFonts w:cs="Arial" w:asciiTheme="minorEastAsia" w:hAnsiTheme="minorEastAsia" w:eastAsiaTheme="minorEastAsia"/>
          <w:szCs w:val="21"/>
        </w:rPr>
        <w:t>简称本协议</w:t>
      </w:r>
      <w:r>
        <w:rPr>
          <w:rFonts w:hint="eastAsia" w:cs="Arial" w:asciiTheme="minorEastAsia" w:hAnsiTheme="minorEastAsia" w:eastAsiaTheme="minorEastAsia"/>
          <w:szCs w:val="21"/>
        </w:rPr>
        <w:t>）</w:t>
      </w:r>
      <w:r>
        <w:rPr>
          <w:rFonts w:cs="Arial" w:asciiTheme="minorEastAsia" w:hAnsiTheme="minorEastAsia" w:eastAsiaTheme="minorEastAsia"/>
          <w:szCs w:val="21"/>
        </w:rPr>
        <w:t>。</w:t>
      </w:r>
    </w:p>
    <w:p w14:paraId="324D334F">
      <w:pPr>
        <w:numPr>
          <w:ilvl w:val="12"/>
          <w:numId w:val="0"/>
        </w:numPr>
        <w:spacing w:line="500" w:lineRule="exact"/>
        <w:ind w:firstLine="480" w:firstLineChars="200"/>
        <w:rPr>
          <w:rFonts w:cs="Arial" w:asciiTheme="minorEastAsia" w:hAnsiTheme="minorEastAsia" w:eastAsiaTheme="minorEastAsia"/>
          <w:szCs w:val="21"/>
        </w:rPr>
      </w:pPr>
    </w:p>
    <w:p w14:paraId="10D21468">
      <w:pPr>
        <w:spacing w:line="500" w:lineRule="exact"/>
        <w:ind w:firstLine="482" w:firstLineChars="200"/>
        <w:outlineLvl w:val="0"/>
        <w:rPr>
          <w:rFonts w:cs="Arial" w:asciiTheme="minorEastAsia" w:hAnsiTheme="minorEastAsia" w:eastAsiaTheme="minorEastAsia"/>
          <w:b/>
          <w:szCs w:val="21"/>
        </w:rPr>
      </w:pPr>
      <w:r>
        <w:rPr>
          <w:rFonts w:hint="eastAsia" w:cs="Arial" w:asciiTheme="minorEastAsia" w:hAnsiTheme="minorEastAsia" w:eastAsiaTheme="minorEastAsia"/>
          <w:b/>
          <w:szCs w:val="21"/>
        </w:rPr>
        <w:t>第一条 基本情况</w:t>
      </w:r>
    </w:p>
    <w:p w14:paraId="26F41521">
      <w:pPr>
        <w:spacing w:line="500" w:lineRule="exact"/>
        <w:ind w:firstLine="480" w:firstLineChars="200"/>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rPr>
        <w:t>1.1</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工程名称：</w:t>
      </w:r>
      <w:r>
        <w:rPr>
          <w:rFonts w:hint="eastAsia" w:cs="宋体" w:asciiTheme="minorEastAsia" w:hAnsiTheme="minorEastAsia" w:eastAsiaTheme="minorEastAsia"/>
          <w:sz w:val="24"/>
          <w:szCs w:val="24"/>
        </w:rPr>
        <w:t>东莞市海心沙资源综合利用中心环保热电厂渗滤液系统罗茨风机维修更换项目</w:t>
      </w:r>
    </w:p>
    <w:p w14:paraId="477964D0">
      <w:pPr>
        <w:spacing w:line="500" w:lineRule="exact"/>
        <w:ind w:firstLine="48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 xml:space="preserve"> 1.2</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工程地点与范围：东莞市麻涌镇大步村海心沙岛</w:t>
      </w:r>
    </w:p>
    <w:p w14:paraId="0DE01F82">
      <w:pPr>
        <w:spacing w:line="500" w:lineRule="exact"/>
        <w:ind w:firstLine="48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 xml:space="preserve"> 1.3</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工程承包主要内容：</w:t>
      </w:r>
      <w:r>
        <w:rPr>
          <w:rFonts w:hint="eastAsia" w:cs="Arial" w:asciiTheme="minorEastAsia" w:hAnsiTheme="minorEastAsia" w:eastAsiaTheme="minorEastAsia"/>
          <w:szCs w:val="21"/>
          <w:lang w:val="en-US" w:eastAsia="zh-CN"/>
        </w:rPr>
        <w:t>详见《</w:t>
      </w:r>
      <w:r>
        <w:rPr>
          <w:rFonts w:hint="eastAsia" w:cs="宋体" w:asciiTheme="minorEastAsia" w:hAnsiTheme="minorEastAsia" w:eastAsiaTheme="minorEastAsia"/>
          <w:sz w:val="24"/>
          <w:szCs w:val="24"/>
        </w:rPr>
        <w:t>东莞市海心沙资源综合利用中心环保热电厂渗滤液系统罗茨风机维修更换项目技术需求书</w:t>
      </w:r>
      <w:r>
        <w:rPr>
          <w:rFonts w:hint="eastAsia" w:cs="Arial" w:asciiTheme="minorEastAsia" w:hAnsiTheme="minorEastAsia" w:eastAsiaTheme="minorEastAsia"/>
          <w:szCs w:val="21"/>
          <w:lang w:val="en-US" w:eastAsia="zh-CN"/>
        </w:rPr>
        <w:t>》</w:t>
      </w:r>
      <w:r>
        <w:rPr>
          <w:rFonts w:hint="eastAsia" w:cs="Arial" w:asciiTheme="minorEastAsia" w:hAnsiTheme="minorEastAsia" w:eastAsiaTheme="minorEastAsia"/>
          <w:szCs w:val="21"/>
        </w:rPr>
        <w:t>。</w:t>
      </w:r>
    </w:p>
    <w:p w14:paraId="66306E1B">
      <w:pPr>
        <w:spacing w:after="0" w:line="500" w:lineRule="exact"/>
        <w:rPr>
          <w:rFonts w:asciiTheme="minorEastAsia" w:hAnsiTheme="minorEastAsia" w:eastAsiaTheme="minorEastAsia"/>
          <w:sz w:val="24"/>
          <w:szCs w:val="24"/>
        </w:rPr>
      </w:pPr>
      <w:r>
        <w:rPr>
          <w:rFonts w:hint="eastAsia" w:cs="Arial" w:asciiTheme="minorEastAsia" w:hAnsiTheme="minorEastAsia" w:eastAsiaTheme="minorEastAsia"/>
          <w:szCs w:val="21"/>
        </w:rPr>
        <w:t xml:space="preserve"> 1.4</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工程工期：</w:t>
      </w:r>
      <w:r>
        <w:rPr>
          <w:rFonts w:hint="eastAsia" w:asciiTheme="minorEastAsia" w:hAnsiTheme="minorEastAsia" w:eastAsiaTheme="minorEastAsia"/>
          <w:sz w:val="24"/>
          <w:szCs w:val="24"/>
        </w:rPr>
        <w:t>自合同签订之日起60个日历日内完成项目的供货、安装及维修更换。</w:t>
      </w:r>
    </w:p>
    <w:p w14:paraId="6246ECEF">
      <w:pPr>
        <w:spacing w:line="500" w:lineRule="exact"/>
        <w:ind w:firstLine="480" w:firstLineChars="200"/>
        <w:rPr>
          <w:rFonts w:cs="Arial" w:asciiTheme="minorEastAsia" w:hAnsiTheme="minorEastAsia" w:eastAsiaTheme="minorEastAsia"/>
          <w:szCs w:val="21"/>
        </w:rPr>
      </w:pPr>
    </w:p>
    <w:p w14:paraId="309BAD11">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第二条 乙方资质</w:t>
      </w:r>
    </w:p>
    <w:p w14:paraId="096A097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乙方应将资质、资格证书、安全有关资料原件呈送甲方，并对资料真实性负责，审核通过后报送甲方进行复核、备案。</w:t>
      </w:r>
    </w:p>
    <w:p w14:paraId="638B5D01">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第三条 乙方承包项目负责人及安全管理人员</w:t>
      </w:r>
    </w:p>
    <w:p w14:paraId="4FA25F78">
      <w:pPr>
        <w:spacing w:line="500" w:lineRule="exact"/>
        <w:ind w:firstLine="480" w:firstLineChars="200"/>
        <w:rPr>
          <w:rFonts w:asciiTheme="minorEastAsia" w:hAnsiTheme="minorEastAsia" w:eastAsiaTheme="minorEastAsia"/>
          <w:bCs/>
          <w:szCs w:val="21"/>
        </w:rPr>
      </w:pPr>
      <w:r>
        <w:rPr>
          <w:rFonts w:hint="eastAsia" w:asciiTheme="minorEastAsia" w:hAnsiTheme="minorEastAsia" w:eastAsiaTheme="minorEastAsia"/>
          <w:bCs/>
          <w:szCs w:val="21"/>
        </w:rPr>
        <w:t>3.1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乙方承包项目负责人：</w:t>
      </w:r>
      <w:r>
        <w:rPr>
          <w:rFonts w:asciiTheme="minorEastAsia" w:hAnsiTheme="minorEastAsia" w:eastAsiaTheme="minorEastAsia"/>
          <w:bCs/>
          <w:szCs w:val="21"/>
          <w:u w:val="single"/>
        </w:rPr>
        <w:t xml:space="preserve">          </w:t>
      </w:r>
      <w:r>
        <w:rPr>
          <w:rFonts w:asciiTheme="minorEastAsia" w:hAnsiTheme="minorEastAsia" w:eastAsiaTheme="minorEastAsia"/>
          <w:bCs/>
          <w:szCs w:val="21"/>
        </w:rPr>
        <w:t>电话</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w:t>
      </w:r>
    </w:p>
    <w:p w14:paraId="24A08CB8">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bCs/>
          <w:szCs w:val="21"/>
        </w:rPr>
        <w:t>3.2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乙方安全生产管理负责人：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asciiTheme="minorEastAsia" w:hAnsiTheme="minorEastAsia" w:eastAsiaTheme="minorEastAsia"/>
          <w:bCs/>
          <w:szCs w:val="21"/>
        </w:rPr>
        <w:t>电</w:t>
      </w:r>
      <w:r>
        <w:rPr>
          <w:rFonts w:hint="eastAsia" w:asciiTheme="minorEastAsia" w:hAnsiTheme="minorEastAsia" w:eastAsiaTheme="minorEastAsia"/>
          <w:bCs/>
          <w:szCs w:val="21"/>
        </w:rPr>
        <w:t>话</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w:t>
      </w:r>
    </w:p>
    <w:p w14:paraId="2C0D9422">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第四条 甲方的权利和义务</w:t>
      </w:r>
    </w:p>
    <w:p w14:paraId="2BE6FC7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4.1</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甲方或甲方委托方审查乙方的营业执照、资质证书、特种作业人员有效证件、安全管理制度和机械安全防护设施及检测情况等，并需要对原件和复印件进行核对无误，对复印件加盖与原件一致；</w:t>
      </w:r>
    </w:p>
    <w:p w14:paraId="3690AF0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4.2</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甲方或甲方委托方对乙方所制定的安全操作规程和应急预案进行审查、审批和检查落实，对无方案、无措施和措施落实不到位的有权停止施工，限期整改，并根据具体情况进行处罚；</w:t>
      </w:r>
    </w:p>
    <w:p w14:paraId="6825F0EA">
      <w:pPr>
        <w:spacing w:line="500" w:lineRule="exact"/>
        <w:ind w:firstLine="480" w:firstLineChars="200"/>
        <w:rPr>
          <w:rFonts w:cs="仿宋_GB2312" w:asciiTheme="minorEastAsia" w:hAnsiTheme="minorEastAsia" w:eastAsiaTheme="minorEastAsia"/>
          <w:szCs w:val="21"/>
        </w:rPr>
      </w:pPr>
      <w:r>
        <w:rPr>
          <w:rFonts w:hint="eastAsia" w:asciiTheme="minorEastAsia" w:hAnsiTheme="minorEastAsia" w:eastAsiaTheme="minorEastAsia"/>
          <w:szCs w:val="21"/>
        </w:rPr>
        <w:t>4.3</w:t>
      </w:r>
      <w:r>
        <w:rPr>
          <w:rFonts w:asciiTheme="minorEastAsia" w:hAnsiTheme="minorEastAsia" w:eastAsiaTheme="minorEastAsia"/>
          <w:szCs w:val="21"/>
        </w:rPr>
        <w:t xml:space="preserve"> </w:t>
      </w:r>
      <w:r>
        <w:rPr>
          <w:rFonts w:hint="eastAsia" w:asciiTheme="minorEastAsia" w:hAnsiTheme="minorEastAsia" w:eastAsiaTheme="minorEastAsia"/>
          <w:szCs w:val="21"/>
        </w:rPr>
        <w:t>乙方编制的施工组织设计、施工安全方案、施工安全措施以及关键工序、重点环节，特种机械设备的使用专项施工方案，由甲方或甲方委托方审查同</w:t>
      </w:r>
      <w:r>
        <w:rPr>
          <w:rFonts w:hint="eastAsia" w:cs="仿宋_GB2312" w:asciiTheme="minorEastAsia" w:hAnsiTheme="minorEastAsia" w:eastAsiaTheme="minorEastAsia"/>
          <w:szCs w:val="21"/>
        </w:rPr>
        <w:t>意后方可实施；</w:t>
      </w:r>
    </w:p>
    <w:p w14:paraId="67631AD0">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4.4</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甲方或甲方委托方对乙方特种设备作业人员资格进行验证，禁止非特种作业人员从事特种作业；</w:t>
      </w:r>
    </w:p>
    <w:p w14:paraId="4251ECA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4.5</w:t>
      </w:r>
      <w:r>
        <w:rPr>
          <w:rFonts w:asciiTheme="minorEastAsia" w:hAnsiTheme="minorEastAsia" w:eastAsiaTheme="minorEastAsia"/>
          <w:szCs w:val="21"/>
        </w:rPr>
        <w:t xml:space="preserve"> </w:t>
      </w:r>
      <w:r>
        <w:rPr>
          <w:rFonts w:hint="eastAsia" w:asciiTheme="minorEastAsia" w:hAnsiTheme="minorEastAsia" w:eastAsiaTheme="minorEastAsia"/>
          <w:szCs w:val="21"/>
        </w:rPr>
        <w:t>因乙方不遵守本协议条款，造成安全事故的发生，甲方有权取消乙方承包资格，并终止原合同，因此</w:t>
      </w:r>
      <w:r>
        <w:rPr>
          <w:rFonts w:asciiTheme="minorEastAsia" w:hAnsiTheme="minorEastAsia" w:eastAsiaTheme="minorEastAsia"/>
          <w:szCs w:val="21"/>
        </w:rPr>
        <w:t>产生的责任（</w:t>
      </w:r>
      <w:r>
        <w:rPr>
          <w:rFonts w:hint="eastAsia" w:asciiTheme="minorEastAsia" w:hAnsiTheme="minorEastAsia" w:eastAsiaTheme="minorEastAsia"/>
          <w:szCs w:val="21"/>
        </w:rPr>
        <w:t>包括</w:t>
      </w:r>
      <w:r>
        <w:rPr>
          <w:rFonts w:asciiTheme="minorEastAsia" w:hAnsiTheme="minorEastAsia" w:eastAsiaTheme="minorEastAsia"/>
          <w:szCs w:val="21"/>
        </w:rPr>
        <w:t>但不限于行政责任）</w:t>
      </w:r>
      <w:r>
        <w:rPr>
          <w:rFonts w:hint="eastAsia" w:asciiTheme="minorEastAsia" w:hAnsiTheme="minorEastAsia" w:eastAsiaTheme="minorEastAsia"/>
          <w:szCs w:val="21"/>
        </w:rPr>
        <w:t>由乙方承担</w:t>
      </w:r>
      <w:r>
        <w:rPr>
          <w:rFonts w:asciiTheme="minorEastAsia" w:hAnsiTheme="minorEastAsia" w:eastAsiaTheme="minorEastAsia"/>
          <w:szCs w:val="21"/>
        </w:rPr>
        <w:t>，</w:t>
      </w:r>
      <w:r>
        <w:rPr>
          <w:rFonts w:hint="eastAsia" w:asciiTheme="minorEastAsia" w:hAnsiTheme="minorEastAsia" w:eastAsiaTheme="minorEastAsia"/>
          <w:szCs w:val="21"/>
        </w:rPr>
        <w:t>并且</w:t>
      </w:r>
      <w:r>
        <w:rPr>
          <w:rFonts w:asciiTheme="minorEastAsia" w:hAnsiTheme="minorEastAsia" w:eastAsiaTheme="minorEastAsia"/>
          <w:szCs w:val="21"/>
        </w:rPr>
        <w:t>须</w:t>
      </w:r>
      <w:r>
        <w:rPr>
          <w:rFonts w:hint="eastAsia" w:asciiTheme="minorEastAsia" w:hAnsiTheme="minorEastAsia" w:eastAsiaTheme="minorEastAsia"/>
          <w:szCs w:val="21"/>
        </w:rPr>
        <w:t>根据原</w:t>
      </w:r>
      <w:r>
        <w:rPr>
          <w:rFonts w:asciiTheme="minorEastAsia" w:hAnsiTheme="minorEastAsia" w:eastAsiaTheme="minorEastAsia"/>
          <w:szCs w:val="21"/>
        </w:rPr>
        <w:t>合同</w:t>
      </w:r>
      <w:r>
        <w:rPr>
          <w:rFonts w:hint="eastAsia" w:asciiTheme="minorEastAsia" w:hAnsiTheme="minorEastAsia" w:eastAsiaTheme="minorEastAsia"/>
          <w:szCs w:val="21"/>
        </w:rPr>
        <w:t>及本协议相关规定向</w:t>
      </w:r>
      <w:r>
        <w:rPr>
          <w:rFonts w:asciiTheme="minorEastAsia" w:hAnsiTheme="minorEastAsia" w:eastAsiaTheme="minorEastAsia"/>
          <w:szCs w:val="21"/>
        </w:rPr>
        <w:t>乙方承担违约责任</w:t>
      </w:r>
      <w:r>
        <w:rPr>
          <w:rFonts w:hint="eastAsia" w:asciiTheme="minorEastAsia" w:hAnsiTheme="minorEastAsia" w:eastAsiaTheme="minorEastAsia"/>
          <w:szCs w:val="21"/>
        </w:rPr>
        <w:t>；</w:t>
      </w:r>
    </w:p>
    <w:p w14:paraId="29D0607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4.6</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甲方或甲方委托方有权依据国家安全政策、法规和各项安全技术操作规程对乙方安全进行监督、检查和管理，</w:t>
      </w:r>
      <w:r>
        <w:rPr>
          <w:rFonts w:hint="eastAsia" w:cs="仿宋_GB2312" w:asciiTheme="minorEastAsia" w:hAnsiTheme="minorEastAsia" w:eastAsiaTheme="minorEastAsia"/>
          <w:szCs w:val="21"/>
        </w:rPr>
        <w:t>有权纠正和制止乙方</w:t>
      </w:r>
      <w:r>
        <w:rPr>
          <w:rFonts w:hint="eastAsia" w:asciiTheme="minorEastAsia" w:hAnsiTheme="minorEastAsia" w:eastAsiaTheme="minorEastAsia"/>
          <w:szCs w:val="21"/>
        </w:rPr>
        <w:t>违规、违章行为，并根据具体情况进行处罚。甲方或甲方委托方</w:t>
      </w:r>
      <w:r>
        <w:rPr>
          <w:rFonts w:hint="eastAsia" w:cs="仿宋_GB2312" w:asciiTheme="minorEastAsia" w:hAnsiTheme="minorEastAsia" w:eastAsiaTheme="minorEastAsia"/>
          <w:szCs w:val="21"/>
        </w:rPr>
        <w:t>发现乙方存在工程安全隐患，有权责令乙方限期整改；对存在重大工程安全隐患的，</w:t>
      </w:r>
      <w:r>
        <w:rPr>
          <w:rFonts w:hint="eastAsia" w:asciiTheme="minorEastAsia" w:hAnsiTheme="minorEastAsia" w:eastAsiaTheme="minorEastAsia"/>
          <w:szCs w:val="21"/>
        </w:rPr>
        <w:t>甲方或甲方委托方</w:t>
      </w:r>
      <w:r>
        <w:rPr>
          <w:rFonts w:hint="eastAsia" w:cs="仿宋_GB2312" w:asciiTheme="minorEastAsia" w:hAnsiTheme="minorEastAsia" w:eastAsiaTheme="minorEastAsia"/>
          <w:szCs w:val="21"/>
        </w:rPr>
        <w:t>有权责令乙方立即停工整改，待隐患消除后方可复工；</w:t>
      </w:r>
    </w:p>
    <w:p w14:paraId="68DEA8E5">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4.7甲方或甲方委托方建立由甲方、乙方共同参加的安全例会制度，定期分析工程安全动态，协助乙方制定保障安全施工的方案和措施。安全例会应形成会议记录或会议纪要；</w:t>
      </w:r>
    </w:p>
    <w:p w14:paraId="67BB4A50">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4.8乙方发生事故时，甲方或甲方委托方应提供支持和帮助，发生人身伤害事故时，要积极配合抢救，并提供其他便利条件；</w:t>
      </w:r>
    </w:p>
    <w:p w14:paraId="6C7E0E52">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4.9甲方或甲方委托方不得指派乙方人员从事原合同外的施工任务。</w:t>
      </w:r>
    </w:p>
    <w:p w14:paraId="433540A4">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第五条 乙方的权利和义务</w:t>
      </w:r>
    </w:p>
    <w:p w14:paraId="3AD62635">
      <w:pPr>
        <w:spacing w:line="500" w:lineRule="exact"/>
        <w:ind w:firstLine="480" w:firstLineChars="200"/>
        <w:rPr>
          <w:rFonts w:asciiTheme="minorEastAsia" w:hAnsiTheme="minorEastAsia" w:eastAsiaTheme="minorEastAsia"/>
          <w:b/>
          <w:bCs/>
          <w:szCs w:val="21"/>
        </w:rPr>
      </w:pPr>
      <w:r>
        <w:rPr>
          <w:rFonts w:hint="eastAsia" w:cs="Arial" w:asciiTheme="minorEastAsia" w:hAnsiTheme="minorEastAsia" w:eastAsiaTheme="minorEastAsia"/>
          <w:szCs w:val="21"/>
          <w:shd w:val="clear" w:color="auto" w:fill="FFFFFF"/>
        </w:rPr>
        <w:t>5.1</w:t>
      </w:r>
      <w:r>
        <w:rPr>
          <w:rFonts w:cs="Arial" w:asciiTheme="minorEastAsia" w:hAnsiTheme="minorEastAsia" w:eastAsiaTheme="minorEastAsia"/>
          <w:szCs w:val="21"/>
          <w:shd w:val="clear" w:color="auto" w:fill="FFFFFF"/>
        </w:rPr>
        <w:t xml:space="preserve"> </w:t>
      </w:r>
      <w:r>
        <w:rPr>
          <w:rFonts w:hint="eastAsia" w:cs="Arial" w:asciiTheme="minorEastAsia" w:hAnsiTheme="minorEastAsia" w:eastAsiaTheme="minorEastAsia"/>
          <w:szCs w:val="21"/>
          <w:shd w:val="clear" w:color="auto" w:fill="FFFFFF"/>
        </w:rPr>
        <w:t>乙方负责人是承包项目第一责任人，对本协议工程安全负全面责任；</w:t>
      </w:r>
    </w:p>
    <w:p w14:paraId="41A98FD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乙方应认真贯彻执行国家安全生产政策、法规和行业安全规程、规定及甲方制定的各项安全管理制度，自觉遵守本协议；</w:t>
      </w:r>
    </w:p>
    <w:p w14:paraId="3FEB01F6">
      <w:pPr>
        <w:spacing w:line="500" w:lineRule="exact"/>
        <w:ind w:firstLine="480" w:firstLineChars="200"/>
        <w:rPr>
          <w:rFonts w:asciiTheme="minorEastAsia" w:hAnsiTheme="minorEastAsia" w:eastAsiaTheme="minorEastAsia"/>
          <w:szCs w:val="21"/>
        </w:rPr>
      </w:pPr>
      <w:r>
        <w:rPr>
          <w:rFonts w:hint="eastAsia" w:cs="Tahoma" w:asciiTheme="minorEastAsia" w:hAnsiTheme="minorEastAsia" w:eastAsiaTheme="minorEastAsia"/>
          <w:kern w:val="0"/>
          <w:szCs w:val="21"/>
        </w:rPr>
        <w:t>5.3</w:t>
      </w:r>
      <w:r>
        <w:rPr>
          <w:rFonts w:cs="Tahoma" w:asciiTheme="minorEastAsia" w:hAnsiTheme="minorEastAsia" w:eastAsiaTheme="minorEastAsia"/>
          <w:kern w:val="0"/>
          <w:szCs w:val="21"/>
        </w:rPr>
        <w:t xml:space="preserve"> </w:t>
      </w:r>
      <w:r>
        <w:rPr>
          <w:rFonts w:hint="eastAsia" w:cs="Tahoma" w:asciiTheme="minorEastAsia" w:hAnsiTheme="minorEastAsia" w:eastAsiaTheme="minorEastAsia"/>
          <w:kern w:val="0"/>
          <w:szCs w:val="21"/>
        </w:rPr>
        <w:t>乙方自备及租赁的各类施工机械设备，必须符合国家技术标准和行业技术标准，且机械性能良好，各种安全防护装置齐全、灵敏、可靠，特种设备</w:t>
      </w:r>
      <w:r>
        <w:rPr>
          <w:rFonts w:hint="eastAsia" w:asciiTheme="minorEastAsia" w:hAnsiTheme="minorEastAsia" w:eastAsiaTheme="minorEastAsia"/>
          <w:szCs w:val="21"/>
        </w:rPr>
        <w:t>并经有资质检验部门出具的经检验符合安全规定的证明材料；</w:t>
      </w:r>
    </w:p>
    <w:p w14:paraId="0B29DA48">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乙方在施工、作业过程中应切实采取有效地安全防护措施，加强项目施工作业的安全管理工作，防止各类安全事故的发生，保证人身及财产安全；</w:t>
      </w:r>
    </w:p>
    <w:p w14:paraId="3B72C041">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5.5</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乙方必须坚持“管生产必须管安全”的原则，做到安全工作与生产“五同时”（即计划、布置、检查、总结、考核）；</w:t>
      </w:r>
    </w:p>
    <w:p w14:paraId="40A7602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5.6</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乙方应建立安全生产保证体系及安全组织机构，设置专职安全生产管理人员，健全现场安全生产责任制及相应的安全奖惩办法；</w:t>
      </w:r>
    </w:p>
    <w:p w14:paraId="41088B0D">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5.7</w:t>
      </w:r>
      <w:r>
        <w:rPr>
          <w:rFonts w:asciiTheme="minorEastAsia" w:hAnsiTheme="minorEastAsia" w:eastAsiaTheme="minorEastAsia"/>
          <w:szCs w:val="21"/>
        </w:rPr>
        <w:t xml:space="preserve"> </w:t>
      </w:r>
      <w:r>
        <w:rPr>
          <w:rFonts w:hint="eastAsia" w:asciiTheme="minorEastAsia" w:hAnsiTheme="minorEastAsia" w:eastAsiaTheme="minorEastAsia"/>
          <w:szCs w:val="21"/>
        </w:rPr>
        <w:t>乙方项目负责人、专职安全生产管理人员和特种作业人员应按照国家有关规定经过培训考核合格后，持相关安全管理部门核发的、有效的资格证书上岗；</w:t>
      </w:r>
    </w:p>
    <w:p w14:paraId="5AE25BE3">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5.8</w:t>
      </w:r>
      <w:r>
        <w:rPr>
          <w:rFonts w:asciiTheme="minorEastAsia" w:hAnsiTheme="minorEastAsia" w:eastAsiaTheme="minorEastAsia"/>
          <w:szCs w:val="21"/>
        </w:rPr>
        <w:t xml:space="preserve"> </w:t>
      </w:r>
      <w:r>
        <w:rPr>
          <w:rFonts w:hint="eastAsia" w:asciiTheme="minorEastAsia" w:hAnsiTheme="minorEastAsia" w:eastAsiaTheme="minorEastAsia"/>
          <w:szCs w:val="21"/>
        </w:rPr>
        <w:t>乙方投入施工现场的全部机械设备及各类工具，必须经检验合格，符合国家相关标准并遵守相关操作规程；</w:t>
      </w:r>
    </w:p>
    <w:p w14:paraId="1D473663">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5.9</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乙方必须为作业人员办理工伤保险或意外伤害保险（不少于100万保额），并提供真实证明材料；</w:t>
      </w:r>
    </w:p>
    <w:p w14:paraId="66BD83C5">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5.10</w:t>
      </w:r>
      <w:r>
        <w:rPr>
          <w:rFonts w:asciiTheme="minorEastAsia" w:hAnsiTheme="minorEastAsia" w:eastAsiaTheme="minorEastAsia"/>
          <w:szCs w:val="21"/>
        </w:rPr>
        <w:t xml:space="preserve"> </w:t>
      </w:r>
      <w:r>
        <w:rPr>
          <w:rFonts w:hint="eastAsia" w:asciiTheme="minorEastAsia" w:hAnsiTheme="minorEastAsia" w:eastAsiaTheme="minorEastAsia"/>
          <w:szCs w:val="21"/>
        </w:rPr>
        <w:t>乙方根据工作现场特点在生产组织中编制安全施工方案或安全施工技术方案；</w:t>
      </w:r>
    </w:p>
    <w:p w14:paraId="7CCE60C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5.11</w:t>
      </w:r>
      <w:r>
        <w:rPr>
          <w:rFonts w:asciiTheme="minorEastAsia" w:hAnsiTheme="minorEastAsia" w:eastAsiaTheme="minorEastAsia"/>
          <w:szCs w:val="21"/>
        </w:rPr>
        <w:t xml:space="preserve"> </w:t>
      </w:r>
      <w:r>
        <w:rPr>
          <w:rFonts w:hint="eastAsia" w:asciiTheme="minorEastAsia" w:hAnsiTheme="minorEastAsia" w:eastAsiaTheme="minorEastAsia"/>
          <w:szCs w:val="21"/>
        </w:rPr>
        <w:t>乙方做好工作人员的安全教育和安全技术交底工作，保证上岗作业人员经安全教育，未经安全教育者不得进场施工；</w:t>
      </w:r>
    </w:p>
    <w:p w14:paraId="1A027AE0">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乙方应购置配备安全防护设施和劳动保护用品，其使用要求符合国家标准，对不合格者，甲方有权要求整改，并根据具体情况进行处罚；</w:t>
      </w:r>
    </w:p>
    <w:p w14:paraId="0608B849">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13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乙方在施工过程中对人的不安全行为，物的不安全状态，作业环境的不安全因素和管理上的缺陷进行控制。杜绝违章指挥、违章作业现象存在；</w:t>
      </w:r>
    </w:p>
    <w:p w14:paraId="06EC511E">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乙方应做好上岗人员安全教育培训档案管理工作，培训记录和安全考试卷必须保存完整、齐全；</w:t>
      </w:r>
    </w:p>
    <w:p w14:paraId="30D6FCBD">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15</w:t>
      </w:r>
      <w:r>
        <w:rPr>
          <w:rFonts w:asciiTheme="minorEastAsia" w:hAnsiTheme="minorEastAsia" w:eastAsiaTheme="minorEastAsia"/>
          <w:szCs w:val="21"/>
        </w:rPr>
        <w:t xml:space="preserve"> </w:t>
      </w:r>
      <w:r>
        <w:rPr>
          <w:rFonts w:hint="eastAsia" w:asciiTheme="minorEastAsia" w:hAnsiTheme="minorEastAsia" w:eastAsiaTheme="minorEastAsia"/>
          <w:szCs w:val="21"/>
        </w:rPr>
        <w:t>乙方要定期做好生产现场的安全检查工作，对安全隐患及时整改。对甲方检查后下达的安全检查整改通知单应无条件整改；</w:t>
      </w:r>
    </w:p>
    <w:p w14:paraId="4355FA09">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16</w:t>
      </w:r>
      <w:r>
        <w:rPr>
          <w:rFonts w:asciiTheme="minorEastAsia" w:hAnsiTheme="minorEastAsia" w:eastAsiaTheme="minorEastAsia"/>
          <w:szCs w:val="21"/>
        </w:rPr>
        <w:t xml:space="preserve"> </w:t>
      </w:r>
      <w:r>
        <w:rPr>
          <w:rFonts w:hint="eastAsia" w:asciiTheme="minorEastAsia" w:hAnsiTheme="minorEastAsia" w:eastAsiaTheme="minorEastAsia"/>
          <w:szCs w:val="21"/>
        </w:rPr>
        <w:t>乙方有责任向甲方提出安全合理化建议，有义务完成甲方安排的有利于安全工作的其他要求；</w:t>
      </w:r>
    </w:p>
    <w:p w14:paraId="1A2CB5B3">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17</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乙方在生产过程中发生安全事故，应按照国家相关安全事故报告和调查处理的规定，及时如实上报甲方，不得发生迟报、瞒报、谎报现象，甲方将保留对其追究法律责任的权利；</w:t>
      </w:r>
    </w:p>
    <w:p w14:paraId="5857856D">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18</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77E2C45B">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19</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乙方在施工、作业过程中必须加强安全管理，由于管理不到位造成安全事故发生，乙方必须承担全部责任，并承担由此给甲方造成的名誉及经济损失；</w:t>
      </w:r>
    </w:p>
    <w:p w14:paraId="3BD4CA3C">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20</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乙方应如实的向上岗人员告知作业现场及岗位存在的危险因素、防范措施和应急处理措施；</w:t>
      </w:r>
    </w:p>
    <w:p w14:paraId="3EEB5BC8">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21 乙方生产电源的架设和水源的使用，必须服从甲方的管理，不得私自接用；</w:t>
      </w:r>
    </w:p>
    <w:p w14:paraId="1CF7F34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乙方必须做好消防工作，落实岗位消防制度，防止火灾的发生。消防设施的设置要求满足消防规程的要求，严禁使用不合格或过期消防设备；</w:t>
      </w:r>
    </w:p>
    <w:p w14:paraId="1A2F7130">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乙方必须做好作业现场各类车辆的交通安全工作，杜绝超速、超载、无证驾驶、酒后驾驶、疲劳驾驶等违章行为的发生；</w:t>
      </w:r>
    </w:p>
    <w:p w14:paraId="69D17B7A">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乙方必须在作业现场重点危险部位设置醒目的安全警示标志、路标及隔离围栏等，并不定期进行检查维护，保证警示标志的整洁、完好；</w:t>
      </w:r>
    </w:p>
    <w:p w14:paraId="1A210BD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25</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乙方应加强生产现场管理，严禁闲杂人员进入生产现场，并保持生产现场良好的秩序；</w:t>
      </w:r>
    </w:p>
    <w:p w14:paraId="0CB85790">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26</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乙方必须对务工人员进行相关安全教育培训，并做好培训记录，严禁未经安全培训的人员进行相关施工作业；</w:t>
      </w:r>
    </w:p>
    <w:p w14:paraId="719794AE">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27</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r>
        <w:rPr>
          <w:rFonts w:hint="eastAsia" w:asciiTheme="minorEastAsia" w:hAnsiTheme="minorEastAsia" w:eastAsiaTheme="minorEastAsia"/>
          <w:szCs w:val="21"/>
          <w:shd w:val="clear" w:color="auto" w:fill="FFFFFF"/>
        </w:rPr>
        <w:t>在承包工程中，实施总承包的施工单位不得将工程转包和分包给不具备安全生产条件的或者相应资质的单位和个人；</w:t>
      </w:r>
    </w:p>
    <w:p w14:paraId="4911AFA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28</w:t>
      </w:r>
      <w:r>
        <w:rPr>
          <w:rFonts w:asciiTheme="minorEastAsia" w:hAnsiTheme="minorEastAsia" w:eastAsiaTheme="minorEastAsia"/>
          <w:szCs w:val="21"/>
        </w:rPr>
        <w:t xml:space="preserve"> </w:t>
      </w:r>
      <w:r>
        <w:rPr>
          <w:rFonts w:hint="eastAsia" w:asciiTheme="minorEastAsia" w:hAnsiTheme="minorEastAsia" w:eastAsiaTheme="minorEastAsia"/>
          <w:szCs w:val="21"/>
        </w:rPr>
        <w:t>乙方用于本工程项目的施工机械、工器具、安全防护用具及特种设的数量和质量必须满足施工需要，对因使用工器具不当所造成的人员伤害及设备损坏负责；</w:t>
      </w:r>
    </w:p>
    <w:p w14:paraId="667C9190">
      <w:pPr>
        <w:spacing w:line="500" w:lineRule="exact"/>
        <w:ind w:firstLine="480" w:firstLineChars="200"/>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5.</w:t>
      </w:r>
      <w:r>
        <w:rPr>
          <w:rFonts w:hint="eastAsia" w:cs="Arial" w:asciiTheme="minorEastAsia" w:hAnsiTheme="minorEastAsia" w:eastAsiaTheme="minorEastAsia"/>
          <w:szCs w:val="21"/>
          <w:shd w:val="clear" w:color="auto" w:fill="FFFFFF"/>
        </w:rPr>
        <w:t>29</w:t>
      </w:r>
      <w:r>
        <w:rPr>
          <w:rFonts w:cs="Arial" w:asciiTheme="minorEastAsia" w:hAnsiTheme="minorEastAsia" w:eastAsiaTheme="minorEastAsia"/>
          <w:szCs w:val="21"/>
          <w:shd w:val="clear" w:color="auto" w:fill="FFFFFF"/>
        </w:rPr>
        <w:t xml:space="preserve"> </w:t>
      </w:r>
      <w:r>
        <w:rPr>
          <w:rFonts w:hint="eastAsia" w:cs="Arial" w:asciiTheme="minorEastAsia" w:hAnsiTheme="minorEastAsia" w:eastAsiaTheme="minorEastAsia"/>
          <w:szCs w:val="21"/>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2EB51261">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30</w:t>
      </w:r>
      <w:r>
        <w:rPr>
          <w:rFonts w:asciiTheme="minorEastAsia" w:hAnsiTheme="minorEastAsia" w:eastAsiaTheme="minorEastAsia"/>
          <w:szCs w:val="21"/>
        </w:rPr>
        <w:t xml:space="preserve"> </w:t>
      </w:r>
      <w:r>
        <w:rPr>
          <w:rFonts w:hint="eastAsia" w:asciiTheme="minorEastAsia" w:hAnsiTheme="minorEastAsia" w:eastAsiaTheme="minorEastAsia"/>
          <w:szCs w:val="21"/>
        </w:rPr>
        <w:t>乙方的车辆在现场发生意外，造成甲方或其它单位的财产损失或人员伤害等，应依法承担相关的赔偿、治疗等责任；</w:t>
      </w:r>
    </w:p>
    <w:p w14:paraId="24C27E64">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31</w:t>
      </w:r>
      <w:r>
        <w:rPr>
          <w:rFonts w:asciiTheme="minorEastAsia" w:hAnsiTheme="minorEastAsia" w:eastAsiaTheme="minorEastAsia"/>
          <w:szCs w:val="21"/>
        </w:rPr>
        <w:t xml:space="preserve"> </w:t>
      </w:r>
      <w:r>
        <w:rPr>
          <w:rFonts w:hint="eastAsia" w:asciiTheme="minorEastAsia" w:hAnsiTheme="minorEastAsia" w:eastAsiaTheme="minorEastAsia"/>
          <w:szCs w:val="21"/>
        </w:rPr>
        <w:t>如因乙方采取的安全措施不当，或违反有关安全规程、规定及本协议所列安全事项而造成事故的，除依法由甲方或第三方承担责任的，均应由乙方全部承担；</w:t>
      </w:r>
    </w:p>
    <w:p w14:paraId="444DFD95">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32</w:t>
      </w:r>
      <w:r>
        <w:rPr>
          <w:rFonts w:asciiTheme="minorEastAsia" w:hAnsiTheme="minorEastAsia" w:eastAsiaTheme="minorEastAsia"/>
          <w:szCs w:val="21"/>
        </w:rPr>
        <w:t xml:space="preserve"> </w:t>
      </w:r>
      <w:r>
        <w:rPr>
          <w:rFonts w:hint="eastAsia" w:asciiTheme="minorEastAsia" w:hAnsiTheme="minorEastAsia" w:eastAsiaTheme="minorEastAsia"/>
          <w:szCs w:val="21"/>
        </w:rPr>
        <w:t>乙方需在甲方厂区住宿的，严格执行甲方公司相关制度规定，甲方只提供住宿，如有意外发生，一切后果自负；</w:t>
      </w:r>
    </w:p>
    <w:p w14:paraId="2FFB09AC">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33</w:t>
      </w:r>
      <w:r>
        <w:rPr>
          <w:rFonts w:asciiTheme="minorEastAsia" w:hAnsiTheme="minorEastAsia" w:eastAsiaTheme="minorEastAsia"/>
          <w:szCs w:val="21"/>
        </w:rPr>
        <w:t xml:space="preserve"> </w:t>
      </w:r>
      <w:r>
        <w:rPr>
          <w:rFonts w:hint="eastAsia" w:cs="Arial" w:asciiTheme="minorEastAsia" w:hAnsiTheme="minorEastAsia" w:eastAsiaTheme="minorEastAsia"/>
          <w:szCs w:val="21"/>
          <w:shd w:val="clear" w:color="auto" w:fill="FFFFFF"/>
        </w:rPr>
        <w:t>乙方应确保施工人员身体健康，特殊工种严格执行国家关于年龄的限制。</w:t>
      </w:r>
    </w:p>
    <w:p w14:paraId="2F627F1A">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第六条 违约处理</w:t>
      </w:r>
    </w:p>
    <w:p w14:paraId="4D8AA298">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 xml:space="preserve">.1 </w:t>
      </w:r>
      <w:r>
        <w:rPr>
          <w:rFonts w:hint="eastAsia" w:asciiTheme="minorEastAsia" w:hAnsiTheme="minorEastAsia" w:eastAsiaTheme="minorEastAsia"/>
          <w:szCs w:val="21"/>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3942689A">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乙方应提供一份公司盖章版的专项安全施工方案原件备案至甲方公司安全环境管理部门，资料内容至少包括：</w:t>
      </w:r>
    </w:p>
    <w:p w14:paraId="7186AA05">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施工安全目标和计划方案；</w:t>
      </w:r>
    </w:p>
    <w:p w14:paraId="7338FE11">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施工人员安全生产责任制；</w:t>
      </w:r>
    </w:p>
    <w:p w14:paraId="02A0E2D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施工安全管理制度；</w:t>
      </w:r>
    </w:p>
    <w:p w14:paraId="71356C29">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施工人员安全奖惩制度；</w:t>
      </w:r>
    </w:p>
    <w:p w14:paraId="5927EB7E">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施工安全管理协议书；</w:t>
      </w:r>
    </w:p>
    <w:p w14:paraId="156F0559">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施工安全管理组织框架图；</w:t>
      </w:r>
    </w:p>
    <w:p w14:paraId="377C4FB7">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施工安全管理人员登记表和任命书；</w:t>
      </w:r>
    </w:p>
    <w:p w14:paraId="1C5F46A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施工人员登记表；</w:t>
      </w:r>
    </w:p>
    <w:p w14:paraId="2768656D">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施工特种作业人员登记表和特种证件复印件；</w:t>
      </w:r>
    </w:p>
    <w:p w14:paraId="6EB39F40">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施工人员安全培训签到表和安全考核记录表；</w:t>
      </w:r>
    </w:p>
    <w:p w14:paraId="7116BE78">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施工人员工伤保险或人身意外险购买凭证；</w:t>
      </w:r>
    </w:p>
    <w:p w14:paraId="398D05BA">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安全及应急管理制度和应急物品清单；</w:t>
      </w:r>
    </w:p>
    <w:p w14:paraId="047F84E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安全日常隐患排查管理制度；</w:t>
      </w:r>
    </w:p>
    <w:p w14:paraId="0E67535E">
      <w:pPr>
        <w:widowControl/>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大型设备进场进度表；</w:t>
      </w:r>
    </w:p>
    <w:p w14:paraId="3D4DB1D6">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以上资料应在进厂施工后5个工作日内提供完毕，逾期未提供或资料不齐全的，按《EHS管理处罚细则》相关条款实施。</w:t>
      </w:r>
    </w:p>
    <w:p w14:paraId="6C88DFC3">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乙方应提供一份公司盖章版的EHS安全施工方案原件备案至甲方公司安全环境管理部门，资料内容至少包括</w:t>
      </w:r>
      <w:r>
        <w:rPr>
          <w:rFonts w:asciiTheme="minorEastAsia" w:hAnsiTheme="minorEastAsia" w:eastAsiaTheme="minorEastAsia"/>
          <w:szCs w:val="21"/>
        </w:rPr>
        <w:t>:</w:t>
      </w:r>
    </w:p>
    <w:p w14:paraId="4EA87A9A">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施工项目概况和危险源辨识及评估报告；</w:t>
      </w:r>
    </w:p>
    <w:p w14:paraId="064EE54B">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施工单位安全文明方案；</w:t>
      </w:r>
    </w:p>
    <w:p w14:paraId="0998A95D">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施工现场安全标示管理制度；</w:t>
      </w:r>
    </w:p>
    <w:p w14:paraId="01E3847F">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临时用电安全管理制度；</w:t>
      </w:r>
    </w:p>
    <w:p w14:paraId="694C66D9">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高处作业安全管理制度；</w:t>
      </w:r>
    </w:p>
    <w:p w14:paraId="0CB86182">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动火作业安全管理制度；</w:t>
      </w:r>
    </w:p>
    <w:p w14:paraId="2690433D">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吊装作业安全管理制度；</w:t>
      </w:r>
    </w:p>
    <w:p w14:paraId="09285938">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较大危险性工作风险清单和预防管控措施制度；</w:t>
      </w:r>
    </w:p>
    <w:p w14:paraId="13C45C72">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消防安全管理专项制度；</w:t>
      </w:r>
    </w:p>
    <w:p w14:paraId="6B782145">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施工人员劳保用品佩戴管理制度；</w:t>
      </w:r>
    </w:p>
    <w:p w14:paraId="193657CA">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施工人员生活区专项管理制度；</w:t>
      </w:r>
    </w:p>
    <w:p w14:paraId="786B9D44">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职业健康安全管理制度。</w:t>
      </w:r>
    </w:p>
    <w:p w14:paraId="1181BD92">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以上资料应在进厂施工后5个工作日内提供完毕，逾期未提供或资料不齐全的，按《EHS管理处罚细则》相关条款实施。</w:t>
      </w:r>
    </w:p>
    <w:p w14:paraId="793D8CF6">
      <w:pPr>
        <w:spacing w:line="500" w:lineRule="exact"/>
        <w:ind w:left="42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处罚细则</w:t>
      </w:r>
    </w:p>
    <w:p w14:paraId="7DF8ED9B">
      <w:pPr>
        <w:tabs>
          <w:tab w:val="left" w:pos="312"/>
        </w:tabs>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w:t>
      </w:r>
      <w:r>
        <w:rPr>
          <w:rFonts w:asciiTheme="minorEastAsia" w:hAnsiTheme="minorEastAsia" w:eastAsiaTheme="minorEastAsia"/>
          <w:szCs w:val="21"/>
        </w:rPr>
        <w:t>.1</w:t>
      </w:r>
      <w:r>
        <w:rPr>
          <w:rFonts w:hint="eastAsia" w:asciiTheme="minorEastAsia" w:hAnsiTheme="minorEastAsia" w:eastAsiaTheme="minorEastAsia"/>
          <w:szCs w:val="21"/>
        </w:rPr>
        <w:t>安全文明施工违约处理</w:t>
      </w:r>
    </w:p>
    <w:p w14:paraId="62FDD9FC">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详见《EHS管理处罚细则》（附件1）管理规定。</w:t>
      </w:r>
    </w:p>
    <w:p w14:paraId="0F256A1F">
      <w:pPr>
        <w:pStyle w:val="253"/>
        <w:tabs>
          <w:tab w:val="left" w:pos="312"/>
        </w:tabs>
        <w:spacing w:line="500" w:lineRule="exact"/>
        <w:ind w:left="48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事故违约处理</w:t>
      </w:r>
    </w:p>
    <w:p w14:paraId="631A6A47">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详见《事故处罚实施细则》管理规定（附件2）。</w:t>
      </w:r>
    </w:p>
    <w:p w14:paraId="53926DC9">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第七条 协议生效与终止</w:t>
      </w:r>
    </w:p>
    <w:p w14:paraId="05E5DBDD">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.1 </w:t>
      </w:r>
      <w:r>
        <w:rPr>
          <w:rFonts w:hint="eastAsia" w:asciiTheme="minorEastAsia" w:hAnsiTheme="minorEastAsia" w:eastAsiaTheme="minorEastAsia"/>
          <w:szCs w:val="21"/>
        </w:rPr>
        <w:t>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5BC88D07">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 xml:space="preserve">第八条 </w:t>
      </w:r>
      <w:r>
        <w:rPr>
          <w:rFonts w:hint="eastAsia" w:asciiTheme="minorEastAsia" w:hAnsiTheme="minorEastAsia" w:eastAsiaTheme="minorEastAsia"/>
          <w:b/>
          <w:bCs/>
          <w:kern w:val="0"/>
          <w:szCs w:val="21"/>
        </w:rPr>
        <w:t>其它要求</w:t>
      </w:r>
    </w:p>
    <w:p w14:paraId="30B821A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 xml:space="preserve">8.1 </w:t>
      </w:r>
      <w:r>
        <w:rPr>
          <w:rFonts w:hint="eastAsia" w:asciiTheme="minorEastAsia" w:hAnsiTheme="minorEastAsia" w:eastAsiaTheme="minorEastAsia"/>
          <w:szCs w:val="21"/>
        </w:rPr>
        <w:t>本协议履行过程中未尽事宜，按甲方有关规章制度执行。</w:t>
      </w:r>
    </w:p>
    <w:p w14:paraId="3D7FA446">
      <w:pPr>
        <w:numPr>
          <w:ilvl w:val="255"/>
          <w:numId w:val="0"/>
        </w:numPr>
        <w:spacing w:line="500" w:lineRule="exact"/>
        <w:ind w:left="480" w:leftChars="200"/>
        <w:rPr>
          <w:rFonts w:cs="Arial"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cs="Arial" w:asciiTheme="minorEastAsia" w:hAnsiTheme="minorEastAsia" w:eastAsiaTheme="minorEastAsia"/>
          <w:szCs w:val="21"/>
        </w:rPr>
        <w:t>本协议</w:t>
      </w:r>
      <w:r>
        <w:rPr>
          <w:rFonts w:hint="eastAsia" w:cs="Arial" w:asciiTheme="minorEastAsia" w:hAnsiTheme="minorEastAsia" w:eastAsiaTheme="minorEastAsia"/>
          <w:szCs w:val="21"/>
        </w:rPr>
        <w:t>一式</w:t>
      </w:r>
      <w:r>
        <w:rPr>
          <w:rFonts w:hint="eastAsia" w:cs="Arial" w:asciiTheme="minorEastAsia" w:hAnsiTheme="minorEastAsia" w:eastAsiaTheme="minorEastAsia"/>
          <w:szCs w:val="21"/>
          <w:lang w:val="en-US" w:eastAsia="zh-CN"/>
        </w:rPr>
        <w:t>伍</w:t>
      </w:r>
      <w:r>
        <w:rPr>
          <w:rFonts w:cs="Arial" w:asciiTheme="minorEastAsia" w:hAnsiTheme="minorEastAsia" w:eastAsiaTheme="minorEastAsia"/>
          <w:szCs w:val="21"/>
        </w:rPr>
        <w:t>份，</w:t>
      </w:r>
      <w:r>
        <w:rPr>
          <w:rFonts w:hint="eastAsia" w:cs="Arial" w:asciiTheme="minorEastAsia" w:hAnsiTheme="minorEastAsia" w:eastAsiaTheme="minorEastAsia"/>
          <w:szCs w:val="21"/>
        </w:rPr>
        <w:t>均</w:t>
      </w:r>
      <w:r>
        <w:rPr>
          <w:rFonts w:cs="Arial" w:asciiTheme="minorEastAsia" w:hAnsiTheme="minorEastAsia" w:eastAsiaTheme="minorEastAsia"/>
          <w:szCs w:val="21"/>
        </w:rPr>
        <w:t>具有同等法律效力，协议</w:t>
      </w:r>
      <w:r>
        <w:rPr>
          <w:rFonts w:hint="eastAsia" w:cs="Arial" w:asciiTheme="minorEastAsia" w:hAnsiTheme="minorEastAsia" w:eastAsiaTheme="minorEastAsia"/>
          <w:szCs w:val="21"/>
        </w:rPr>
        <w:t>甲方执</w:t>
      </w:r>
      <w:r>
        <w:rPr>
          <w:rFonts w:hint="eastAsia" w:cs="Arial" w:asciiTheme="minorEastAsia" w:hAnsiTheme="minorEastAsia" w:eastAsiaTheme="minorEastAsia"/>
          <w:szCs w:val="21"/>
          <w:lang w:val="en-US" w:eastAsia="zh-CN"/>
        </w:rPr>
        <w:t>叁</w:t>
      </w:r>
      <w:r>
        <w:rPr>
          <w:rFonts w:hint="eastAsia" w:cs="Arial" w:asciiTheme="minorEastAsia" w:hAnsiTheme="minorEastAsia" w:eastAsiaTheme="minorEastAsia"/>
          <w:szCs w:val="21"/>
        </w:rPr>
        <w:t>份，乙</w:t>
      </w:r>
      <w:r>
        <w:rPr>
          <w:rFonts w:cs="Arial" w:asciiTheme="minorEastAsia" w:hAnsiTheme="minorEastAsia" w:eastAsiaTheme="minorEastAsia"/>
          <w:szCs w:val="21"/>
        </w:rPr>
        <w:t>方执</w:t>
      </w:r>
      <w:r>
        <w:rPr>
          <w:rFonts w:hint="eastAsia" w:cs="Arial" w:asciiTheme="minorEastAsia" w:hAnsiTheme="minorEastAsia" w:eastAsiaTheme="minorEastAsia"/>
          <w:szCs w:val="21"/>
        </w:rPr>
        <w:t>贰</w:t>
      </w:r>
      <w:r>
        <w:rPr>
          <w:rFonts w:cs="Arial" w:asciiTheme="minorEastAsia" w:hAnsiTheme="minorEastAsia" w:eastAsiaTheme="minorEastAsia"/>
          <w:szCs w:val="21"/>
        </w:rPr>
        <w:t>份。由双方法定代表人</w:t>
      </w:r>
      <w:r>
        <w:rPr>
          <w:rFonts w:hint="eastAsia" w:cs="Arial" w:asciiTheme="minorEastAsia" w:hAnsiTheme="minorEastAsia" w:eastAsiaTheme="minorEastAsia"/>
          <w:szCs w:val="21"/>
        </w:rPr>
        <w:t>签章</w:t>
      </w:r>
      <w:r>
        <w:rPr>
          <w:rFonts w:cs="Arial" w:asciiTheme="minorEastAsia" w:hAnsiTheme="minorEastAsia" w:eastAsiaTheme="minorEastAsia"/>
          <w:szCs w:val="21"/>
        </w:rPr>
        <w:t>或其授权代</w:t>
      </w:r>
      <w:r>
        <w:rPr>
          <w:rFonts w:hint="eastAsia" w:cs="Arial" w:asciiTheme="minorEastAsia" w:hAnsiTheme="minorEastAsia" w:eastAsiaTheme="minorEastAsia"/>
          <w:szCs w:val="21"/>
        </w:rPr>
        <w:t>表</w:t>
      </w:r>
      <w:r>
        <w:rPr>
          <w:rFonts w:cs="Arial" w:asciiTheme="minorEastAsia" w:hAnsiTheme="minorEastAsia" w:eastAsiaTheme="minorEastAsia"/>
          <w:szCs w:val="21"/>
        </w:rPr>
        <w:t>人签署并盖章后生效。</w:t>
      </w:r>
    </w:p>
    <w:p w14:paraId="4CA2526B">
      <w:pPr>
        <w:widowControl/>
        <w:rPr>
          <w:rFonts w:cs="Arial" w:asciiTheme="minorEastAsia" w:hAnsiTheme="minorEastAsia" w:eastAsiaTheme="minorEastAsia"/>
          <w:szCs w:val="21"/>
        </w:rPr>
      </w:pPr>
      <w:r>
        <w:rPr>
          <w:rFonts w:cs="Arial" w:asciiTheme="minorEastAsia" w:hAnsiTheme="minorEastAsia" w:eastAsiaTheme="minorEastAsia"/>
          <w:szCs w:val="21"/>
        </w:rPr>
        <w:br w:type="page"/>
      </w:r>
    </w:p>
    <w:p w14:paraId="137540BE">
      <w:pPr>
        <w:numPr>
          <w:ilvl w:val="12"/>
          <w:numId w:val="0"/>
        </w:numPr>
        <w:spacing w:line="500" w:lineRule="exact"/>
        <w:jc w:val="center"/>
        <w:rPr>
          <w:rFonts w:cs="Arial" w:asciiTheme="minorEastAsia" w:hAnsiTheme="minorEastAsia" w:eastAsiaTheme="minorEastAsia"/>
          <w:szCs w:val="21"/>
        </w:rPr>
      </w:pPr>
      <w:r>
        <w:rPr>
          <w:rFonts w:hint="eastAsia" w:cs="Arial" w:asciiTheme="minorEastAsia" w:hAnsiTheme="minorEastAsia" w:eastAsiaTheme="minorEastAsia"/>
          <w:szCs w:val="21"/>
        </w:rPr>
        <w:t>（以下无正文）</w:t>
      </w:r>
    </w:p>
    <w:tbl>
      <w:tblPr>
        <w:tblStyle w:val="52"/>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070"/>
      </w:tblGrid>
      <w:tr w14:paraId="3B4E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7EF23B61">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甲方（盖章）</w:t>
            </w:r>
            <w:r>
              <w:rPr>
                <w:rFonts w:cs="Arial" w:asciiTheme="minorEastAsia" w:hAnsiTheme="minorEastAsia" w:eastAsiaTheme="minorEastAsia"/>
                <w:szCs w:val="21"/>
              </w:rPr>
              <w:t>:</w:t>
            </w:r>
          </w:p>
          <w:p w14:paraId="2FF2F9FB">
            <w:pPr>
              <w:numPr>
                <w:ilvl w:val="12"/>
                <w:numId w:val="0"/>
              </w:numPr>
              <w:tabs>
                <w:tab w:val="left" w:pos="360"/>
                <w:tab w:val="left" w:pos="851"/>
                <w:tab w:val="left" w:pos="3480"/>
              </w:tabs>
              <w:spacing w:line="500" w:lineRule="exact"/>
              <w:ind w:left="851" w:hanging="851"/>
              <w:jc w:val="both"/>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东莞市新东元环保投资有限公司</w:t>
            </w:r>
          </w:p>
        </w:tc>
        <w:tc>
          <w:tcPr>
            <w:tcW w:w="4070" w:type="dxa"/>
          </w:tcPr>
          <w:p w14:paraId="38FD0CF1">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乙方（盖章）:</w:t>
            </w:r>
          </w:p>
          <w:p w14:paraId="061B3464">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p>
        </w:tc>
      </w:tr>
      <w:tr w14:paraId="596D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25635DFE">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法定代表人（签章）：</w:t>
            </w:r>
          </w:p>
          <w:p w14:paraId="380034ED">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u w:val="single"/>
              </w:rPr>
            </w:pPr>
            <w:r>
              <w:rPr>
                <w:rFonts w:hint="eastAsia" w:cs="Arial" w:asciiTheme="minorEastAsia" w:hAnsiTheme="minorEastAsia" w:eastAsiaTheme="minorEastAsia"/>
                <w:szCs w:val="21"/>
              </w:rPr>
              <w:t>或授权代表人（签字）：</w:t>
            </w:r>
          </w:p>
        </w:tc>
        <w:tc>
          <w:tcPr>
            <w:tcW w:w="4070" w:type="dxa"/>
          </w:tcPr>
          <w:p w14:paraId="29581C82">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法定代表人（签章）：</w:t>
            </w:r>
          </w:p>
          <w:p w14:paraId="1C27D93D">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或授权代表人（签字）：</w:t>
            </w:r>
          </w:p>
        </w:tc>
      </w:tr>
      <w:tr w14:paraId="22EE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08FA6549">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cs="Arial" w:asciiTheme="minorEastAsia" w:hAnsiTheme="minorEastAsia" w:eastAsiaTheme="minorEastAsia"/>
                <w:szCs w:val="21"/>
              </w:rPr>
              <w:t>项目负责人</w:t>
            </w:r>
            <w:r>
              <w:rPr>
                <w:rFonts w:hint="eastAsia" w:cs="Arial" w:asciiTheme="minorEastAsia" w:hAnsiTheme="minorEastAsia" w:eastAsiaTheme="minorEastAsia"/>
                <w:szCs w:val="21"/>
              </w:rPr>
              <w:t>（</w:t>
            </w:r>
            <w:r>
              <w:rPr>
                <w:rFonts w:cs="Arial" w:asciiTheme="minorEastAsia" w:hAnsiTheme="minorEastAsia" w:eastAsiaTheme="minorEastAsia"/>
                <w:szCs w:val="21"/>
              </w:rPr>
              <w:t>签字</w:t>
            </w:r>
            <w:r>
              <w:rPr>
                <w:rFonts w:hint="eastAsia" w:cs="Arial" w:asciiTheme="minorEastAsia" w:hAnsiTheme="minorEastAsia" w:eastAsiaTheme="minorEastAsia"/>
                <w:szCs w:val="21"/>
              </w:rPr>
              <w:t>）</w:t>
            </w:r>
            <w:r>
              <w:rPr>
                <w:rFonts w:cs="Arial" w:asciiTheme="minorEastAsia" w:hAnsiTheme="minorEastAsia" w:eastAsiaTheme="minorEastAsia"/>
                <w:szCs w:val="21"/>
              </w:rPr>
              <w:t>：</w:t>
            </w:r>
          </w:p>
          <w:p w14:paraId="653FFA09">
            <w:pPr>
              <w:numPr>
                <w:ilvl w:val="12"/>
                <w:numId w:val="0"/>
              </w:numPr>
              <w:tabs>
                <w:tab w:val="left" w:pos="360"/>
                <w:tab w:val="left" w:pos="851"/>
                <w:tab w:val="left" w:pos="540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或项目经理（签字）：</w:t>
            </w:r>
          </w:p>
        </w:tc>
        <w:tc>
          <w:tcPr>
            <w:tcW w:w="4070" w:type="dxa"/>
          </w:tcPr>
          <w:p w14:paraId="6D5172FF">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项目负责人（签字）：</w:t>
            </w:r>
          </w:p>
          <w:p w14:paraId="3F388406">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或项目经理（签字）：</w:t>
            </w:r>
          </w:p>
        </w:tc>
      </w:tr>
      <w:tr w14:paraId="4B9C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856" w:type="dxa"/>
            <w:gridSpan w:val="2"/>
            <w:vAlign w:val="center"/>
          </w:tcPr>
          <w:p w14:paraId="2E2FCA62">
            <w:pPr>
              <w:numPr>
                <w:ilvl w:val="12"/>
                <w:numId w:val="0"/>
              </w:numPr>
              <w:tabs>
                <w:tab w:val="left" w:pos="360"/>
                <w:tab w:val="left" w:pos="851"/>
                <w:tab w:val="left" w:pos="3480"/>
              </w:tabs>
              <w:spacing w:line="500" w:lineRule="exact"/>
              <w:ind w:left="851" w:hanging="851"/>
              <w:jc w:val="center"/>
              <w:rPr>
                <w:rFonts w:cs="Arial" w:asciiTheme="minorEastAsia" w:hAnsiTheme="minorEastAsia" w:eastAsiaTheme="minorEastAsia"/>
                <w:szCs w:val="21"/>
              </w:rPr>
            </w:pP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 xml:space="preserve">日期： </w:t>
            </w:r>
            <w:r>
              <w:rPr>
                <w:rFonts w:hint="eastAsia" w:cs="Arial" w:asciiTheme="minorEastAsia" w:hAnsiTheme="minorEastAsia" w:eastAsiaTheme="minorEastAsia"/>
                <w:szCs w:val="21"/>
                <w:lang w:val="en-US" w:eastAsia="zh-CN"/>
              </w:rPr>
              <w:t>2026</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年</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 xml:space="preserve">月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日</w:t>
            </w:r>
          </w:p>
        </w:tc>
      </w:tr>
    </w:tbl>
    <w:p w14:paraId="6751D643">
      <w:pPr>
        <w:numPr>
          <w:ilvl w:val="12"/>
          <w:numId w:val="0"/>
        </w:numPr>
        <w:tabs>
          <w:tab w:val="left" w:pos="3480"/>
        </w:tabs>
        <w:spacing w:line="280" w:lineRule="exact"/>
        <w:rPr>
          <w:rFonts w:cs="Arial" w:asciiTheme="minorEastAsia" w:hAnsiTheme="minorEastAsia" w:eastAsiaTheme="minorEastAsia"/>
          <w:szCs w:val="21"/>
        </w:rPr>
      </w:pPr>
    </w:p>
    <w:p w14:paraId="15246888">
      <w:pPr>
        <w:numPr>
          <w:ilvl w:val="12"/>
          <w:numId w:val="0"/>
        </w:numPr>
        <w:tabs>
          <w:tab w:val="left" w:pos="3480"/>
        </w:tabs>
        <w:spacing w:line="280" w:lineRule="exact"/>
        <w:rPr>
          <w:rFonts w:cs="Arial" w:asciiTheme="minorEastAsia" w:hAnsiTheme="minorEastAsia" w:eastAsiaTheme="minorEastAsia"/>
          <w:szCs w:val="21"/>
        </w:rPr>
      </w:pPr>
    </w:p>
    <w:p w14:paraId="1EC327CB">
      <w:pPr>
        <w:numPr>
          <w:ilvl w:val="12"/>
          <w:numId w:val="0"/>
        </w:numPr>
        <w:tabs>
          <w:tab w:val="left" w:pos="3480"/>
        </w:tabs>
        <w:spacing w:line="280" w:lineRule="exact"/>
        <w:rPr>
          <w:rFonts w:cs="Arial" w:asciiTheme="minorEastAsia" w:hAnsiTheme="minorEastAsia" w:eastAsiaTheme="minorEastAsia"/>
          <w:szCs w:val="21"/>
        </w:rPr>
      </w:pPr>
    </w:p>
    <w:p w14:paraId="5C8E95F9">
      <w:pPr>
        <w:numPr>
          <w:ilvl w:val="12"/>
          <w:numId w:val="0"/>
        </w:numPr>
        <w:tabs>
          <w:tab w:val="left" w:pos="3480"/>
        </w:tabs>
        <w:spacing w:line="280" w:lineRule="exact"/>
        <w:rPr>
          <w:rFonts w:cs="Arial" w:asciiTheme="minorEastAsia" w:hAnsiTheme="minorEastAsia" w:eastAsiaTheme="minorEastAsia"/>
          <w:szCs w:val="21"/>
        </w:rPr>
      </w:pPr>
    </w:p>
    <w:p w14:paraId="63521910">
      <w:pPr>
        <w:numPr>
          <w:ilvl w:val="12"/>
          <w:numId w:val="0"/>
        </w:numPr>
        <w:tabs>
          <w:tab w:val="left" w:pos="3480"/>
        </w:tabs>
        <w:spacing w:line="280" w:lineRule="exact"/>
        <w:rPr>
          <w:rFonts w:cs="Arial" w:asciiTheme="minorEastAsia" w:hAnsiTheme="minorEastAsia" w:eastAsiaTheme="minorEastAsia"/>
          <w:szCs w:val="21"/>
        </w:rPr>
      </w:pPr>
    </w:p>
    <w:p w14:paraId="7341AEB9">
      <w:pPr>
        <w:numPr>
          <w:ilvl w:val="12"/>
          <w:numId w:val="0"/>
        </w:numPr>
        <w:tabs>
          <w:tab w:val="left" w:pos="3480"/>
        </w:tabs>
        <w:spacing w:line="280" w:lineRule="exact"/>
        <w:rPr>
          <w:rFonts w:cs="Arial" w:asciiTheme="minorEastAsia" w:hAnsiTheme="minorEastAsia" w:eastAsiaTheme="minorEastAsia"/>
          <w:szCs w:val="21"/>
        </w:rPr>
      </w:pPr>
    </w:p>
    <w:p w14:paraId="38EF3F9D">
      <w:pPr>
        <w:numPr>
          <w:ilvl w:val="12"/>
          <w:numId w:val="0"/>
        </w:numPr>
        <w:tabs>
          <w:tab w:val="left" w:pos="3480"/>
        </w:tabs>
        <w:spacing w:line="280" w:lineRule="exact"/>
        <w:rPr>
          <w:rFonts w:cs="Arial" w:asciiTheme="minorEastAsia" w:hAnsiTheme="minorEastAsia" w:eastAsiaTheme="minorEastAsia"/>
          <w:szCs w:val="21"/>
        </w:rPr>
      </w:pPr>
    </w:p>
    <w:p w14:paraId="07546F73">
      <w:pPr>
        <w:numPr>
          <w:ilvl w:val="12"/>
          <w:numId w:val="0"/>
        </w:numPr>
        <w:tabs>
          <w:tab w:val="left" w:pos="3480"/>
        </w:tabs>
        <w:spacing w:line="280" w:lineRule="exact"/>
        <w:rPr>
          <w:rFonts w:cs="Arial" w:asciiTheme="minorEastAsia" w:hAnsiTheme="minorEastAsia" w:eastAsiaTheme="minorEastAsia"/>
          <w:szCs w:val="21"/>
        </w:rPr>
      </w:pPr>
    </w:p>
    <w:p w14:paraId="59046542">
      <w:pPr>
        <w:numPr>
          <w:ilvl w:val="12"/>
          <w:numId w:val="0"/>
        </w:numPr>
        <w:tabs>
          <w:tab w:val="left" w:pos="3480"/>
        </w:tabs>
        <w:spacing w:line="280" w:lineRule="exact"/>
        <w:rPr>
          <w:rFonts w:cs="Arial" w:asciiTheme="minorEastAsia" w:hAnsiTheme="minorEastAsia" w:eastAsiaTheme="minorEastAsia"/>
          <w:szCs w:val="21"/>
        </w:rPr>
      </w:pPr>
    </w:p>
    <w:p w14:paraId="75967602">
      <w:pPr>
        <w:numPr>
          <w:ilvl w:val="12"/>
          <w:numId w:val="0"/>
        </w:numPr>
        <w:tabs>
          <w:tab w:val="left" w:pos="3480"/>
        </w:tabs>
        <w:spacing w:line="280" w:lineRule="exact"/>
        <w:rPr>
          <w:rFonts w:cs="Arial" w:asciiTheme="minorEastAsia" w:hAnsiTheme="minorEastAsia" w:eastAsiaTheme="minorEastAsia"/>
          <w:szCs w:val="21"/>
        </w:rPr>
      </w:pPr>
    </w:p>
    <w:p w14:paraId="01F05E87">
      <w:pPr>
        <w:numPr>
          <w:ilvl w:val="12"/>
          <w:numId w:val="0"/>
        </w:numPr>
        <w:tabs>
          <w:tab w:val="left" w:pos="3480"/>
        </w:tabs>
        <w:spacing w:line="280" w:lineRule="exact"/>
        <w:rPr>
          <w:rFonts w:cs="Arial" w:asciiTheme="minorEastAsia" w:hAnsiTheme="minorEastAsia" w:eastAsiaTheme="minorEastAsia"/>
          <w:szCs w:val="21"/>
        </w:rPr>
      </w:pPr>
    </w:p>
    <w:p w14:paraId="2F36E2A5">
      <w:pPr>
        <w:numPr>
          <w:ilvl w:val="12"/>
          <w:numId w:val="0"/>
        </w:numPr>
        <w:tabs>
          <w:tab w:val="left" w:pos="3480"/>
        </w:tabs>
        <w:spacing w:line="280" w:lineRule="exact"/>
        <w:rPr>
          <w:rFonts w:cs="Arial" w:asciiTheme="minorEastAsia" w:hAnsiTheme="minorEastAsia" w:eastAsiaTheme="minorEastAsia"/>
          <w:szCs w:val="21"/>
        </w:rPr>
      </w:pPr>
    </w:p>
    <w:p w14:paraId="08AF29E4">
      <w:pPr>
        <w:numPr>
          <w:ilvl w:val="12"/>
          <w:numId w:val="0"/>
        </w:numPr>
        <w:tabs>
          <w:tab w:val="left" w:pos="3480"/>
        </w:tabs>
        <w:spacing w:line="280" w:lineRule="exact"/>
        <w:rPr>
          <w:rFonts w:cs="Arial" w:asciiTheme="minorEastAsia" w:hAnsiTheme="minorEastAsia" w:eastAsiaTheme="minorEastAsia"/>
          <w:szCs w:val="21"/>
        </w:rPr>
      </w:pPr>
    </w:p>
    <w:p w14:paraId="76BCC946">
      <w:pPr>
        <w:numPr>
          <w:ilvl w:val="12"/>
          <w:numId w:val="0"/>
        </w:numPr>
        <w:tabs>
          <w:tab w:val="left" w:pos="3480"/>
        </w:tabs>
        <w:spacing w:line="280" w:lineRule="exact"/>
        <w:rPr>
          <w:rFonts w:cs="Arial" w:asciiTheme="minorEastAsia" w:hAnsiTheme="minorEastAsia" w:eastAsiaTheme="minorEastAsia"/>
          <w:szCs w:val="21"/>
        </w:rPr>
      </w:pPr>
    </w:p>
    <w:p w14:paraId="518462E4">
      <w:pPr>
        <w:numPr>
          <w:ilvl w:val="12"/>
          <w:numId w:val="0"/>
        </w:numPr>
        <w:tabs>
          <w:tab w:val="left" w:pos="3480"/>
        </w:tabs>
        <w:spacing w:line="280" w:lineRule="exact"/>
        <w:rPr>
          <w:rFonts w:cs="Arial" w:asciiTheme="minorEastAsia" w:hAnsiTheme="minorEastAsia" w:eastAsiaTheme="minorEastAsia"/>
          <w:szCs w:val="21"/>
        </w:rPr>
      </w:pPr>
    </w:p>
    <w:p w14:paraId="04360D95">
      <w:pPr>
        <w:numPr>
          <w:ilvl w:val="12"/>
          <w:numId w:val="0"/>
        </w:numPr>
        <w:tabs>
          <w:tab w:val="left" w:pos="3480"/>
        </w:tabs>
        <w:spacing w:line="280" w:lineRule="exact"/>
        <w:rPr>
          <w:rFonts w:cs="Arial" w:asciiTheme="minorEastAsia" w:hAnsiTheme="minorEastAsia" w:eastAsiaTheme="minorEastAsia"/>
          <w:szCs w:val="21"/>
        </w:rPr>
      </w:pPr>
    </w:p>
    <w:p w14:paraId="148DE4FF">
      <w:pPr>
        <w:numPr>
          <w:ilvl w:val="12"/>
          <w:numId w:val="0"/>
        </w:numPr>
        <w:tabs>
          <w:tab w:val="left" w:pos="3480"/>
        </w:tabs>
        <w:spacing w:line="280" w:lineRule="exact"/>
        <w:rPr>
          <w:rFonts w:cs="Arial" w:asciiTheme="minorEastAsia" w:hAnsiTheme="minorEastAsia" w:eastAsiaTheme="minorEastAsia"/>
          <w:szCs w:val="21"/>
        </w:rPr>
      </w:pPr>
    </w:p>
    <w:p w14:paraId="7B280EBB">
      <w:pPr>
        <w:numPr>
          <w:ilvl w:val="12"/>
          <w:numId w:val="0"/>
        </w:numPr>
        <w:tabs>
          <w:tab w:val="left" w:pos="3480"/>
        </w:tabs>
        <w:spacing w:line="280" w:lineRule="exact"/>
        <w:rPr>
          <w:rFonts w:cs="Arial" w:asciiTheme="minorEastAsia" w:hAnsiTheme="minorEastAsia" w:eastAsiaTheme="minorEastAsia"/>
          <w:szCs w:val="21"/>
        </w:rPr>
      </w:pPr>
    </w:p>
    <w:p w14:paraId="5A52E544">
      <w:pPr>
        <w:numPr>
          <w:ilvl w:val="12"/>
          <w:numId w:val="0"/>
        </w:numPr>
        <w:tabs>
          <w:tab w:val="left" w:pos="3480"/>
        </w:tabs>
        <w:spacing w:line="280" w:lineRule="exact"/>
        <w:rPr>
          <w:rFonts w:cs="Arial" w:asciiTheme="minorEastAsia" w:hAnsiTheme="minorEastAsia" w:eastAsiaTheme="minorEastAsia"/>
          <w:szCs w:val="21"/>
        </w:rPr>
      </w:pPr>
    </w:p>
    <w:p w14:paraId="453F97B5">
      <w:pPr>
        <w:numPr>
          <w:ilvl w:val="12"/>
          <w:numId w:val="0"/>
        </w:numPr>
        <w:tabs>
          <w:tab w:val="left" w:pos="3480"/>
        </w:tabs>
        <w:spacing w:line="280" w:lineRule="exact"/>
        <w:rPr>
          <w:rFonts w:cs="Arial" w:asciiTheme="minorEastAsia" w:hAnsiTheme="minorEastAsia" w:eastAsiaTheme="minorEastAsia"/>
          <w:szCs w:val="21"/>
        </w:rPr>
      </w:pPr>
    </w:p>
    <w:p w14:paraId="5CFB4F40">
      <w:pPr>
        <w:numPr>
          <w:ilvl w:val="12"/>
          <w:numId w:val="0"/>
        </w:numPr>
        <w:tabs>
          <w:tab w:val="left" w:pos="3480"/>
        </w:tabs>
        <w:spacing w:line="280" w:lineRule="exact"/>
        <w:rPr>
          <w:rFonts w:cs="Arial" w:asciiTheme="minorEastAsia" w:hAnsiTheme="minorEastAsia" w:eastAsiaTheme="minorEastAsia"/>
          <w:szCs w:val="21"/>
        </w:rPr>
      </w:pPr>
    </w:p>
    <w:p w14:paraId="41C3326F">
      <w:pPr>
        <w:numPr>
          <w:ilvl w:val="12"/>
          <w:numId w:val="0"/>
        </w:numPr>
        <w:tabs>
          <w:tab w:val="left" w:pos="3480"/>
        </w:tabs>
        <w:spacing w:line="280" w:lineRule="exact"/>
        <w:rPr>
          <w:rFonts w:cs="Arial" w:asciiTheme="minorEastAsia" w:hAnsiTheme="minorEastAsia" w:eastAsiaTheme="minorEastAsia"/>
          <w:szCs w:val="21"/>
        </w:rPr>
      </w:pPr>
      <w:r>
        <w:rPr>
          <w:rFonts w:cs="Arial" w:asciiTheme="minorEastAsia" w:hAnsiTheme="minorEastAsia" w:eastAsiaTheme="minorEastAsia"/>
          <w:szCs w:val="21"/>
        </w:rPr>
        <w:br w:type="page"/>
      </w:r>
    </w:p>
    <w:p w14:paraId="6E6AABC6">
      <w:pPr>
        <w:numPr>
          <w:ilvl w:val="12"/>
          <w:numId w:val="0"/>
        </w:numPr>
        <w:tabs>
          <w:tab w:val="left" w:pos="3480"/>
        </w:tabs>
        <w:spacing w:line="280" w:lineRule="exact"/>
        <w:rPr>
          <w:rFonts w:cs="Arial" w:asciiTheme="minorEastAsia" w:hAnsiTheme="minorEastAsia" w:eastAsiaTheme="minorEastAsia"/>
          <w:szCs w:val="21"/>
        </w:rPr>
      </w:pPr>
    </w:p>
    <w:p w14:paraId="61A6B568">
      <w:pPr>
        <w:overflowPunct w:val="0"/>
        <w:autoSpaceDE w:val="0"/>
        <w:autoSpaceDN w:val="0"/>
        <w:adjustRightInd w:val="0"/>
        <w:spacing w:before="312" w:beforeLines="100" w:line="360" w:lineRule="auto"/>
        <w:ind w:left="1440" w:leftChars="600" w:right="1440" w:rightChars="600"/>
        <w:jc w:val="center"/>
        <w:textAlignment w:val="baseline"/>
        <w:outlineLvl w:val="0"/>
        <w:rPr>
          <w:rFonts w:cs="宋体" w:asciiTheme="minorEastAsia" w:hAnsiTheme="minorEastAsia" w:eastAsiaTheme="minorEastAsia"/>
          <w:bCs/>
          <w:kern w:val="44"/>
          <w:szCs w:val="21"/>
        </w:rPr>
      </w:pPr>
      <w:bookmarkStart w:id="15" w:name="_Toc497325756"/>
      <w:bookmarkStart w:id="16" w:name="_Toc497300357"/>
      <w:bookmarkStart w:id="17" w:name="_Toc492989836"/>
      <w:r>
        <w:rPr>
          <w:rFonts w:asciiTheme="minorEastAsia" w:hAnsiTheme="minorEastAsia" w:eastAsiaTheme="minorEastAsia" w:cstheme="minorBidi"/>
          <w:szCs w:val="21"/>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1076325" cy="487680"/>
                <wp:effectExtent l="0" t="0" r="13335"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wps:spPr>
                      <wps:txbx>
                        <w:txbxContent>
                          <w:p w14:paraId="24616E8D">
                            <w:pPr>
                              <w:rPr>
                                <w:rFonts w:ascii="仿宋_GB2312" w:eastAsia="仿宋_GB2312"/>
                                <w:sz w:val="28"/>
                              </w:rPr>
                            </w:pPr>
                            <w:r>
                              <w:rPr>
                                <w:rFonts w:hint="eastAsia" w:ascii="仿宋_GB2312" w:eastAsia="仿宋_GB2312"/>
                                <w:sz w:val="28"/>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59264;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lJrOdUAAAAHAQAADwAAAAAAAAABACAAAAAiAAAAZHJzL2Rvd25yZXYueG1sUEsBAhQAFAAA&#10;AAgAh07iQKz7fzQrAgAAPgQAAA4AAAAAAAAAAQAgAAAAJAEAAGRycy9lMm9Eb2MueG1sUEsFBgAA&#10;AAAGAAYAWQEAAMEFAAAAAA==&#10;">
                <v:fill on="t" focussize="0,0"/>
                <v:stroke on="f"/>
                <v:imagedata o:title=""/>
                <o:lock v:ext="edit" aspectratio="f"/>
                <v:textbox style="mso-fit-shape-to-text:t;">
                  <w:txbxContent>
                    <w:p w14:paraId="24616E8D">
                      <w:pPr>
                        <w:rPr>
                          <w:rFonts w:ascii="仿宋_GB2312" w:eastAsia="仿宋_GB2312"/>
                          <w:sz w:val="28"/>
                        </w:rPr>
                      </w:pPr>
                      <w:r>
                        <w:rPr>
                          <w:rFonts w:hint="eastAsia" w:ascii="仿宋_GB2312" w:eastAsia="仿宋_GB2312"/>
                          <w:sz w:val="28"/>
                        </w:rPr>
                        <w:t>附件1：</w:t>
                      </w:r>
                    </w:p>
                  </w:txbxContent>
                </v:textbox>
              </v:shape>
            </w:pict>
          </mc:Fallback>
        </mc:AlternateContent>
      </w:r>
    </w:p>
    <w:bookmarkEnd w:id="15"/>
    <w:bookmarkEnd w:id="16"/>
    <w:bookmarkEnd w:id="17"/>
    <w:p w14:paraId="0FF153C6">
      <w:pPr>
        <w:overflowPunct w:val="0"/>
        <w:autoSpaceDE w:val="0"/>
        <w:autoSpaceDN w:val="0"/>
        <w:adjustRightInd w:val="0"/>
        <w:spacing w:before="312" w:beforeLines="100" w:line="360" w:lineRule="auto"/>
        <w:ind w:left="1440" w:leftChars="600" w:right="1440" w:rightChars="600"/>
        <w:jc w:val="center"/>
        <w:textAlignment w:val="baseline"/>
        <w:outlineLvl w:val="0"/>
        <w:rPr>
          <w:rFonts w:cs="宋体" w:asciiTheme="minorEastAsia" w:hAnsiTheme="minorEastAsia" w:eastAsiaTheme="minorEastAsia"/>
          <w:bCs/>
          <w:kern w:val="44"/>
          <w:sz w:val="28"/>
          <w:szCs w:val="28"/>
        </w:rPr>
      </w:pPr>
      <w:r>
        <w:rPr>
          <w:rFonts w:cs="宋体" w:asciiTheme="minorEastAsia" w:hAnsiTheme="minorEastAsia" w:eastAsiaTheme="minorEastAsia"/>
          <w:bCs/>
          <w:kern w:val="44"/>
          <w:sz w:val="28"/>
          <w:szCs w:val="28"/>
        </w:rPr>
        <w:t>EHS</w:t>
      </w:r>
      <w:r>
        <w:rPr>
          <w:rFonts w:hint="eastAsia" w:cs="宋体" w:asciiTheme="minorEastAsia" w:hAnsiTheme="minorEastAsia" w:eastAsiaTheme="minorEastAsia"/>
          <w:bCs/>
          <w:kern w:val="44"/>
          <w:sz w:val="28"/>
          <w:szCs w:val="28"/>
        </w:rPr>
        <w:t>管理处罚实施细则</w:t>
      </w:r>
    </w:p>
    <w:p w14:paraId="651953CE">
      <w:pPr>
        <w:adjustRightInd w:val="0"/>
        <w:spacing w:line="360" w:lineRule="auto"/>
        <w:ind w:left="192"/>
        <w:outlineLvl w:val="1"/>
        <w:rPr>
          <w:rFonts w:cs="宋体" w:asciiTheme="minorEastAsia" w:hAnsiTheme="minorEastAsia" w:eastAsiaTheme="minorEastAsia"/>
          <w:b/>
          <w:szCs w:val="21"/>
        </w:rPr>
      </w:pPr>
      <w:bookmarkStart w:id="18" w:name="_Toc497319744"/>
      <w:bookmarkStart w:id="19" w:name="_Toc497325757"/>
      <w:r>
        <w:rPr>
          <w:rFonts w:cs="宋体" w:asciiTheme="minorEastAsia" w:hAnsiTheme="minorEastAsia" w:eastAsiaTheme="minorEastAsia"/>
          <w:b/>
          <w:szCs w:val="21"/>
        </w:rPr>
        <w:t>1.</w:t>
      </w:r>
      <w:bookmarkEnd w:id="18"/>
      <w:bookmarkEnd w:id="19"/>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范围</w:t>
      </w:r>
    </w:p>
    <w:p w14:paraId="27888DC5">
      <w:pPr>
        <w:overflowPunct w:val="0"/>
        <w:autoSpaceDE w:val="0"/>
        <w:autoSpaceDN w:val="0"/>
        <w:adjustRightInd w:val="0"/>
        <w:spacing w:line="360" w:lineRule="auto"/>
        <w:ind w:right="-226" w:rightChars="-94"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1.1 </w:t>
      </w:r>
      <w:r>
        <w:rPr>
          <w:rFonts w:hint="eastAsia" w:cs="宋体" w:asciiTheme="minorEastAsia" w:hAnsiTheme="minorEastAsia" w:eastAsiaTheme="minorEastAsia"/>
          <w:bCs/>
          <w:szCs w:val="21"/>
        </w:rPr>
        <w:t>本细则明确了甲方工程项目现场违反</w:t>
      </w:r>
      <w:r>
        <w:rPr>
          <w:rFonts w:cs="宋体" w:asciiTheme="minorEastAsia" w:hAnsiTheme="minorEastAsia" w:eastAsiaTheme="minorEastAsia"/>
          <w:bCs/>
          <w:szCs w:val="21"/>
        </w:rPr>
        <w:t>EHS</w:t>
      </w:r>
      <w:r>
        <w:rPr>
          <w:rFonts w:hint="eastAsia" w:cs="宋体" w:asciiTheme="minorEastAsia" w:hAnsiTheme="minorEastAsia" w:eastAsiaTheme="minorEastAsia"/>
          <w:bCs/>
          <w:szCs w:val="21"/>
        </w:rPr>
        <w:t>管理的各类行为和现象，规定了处罚的额度。本细则适用于甲方所有标段的工程项目。</w:t>
      </w:r>
    </w:p>
    <w:p w14:paraId="237B94EF">
      <w:pPr>
        <w:adjustRightInd w:val="0"/>
        <w:spacing w:line="360" w:lineRule="auto"/>
        <w:ind w:left="192"/>
        <w:outlineLvl w:val="1"/>
        <w:rPr>
          <w:rFonts w:cs="宋体" w:asciiTheme="minorEastAsia" w:hAnsiTheme="minorEastAsia" w:eastAsiaTheme="minorEastAsia"/>
          <w:b/>
          <w:szCs w:val="21"/>
        </w:rPr>
      </w:pPr>
      <w:bookmarkStart w:id="20" w:name="_Toc497325758"/>
      <w:bookmarkStart w:id="21" w:name="_Toc497319745"/>
      <w:r>
        <w:rPr>
          <w:rFonts w:cs="宋体" w:asciiTheme="minorEastAsia" w:hAnsiTheme="minorEastAsia" w:eastAsiaTheme="minorEastAsia"/>
          <w:b/>
          <w:szCs w:val="21"/>
        </w:rPr>
        <w:t>2.</w:t>
      </w:r>
      <w:bookmarkEnd w:id="20"/>
      <w:bookmarkEnd w:id="21"/>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职责</w:t>
      </w:r>
    </w:p>
    <w:p w14:paraId="18FA5DD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2.1 </w:t>
      </w:r>
      <w:r>
        <w:rPr>
          <w:rFonts w:hint="eastAsia" w:cs="宋体" w:asciiTheme="minorEastAsia" w:hAnsiTheme="minorEastAsia" w:eastAsiaTheme="minorEastAsia"/>
          <w:bCs/>
          <w:szCs w:val="21"/>
        </w:rPr>
        <w:t>由甲方工程相关部门、监理单位有关人员负责对违章行为和现象的处罚。处罚对象为乙方。</w:t>
      </w:r>
    </w:p>
    <w:p w14:paraId="5DC6B6CA">
      <w:pPr>
        <w:adjustRightInd w:val="0"/>
        <w:spacing w:line="360" w:lineRule="auto"/>
        <w:ind w:left="192"/>
        <w:outlineLvl w:val="1"/>
        <w:rPr>
          <w:rFonts w:cs="宋体" w:asciiTheme="minorEastAsia" w:hAnsiTheme="minorEastAsia" w:eastAsiaTheme="minorEastAsia"/>
          <w:b/>
          <w:szCs w:val="21"/>
        </w:rPr>
      </w:pPr>
      <w:bookmarkStart w:id="22" w:name="_Toc497325759"/>
      <w:bookmarkStart w:id="23" w:name="_Toc497319746"/>
      <w:r>
        <w:rPr>
          <w:rFonts w:cs="宋体" w:asciiTheme="minorEastAsia" w:hAnsiTheme="minorEastAsia" w:eastAsiaTheme="minorEastAsia"/>
          <w:b/>
          <w:szCs w:val="21"/>
        </w:rPr>
        <w:t>3.</w:t>
      </w:r>
      <w:bookmarkEnd w:id="22"/>
      <w:bookmarkEnd w:id="23"/>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目的</w:t>
      </w:r>
    </w:p>
    <w:p w14:paraId="76AA373C">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3.1 </w:t>
      </w:r>
      <w:r>
        <w:rPr>
          <w:rFonts w:hint="eastAsia" w:cs="宋体" w:asciiTheme="minorEastAsia" w:hAnsiTheme="minorEastAsia" w:eastAsiaTheme="minorEastAsia"/>
          <w:bCs/>
          <w:szCs w:val="21"/>
        </w:rPr>
        <w:t>为加强安全文明施工管理，使违章处理工作有章可循，避免和减少各类人身伤害事故，营造良好的文明施工环境，特制定本细则。下称《细则》。</w:t>
      </w:r>
    </w:p>
    <w:p w14:paraId="40FD9D19">
      <w:pPr>
        <w:adjustRightInd w:val="0"/>
        <w:spacing w:line="360" w:lineRule="auto"/>
        <w:ind w:left="192"/>
        <w:outlineLvl w:val="1"/>
        <w:rPr>
          <w:rFonts w:cs="宋体" w:asciiTheme="minorEastAsia" w:hAnsiTheme="minorEastAsia" w:eastAsiaTheme="minorEastAsia"/>
          <w:b/>
          <w:szCs w:val="21"/>
        </w:rPr>
      </w:pPr>
      <w:bookmarkStart w:id="24" w:name="_Toc497325760"/>
      <w:bookmarkStart w:id="25" w:name="_Toc497319747"/>
      <w:r>
        <w:rPr>
          <w:rFonts w:cs="宋体" w:asciiTheme="minorEastAsia" w:hAnsiTheme="minorEastAsia" w:eastAsiaTheme="minorEastAsia"/>
          <w:b/>
          <w:szCs w:val="21"/>
        </w:rPr>
        <w:t>4.</w:t>
      </w:r>
      <w:bookmarkEnd w:id="24"/>
      <w:bookmarkEnd w:id="25"/>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内容</w:t>
      </w:r>
    </w:p>
    <w:p w14:paraId="6A43992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 </w:t>
      </w:r>
      <w:r>
        <w:rPr>
          <w:rFonts w:hint="eastAsia" w:cs="宋体" w:asciiTheme="minorEastAsia" w:hAnsiTheme="minorEastAsia" w:eastAsiaTheme="minorEastAsia"/>
          <w:bCs/>
          <w:szCs w:val="21"/>
        </w:rPr>
        <w:t>违章的分类</w:t>
      </w:r>
    </w:p>
    <w:p w14:paraId="10C04AD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4.1.1 </w:t>
      </w:r>
      <w:r>
        <w:rPr>
          <w:rFonts w:hint="eastAsia" w:cs="宋体" w:asciiTheme="minorEastAsia" w:hAnsiTheme="minorEastAsia" w:eastAsiaTheme="minorEastAsia"/>
          <w:bCs/>
          <w:szCs w:val="21"/>
        </w:rPr>
        <w:t>从生产活动的组织与造成事故直接原因、主要原因及领导原因来区分，违章可分为作业性违章、装置性违章、指挥性违章和违反文明施工规定。</w:t>
      </w:r>
    </w:p>
    <w:p w14:paraId="351EF73D">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4.1.2 </w:t>
      </w:r>
      <w:r>
        <w:rPr>
          <w:rFonts w:hint="eastAsia" w:cs="宋体" w:asciiTheme="minorEastAsia" w:hAnsiTheme="minorEastAsia" w:eastAsiaTheme="minorEastAsia"/>
          <w:bCs/>
          <w:szCs w:val="21"/>
        </w:rPr>
        <w:t>从违章者本人的安全技术素质与思想心理、习惯等因素区分，违章可分为习惯违章和偶然性违章二类。</w:t>
      </w:r>
    </w:p>
    <w:p w14:paraId="2D78E82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 </w:t>
      </w:r>
      <w:r>
        <w:rPr>
          <w:rFonts w:hint="eastAsia" w:cs="宋体" w:asciiTheme="minorEastAsia" w:hAnsiTheme="minorEastAsia" w:eastAsiaTheme="minorEastAsia"/>
          <w:bCs/>
          <w:szCs w:val="21"/>
        </w:rPr>
        <w:t>查处违章的原则</w:t>
      </w:r>
    </w:p>
    <w:p w14:paraId="0BD344A9">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4.2.1 </w:t>
      </w:r>
      <w:r>
        <w:rPr>
          <w:rFonts w:hint="eastAsia" w:cs="宋体" w:asciiTheme="minorEastAsia" w:hAnsiTheme="minorEastAsia" w:eastAsiaTheme="minorEastAsia"/>
          <w:bCs/>
          <w:szCs w:val="21"/>
        </w:rPr>
        <w:t>坚持违章必究的原则，同时按《细则》中所含内容进行一定数额的罚款，做到实事求是，严格执行，谢绝说情。对性质恶劣，拒绝警告、整改、有意延续违章的行为，在原处罚数额的基础上增加</w:t>
      </w:r>
      <w:r>
        <w:rPr>
          <w:rFonts w:cs="宋体" w:asciiTheme="minorEastAsia" w:hAnsiTheme="minorEastAsia" w:eastAsiaTheme="minorEastAsia"/>
          <w:bCs/>
          <w:szCs w:val="21"/>
        </w:rPr>
        <w:t>2-10</w:t>
      </w:r>
      <w:r>
        <w:rPr>
          <w:rFonts w:hint="eastAsia" w:cs="宋体" w:asciiTheme="minorEastAsia" w:hAnsiTheme="minorEastAsia" w:eastAsiaTheme="minorEastAsia"/>
          <w:bCs/>
          <w:szCs w:val="21"/>
        </w:rPr>
        <w:t>倍的处罚。情况紧急时下达停工整顿命令。</w:t>
      </w:r>
    </w:p>
    <w:p w14:paraId="23AD3F3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4.2.2 </w:t>
      </w:r>
      <w:r>
        <w:rPr>
          <w:rFonts w:hint="eastAsia" w:cs="宋体" w:asciiTheme="minorEastAsia" w:hAnsiTheme="minorEastAsia" w:eastAsiaTheme="minorEastAsia"/>
          <w:bCs/>
          <w:szCs w:val="21"/>
        </w:rPr>
        <w:t>因违章而导致各类事故的发生，按事故等级对乙方的处罚执行《事故处罚实施细则》</w:t>
      </w:r>
    </w:p>
    <w:p w14:paraId="43CE150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 </w:t>
      </w:r>
      <w:r>
        <w:rPr>
          <w:rFonts w:hint="eastAsia" w:cs="宋体" w:asciiTheme="minorEastAsia" w:hAnsiTheme="minorEastAsia" w:eastAsiaTheme="minorEastAsia"/>
          <w:bCs/>
          <w:szCs w:val="21"/>
        </w:rPr>
        <w:t>作业性违章</w:t>
      </w:r>
    </w:p>
    <w:p w14:paraId="739273EF">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4.3.1 </w:t>
      </w:r>
      <w:r>
        <w:rPr>
          <w:rFonts w:hint="eastAsia" w:cs="宋体" w:asciiTheme="minorEastAsia" w:hAnsiTheme="minorEastAsia" w:eastAsiaTheme="minorEastAsia"/>
          <w:bCs/>
          <w:szCs w:val="21"/>
        </w:rPr>
        <w:t>作业性违章定义：指在施工中违反《安全生产法》和地方性、行业性的法律法规的规定，违反保证安全施工的各项规定、制度及措施的一切不安全行为。</w:t>
      </w:r>
    </w:p>
    <w:p w14:paraId="68E50FB7">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4.3.2 </w:t>
      </w:r>
      <w:r>
        <w:rPr>
          <w:rFonts w:hint="eastAsia" w:cs="宋体" w:asciiTheme="minorEastAsia" w:hAnsiTheme="minorEastAsia" w:eastAsiaTheme="minorEastAsia"/>
          <w:bCs/>
          <w:szCs w:val="21"/>
        </w:rPr>
        <w:t>作业性违章主要指施工人员个人作业过程中发生的违章。</w:t>
      </w:r>
    </w:p>
    <w:p w14:paraId="0A25A9B9">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 </w:t>
      </w:r>
      <w:r>
        <w:rPr>
          <w:rFonts w:hint="eastAsia" w:cs="宋体" w:asciiTheme="minorEastAsia" w:hAnsiTheme="minorEastAsia" w:eastAsiaTheme="minorEastAsia"/>
          <w:bCs/>
          <w:szCs w:val="21"/>
        </w:rPr>
        <w:t>装置性违章</w:t>
      </w:r>
    </w:p>
    <w:p w14:paraId="5076653B">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4.4.1 </w:t>
      </w:r>
      <w:r>
        <w:rPr>
          <w:rFonts w:hint="eastAsia" w:cs="宋体" w:asciiTheme="minorEastAsia" w:hAnsiTheme="minorEastAsia" w:eastAsiaTheme="minorEastAsia"/>
          <w:bCs/>
          <w:szCs w:val="21"/>
        </w:rPr>
        <w:t>装置性违章定义：指工作现场的环境、设备、设施及工器具不符合国家、行业、公司有关规定及反事故措施和保证人身安全的各项规定及技术措施的要求，不能保证人身和设备安全的一切不安全状态。</w:t>
      </w:r>
    </w:p>
    <w:p w14:paraId="1128DEE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4.4.2 </w:t>
      </w:r>
      <w:r>
        <w:rPr>
          <w:rFonts w:hint="eastAsia" w:cs="宋体" w:asciiTheme="minorEastAsia" w:hAnsiTheme="minorEastAsia" w:eastAsiaTheme="minorEastAsia"/>
          <w:bCs/>
          <w:szCs w:val="21"/>
        </w:rPr>
        <w:t>装置性违章主要指与生产有关的设备、设施不符合规定要求的违章。</w:t>
      </w:r>
    </w:p>
    <w:p w14:paraId="2C8E2340">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 </w:t>
      </w:r>
      <w:r>
        <w:rPr>
          <w:rFonts w:hint="eastAsia" w:cs="宋体" w:asciiTheme="minorEastAsia" w:hAnsiTheme="minorEastAsia" w:eastAsiaTheme="minorEastAsia"/>
          <w:bCs/>
          <w:szCs w:val="21"/>
        </w:rPr>
        <w:t>指挥性违章</w:t>
      </w:r>
    </w:p>
    <w:p w14:paraId="64EE4716">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4.5.1 </w:t>
      </w:r>
      <w:r>
        <w:rPr>
          <w:rFonts w:hint="eastAsia" w:cs="宋体" w:asciiTheme="minorEastAsia" w:hAnsiTheme="minorEastAsia" w:eastAsiaTheme="minorEastAsia"/>
          <w:bCs/>
          <w:szCs w:val="21"/>
        </w:rPr>
        <w:t>指挥性违章定义：指各级领导，甚至工作票签发人、工作负责人，违反劳动安全卫生法规、条例和保证人身安全的技术措施、安全措施进行作业组织与指挥行为。</w:t>
      </w:r>
    </w:p>
    <w:p w14:paraId="3C843622">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4.5.2 </w:t>
      </w:r>
      <w:r>
        <w:rPr>
          <w:rFonts w:hint="eastAsia" w:cs="宋体" w:asciiTheme="minorEastAsia" w:hAnsiTheme="minorEastAsia" w:eastAsiaTheme="minorEastAsia"/>
          <w:bCs/>
          <w:szCs w:val="21"/>
        </w:rPr>
        <w:t>指挥性违章主要指生产指挥人员违反有关规定及根据某项作业制定的技术措施、安全措施等发出的错误命令或做出的错误决定。</w:t>
      </w:r>
    </w:p>
    <w:p w14:paraId="26B595D0">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4.6 </w:t>
      </w:r>
      <w:r>
        <w:rPr>
          <w:rFonts w:hint="eastAsia" w:cs="宋体" w:asciiTheme="minorEastAsia" w:hAnsiTheme="minorEastAsia" w:eastAsiaTheme="minorEastAsia"/>
          <w:bCs/>
          <w:szCs w:val="21"/>
        </w:rPr>
        <w:t>文明施工违章定义：指在施工中一切不文明施工的行为。</w:t>
      </w:r>
    </w:p>
    <w:p w14:paraId="3130768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4.7 </w:t>
      </w:r>
      <w:r>
        <w:rPr>
          <w:rFonts w:hint="eastAsia" w:cs="宋体" w:asciiTheme="minorEastAsia" w:hAnsiTheme="minorEastAsia" w:eastAsiaTheme="minorEastAsia"/>
          <w:bCs/>
          <w:szCs w:val="21"/>
        </w:rPr>
        <w:t>各类违章处罚金额标准：</w:t>
      </w:r>
    </w:p>
    <w:p w14:paraId="7498C38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4.7.1 </w:t>
      </w:r>
      <w:r>
        <w:rPr>
          <w:rFonts w:hint="eastAsia" w:cs="宋体" w:asciiTheme="minorEastAsia" w:hAnsiTheme="minorEastAsia" w:eastAsiaTheme="minorEastAsia"/>
          <w:bCs/>
          <w:szCs w:val="21"/>
        </w:rPr>
        <w:t>环境、职业健康、安全管理</w:t>
      </w:r>
    </w:p>
    <w:p w14:paraId="0D6948DB">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p>
    <w:p w14:paraId="356A7FF7">
      <w:pPr>
        <w:widowControl/>
        <w:rPr>
          <w:rFonts w:cs="宋体" w:asciiTheme="minorEastAsia" w:hAnsiTheme="minorEastAsia" w:eastAsiaTheme="minorEastAsia"/>
          <w:bCs/>
          <w:szCs w:val="21"/>
        </w:rPr>
      </w:pPr>
      <w:r>
        <w:rPr>
          <w:rFonts w:cs="宋体" w:asciiTheme="minorEastAsia" w:hAnsiTheme="minorEastAsia" w:eastAsiaTheme="minorEastAsia"/>
          <w:bCs/>
          <w:szCs w:val="21"/>
        </w:rPr>
        <w:br w:type="page"/>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055"/>
        <w:gridCol w:w="2463"/>
        <w:gridCol w:w="1461"/>
      </w:tblGrid>
      <w:tr w14:paraId="5C7F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93" w:type="pct"/>
            <w:vAlign w:val="center"/>
          </w:tcPr>
          <w:p w14:paraId="134C6D63">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2186" w:type="pct"/>
            <w:vAlign w:val="center"/>
          </w:tcPr>
          <w:p w14:paraId="7975AFBE">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1329" w:type="pct"/>
            <w:vAlign w:val="center"/>
          </w:tcPr>
          <w:p w14:paraId="6F2FC926">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90" w:type="pct"/>
            <w:vAlign w:val="center"/>
          </w:tcPr>
          <w:p w14:paraId="68576967">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B5F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A81C37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EHS01</w:t>
            </w:r>
          </w:p>
        </w:tc>
        <w:tc>
          <w:tcPr>
            <w:tcW w:w="2186" w:type="pct"/>
            <w:vAlign w:val="center"/>
          </w:tcPr>
          <w:p w14:paraId="52970A0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未规定要求设置安全生产管理机构或专职安全生产监督管理人员（含无证上岗）</w:t>
            </w:r>
          </w:p>
        </w:tc>
        <w:tc>
          <w:tcPr>
            <w:tcW w:w="1329" w:type="pct"/>
            <w:vAlign w:val="center"/>
          </w:tcPr>
          <w:p w14:paraId="7261AEA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每次10000元</w:t>
            </w:r>
          </w:p>
        </w:tc>
        <w:tc>
          <w:tcPr>
            <w:tcW w:w="790" w:type="pct"/>
            <w:vMerge w:val="restart"/>
            <w:vAlign w:val="center"/>
          </w:tcPr>
          <w:p w14:paraId="349C9F7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p w14:paraId="12BD64F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禁止施工</w:t>
            </w:r>
          </w:p>
        </w:tc>
      </w:tr>
      <w:tr w14:paraId="2079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93" w:type="pct"/>
            <w:vAlign w:val="center"/>
          </w:tcPr>
          <w:p w14:paraId="41CC160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EHS02</w:t>
            </w:r>
          </w:p>
        </w:tc>
        <w:tc>
          <w:tcPr>
            <w:tcW w:w="2186" w:type="pct"/>
            <w:vAlign w:val="center"/>
          </w:tcPr>
          <w:p w14:paraId="3884A061">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未建立相关安全管理制度和管理体系</w:t>
            </w:r>
          </w:p>
        </w:tc>
        <w:tc>
          <w:tcPr>
            <w:tcW w:w="1329" w:type="pct"/>
            <w:vAlign w:val="center"/>
          </w:tcPr>
          <w:p w14:paraId="6B790D3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每次5000元</w:t>
            </w:r>
          </w:p>
        </w:tc>
        <w:tc>
          <w:tcPr>
            <w:tcW w:w="790" w:type="pct"/>
            <w:vMerge w:val="continue"/>
            <w:vAlign w:val="center"/>
          </w:tcPr>
          <w:p w14:paraId="527E147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5FC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906C85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EHS03</w:t>
            </w:r>
          </w:p>
        </w:tc>
        <w:tc>
          <w:tcPr>
            <w:tcW w:w="2186" w:type="pct"/>
            <w:vAlign w:val="center"/>
          </w:tcPr>
          <w:p w14:paraId="3D4B297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未落实三级安全教育、专项教育，提交虚假相关资料、代替填写资料等</w:t>
            </w:r>
          </w:p>
        </w:tc>
        <w:tc>
          <w:tcPr>
            <w:tcW w:w="1329" w:type="pct"/>
            <w:vAlign w:val="center"/>
          </w:tcPr>
          <w:p w14:paraId="47D4C9E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Merge w:val="continue"/>
            <w:vAlign w:val="center"/>
          </w:tcPr>
          <w:p w14:paraId="388A921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B8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3E5DA3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EHS04</w:t>
            </w:r>
          </w:p>
        </w:tc>
        <w:tc>
          <w:tcPr>
            <w:tcW w:w="2186" w:type="pct"/>
            <w:vAlign w:val="center"/>
          </w:tcPr>
          <w:p w14:paraId="6E798359">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未按规定要求编制专项方案未按照规定要求进行安全技术交底或弄虚作假填写交底资料</w:t>
            </w:r>
          </w:p>
        </w:tc>
        <w:tc>
          <w:tcPr>
            <w:tcW w:w="1329" w:type="pct"/>
            <w:vAlign w:val="center"/>
          </w:tcPr>
          <w:p w14:paraId="6EAA694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3C6EC6A9">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禁止相关危险作业</w:t>
            </w:r>
          </w:p>
        </w:tc>
      </w:tr>
      <w:tr w14:paraId="7013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ACC1FF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EHS05</w:t>
            </w:r>
          </w:p>
        </w:tc>
        <w:tc>
          <w:tcPr>
            <w:tcW w:w="2186" w:type="pct"/>
            <w:vAlign w:val="center"/>
          </w:tcPr>
          <w:p w14:paraId="0A1BE07F">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未落实安全检查、填写检查记录或未及时整改回复</w:t>
            </w:r>
          </w:p>
        </w:tc>
        <w:tc>
          <w:tcPr>
            <w:tcW w:w="1329" w:type="pct"/>
            <w:vAlign w:val="center"/>
          </w:tcPr>
          <w:p w14:paraId="1CCB2AF8">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每处每次1000元，重大安全隐患未及时整改1～5倍以上</w:t>
            </w:r>
          </w:p>
        </w:tc>
        <w:tc>
          <w:tcPr>
            <w:tcW w:w="790" w:type="pct"/>
            <w:vAlign w:val="center"/>
          </w:tcPr>
          <w:p w14:paraId="332252F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F6F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DD6144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EHS06</w:t>
            </w:r>
          </w:p>
        </w:tc>
        <w:tc>
          <w:tcPr>
            <w:tcW w:w="2186" w:type="pct"/>
            <w:vAlign w:val="center"/>
          </w:tcPr>
          <w:p w14:paraId="008A5CB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未建立应急救援体系、未配置应急救援物资、未定期进行演练、无应急救援预案</w:t>
            </w:r>
          </w:p>
        </w:tc>
        <w:tc>
          <w:tcPr>
            <w:tcW w:w="1329" w:type="pct"/>
            <w:vAlign w:val="center"/>
          </w:tcPr>
          <w:p w14:paraId="794B9E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790" w:type="pct"/>
            <w:vAlign w:val="center"/>
          </w:tcPr>
          <w:p w14:paraId="1AB342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698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1E0C8F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EHS07</w:t>
            </w:r>
          </w:p>
        </w:tc>
        <w:tc>
          <w:tcPr>
            <w:tcW w:w="2186" w:type="pct"/>
            <w:vAlign w:val="center"/>
          </w:tcPr>
          <w:p w14:paraId="6588346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不报、瞒报、迟报安全事故</w:t>
            </w:r>
          </w:p>
        </w:tc>
        <w:tc>
          <w:tcPr>
            <w:tcW w:w="1329" w:type="pct"/>
            <w:vAlign w:val="center"/>
          </w:tcPr>
          <w:p w14:paraId="5336E3D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64AB0E3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7ECC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9D4AD5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EHS08</w:t>
            </w:r>
          </w:p>
        </w:tc>
        <w:tc>
          <w:tcPr>
            <w:tcW w:w="2186" w:type="pct"/>
            <w:vAlign w:val="center"/>
          </w:tcPr>
          <w:p w14:paraId="4A2A2EB5">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特种作业人员未持证上岗</w:t>
            </w:r>
          </w:p>
        </w:tc>
        <w:tc>
          <w:tcPr>
            <w:tcW w:w="1329" w:type="pct"/>
            <w:vAlign w:val="center"/>
          </w:tcPr>
          <w:p w14:paraId="06D3B21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90" w:type="pct"/>
            <w:vAlign w:val="center"/>
          </w:tcPr>
          <w:p w14:paraId="20358DE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66D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B3D13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EHS09</w:t>
            </w:r>
          </w:p>
        </w:tc>
        <w:tc>
          <w:tcPr>
            <w:tcW w:w="2186" w:type="pct"/>
            <w:vAlign w:val="center"/>
          </w:tcPr>
          <w:p w14:paraId="2697FDB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规定的人员未按规定时间参与安全会议、检查和其他安全活动</w:t>
            </w:r>
          </w:p>
        </w:tc>
        <w:tc>
          <w:tcPr>
            <w:tcW w:w="1329" w:type="pct"/>
            <w:vAlign w:val="center"/>
          </w:tcPr>
          <w:p w14:paraId="614A85B8">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7110E3D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6F6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5CB429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EHS10</w:t>
            </w:r>
          </w:p>
        </w:tc>
        <w:tc>
          <w:tcPr>
            <w:tcW w:w="2186" w:type="pct"/>
            <w:vAlign w:val="center"/>
          </w:tcPr>
          <w:p w14:paraId="53DCA922">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未按规定要求设置职业健康、环境保护设施、未按规定落实</w:t>
            </w:r>
          </w:p>
        </w:tc>
        <w:tc>
          <w:tcPr>
            <w:tcW w:w="1329" w:type="pct"/>
            <w:vAlign w:val="center"/>
          </w:tcPr>
          <w:p w14:paraId="6EE043B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每处每1000-20000元</w:t>
            </w:r>
          </w:p>
        </w:tc>
        <w:tc>
          <w:tcPr>
            <w:tcW w:w="790" w:type="pct"/>
            <w:vAlign w:val="center"/>
          </w:tcPr>
          <w:p w14:paraId="3D32D04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6CF0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8B94A8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EHS11</w:t>
            </w:r>
          </w:p>
        </w:tc>
        <w:tc>
          <w:tcPr>
            <w:tcW w:w="2186" w:type="pct"/>
            <w:vAlign w:val="center"/>
          </w:tcPr>
          <w:p w14:paraId="5662C7DD">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未按照规定要求配置劳动防护用品或劳动防护用品不符合安全卫生要求</w:t>
            </w:r>
          </w:p>
        </w:tc>
        <w:tc>
          <w:tcPr>
            <w:tcW w:w="1329" w:type="pct"/>
            <w:vAlign w:val="center"/>
          </w:tcPr>
          <w:p w14:paraId="72B90243">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678690C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A40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D00491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EHS12</w:t>
            </w:r>
          </w:p>
        </w:tc>
        <w:tc>
          <w:tcPr>
            <w:tcW w:w="2186" w:type="pct"/>
            <w:vAlign w:val="center"/>
          </w:tcPr>
          <w:p w14:paraId="3D360DA7">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打架斗殴\聚众闹事\拦路封门等恶劣影响</w:t>
            </w:r>
          </w:p>
        </w:tc>
        <w:tc>
          <w:tcPr>
            <w:tcW w:w="1329" w:type="pct"/>
            <w:vAlign w:val="center"/>
          </w:tcPr>
          <w:p w14:paraId="65315AB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1DF450B9">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AC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E4B574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EHS13</w:t>
            </w:r>
          </w:p>
        </w:tc>
        <w:tc>
          <w:tcPr>
            <w:tcW w:w="2186" w:type="pct"/>
            <w:vAlign w:val="center"/>
          </w:tcPr>
          <w:p w14:paraId="6EB4067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不服从管理、威胁、恐吓、殴打管理人员</w:t>
            </w:r>
          </w:p>
        </w:tc>
        <w:tc>
          <w:tcPr>
            <w:tcW w:w="1329" w:type="pct"/>
            <w:vAlign w:val="center"/>
          </w:tcPr>
          <w:p w14:paraId="6E24119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每次5000-100000元</w:t>
            </w:r>
          </w:p>
        </w:tc>
        <w:tc>
          <w:tcPr>
            <w:tcW w:w="790" w:type="pct"/>
            <w:vAlign w:val="center"/>
          </w:tcPr>
          <w:p w14:paraId="5F412AB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BE3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3" w:type="pct"/>
            <w:vAlign w:val="center"/>
          </w:tcPr>
          <w:p w14:paraId="77D7DB0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EHS14</w:t>
            </w:r>
          </w:p>
        </w:tc>
        <w:tc>
          <w:tcPr>
            <w:tcW w:w="2186" w:type="pct"/>
            <w:vAlign w:val="center"/>
          </w:tcPr>
          <w:p w14:paraId="2266A5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非法雇佣童工或违法犯罪人员</w:t>
            </w:r>
          </w:p>
        </w:tc>
        <w:tc>
          <w:tcPr>
            <w:tcW w:w="1329" w:type="pct"/>
            <w:vAlign w:val="center"/>
          </w:tcPr>
          <w:p w14:paraId="3EFAF38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Align w:val="center"/>
          </w:tcPr>
          <w:p w14:paraId="392D7B6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39E6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3" w:type="pct"/>
            <w:vAlign w:val="center"/>
          </w:tcPr>
          <w:p w14:paraId="587F315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EHS15</w:t>
            </w:r>
          </w:p>
        </w:tc>
        <w:tc>
          <w:tcPr>
            <w:tcW w:w="2186" w:type="pct"/>
            <w:vAlign w:val="center"/>
          </w:tcPr>
          <w:p w14:paraId="59D03D8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危险作业未要求开具施工许可</w:t>
            </w:r>
          </w:p>
        </w:tc>
        <w:tc>
          <w:tcPr>
            <w:tcW w:w="1329" w:type="pct"/>
            <w:vAlign w:val="center"/>
          </w:tcPr>
          <w:p w14:paraId="58F0126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90" w:type="pct"/>
            <w:vAlign w:val="center"/>
          </w:tcPr>
          <w:p w14:paraId="5BA6699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7085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9F1074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EHS16</w:t>
            </w:r>
          </w:p>
        </w:tc>
        <w:tc>
          <w:tcPr>
            <w:tcW w:w="2186" w:type="pct"/>
            <w:vAlign w:val="center"/>
          </w:tcPr>
          <w:p w14:paraId="53352C5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因管理问题造成的责任事故</w:t>
            </w:r>
          </w:p>
        </w:tc>
        <w:tc>
          <w:tcPr>
            <w:tcW w:w="1329" w:type="pct"/>
            <w:vAlign w:val="center"/>
          </w:tcPr>
          <w:p w14:paraId="280A1AC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23ABFB3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8E3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B9B63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EHS17</w:t>
            </w:r>
          </w:p>
        </w:tc>
        <w:tc>
          <w:tcPr>
            <w:tcW w:w="2186" w:type="pct"/>
            <w:vAlign w:val="center"/>
          </w:tcPr>
          <w:p w14:paraId="434C48CB">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因管理问题造成员工上访等恶性事件</w:t>
            </w:r>
          </w:p>
        </w:tc>
        <w:tc>
          <w:tcPr>
            <w:tcW w:w="1329" w:type="pct"/>
            <w:vAlign w:val="center"/>
          </w:tcPr>
          <w:p w14:paraId="6F3C25B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6287B0D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02C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CB2622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EHS18</w:t>
            </w:r>
          </w:p>
        </w:tc>
        <w:tc>
          <w:tcPr>
            <w:tcW w:w="2186" w:type="pct"/>
            <w:vAlign w:val="center"/>
          </w:tcPr>
          <w:p w14:paraId="309E625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其他违反安全卫生职业健康安全事项，但非本罚则列出者，酌情处罚</w:t>
            </w:r>
          </w:p>
        </w:tc>
        <w:tc>
          <w:tcPr>
            <w:tcW w:w="1329" w:type="pct"/>
            <w:vAlign w:val="center"/>
          </w:tcPr>
          <w:p w14:paraId="7CBAC2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每处每次500-200000元</w:t>
            </w:r>
          </w:p>
        </w:tc>
        <w:tc>
          <w:tcPr>
            <w:tcW w:w="790" w:type="pct"/>
            <w:vAlign w:val="center"/>
          </w:tcPr>
          <w:p w14:paraId="2356770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bl>
    <w:p w14:paraId="04037832">
      <w:pPr>
        <w:overflowPunct w:val="0"/>
        <w:autoSpaceDE w:val="0"/>
        <w:autoSpaceDN w:val="0"/>
        <w:adjustRightInd w:val="0"/>
        <w:spacing w:line="360" w:lineRule="auto"/>
        <w:ind w:firstLine="480" w:firstLineChars="200"/>
        <w:textAlignment w:val="baseline"/>
        <w:rPr>
          <w:rFonts w:hint="eastAsia"/>
        </w:rPr>
      </w:pPr>
      <w:r>
        <w:rPr>
          <w:rFonts w:cs="宋体" w:asciiTheme="minorEastAsia" w:hAnsiTheme="minorEastAsia" w:eastAsiaTheme="minorEastAsia"/>
          <w:bCs/>
          <w:szCs w:val="21"/>
        </w:rPr>
        <w:t xml:space="preserve">4.7.2 </w:t>
      </w:r>
      <w:r>
        <w:rPr>
          <w:rFonts w:hint="eastAsia" w:cs="宋体" w:asciiTheme="minorEastAsia" w:hAnsiTheme="minorEastAsia" w:eastAsiaTheme="minorEastAsia"/>
          <w:bCs/>
          <w:szCs w:val="21"/>
        </w:rPr>
        <w:t>文明施工管理</w:t>
      </w:r>
    </w:p>
    <w:tbl>
      <w:tblPr>
        <w:tblStyle w:val="52"/>
        <w:tblpPr w:leftFromText="180" w:rightFromText="180" w:vertAnchor="text" w:horzAnchor="page" w:tblpX="1545" w:tblpY="603"/>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0655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A47C0B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216" w:type="dxa"/>
            <w:vAlign w:val="center"/>
          </w:tcPr>
          <w:p w14:paraId="625D05D4">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6" w:type="dxa"/>
            <w:vAlign w:val="center"/>
          </w:tcPr>
          <w:p w14:paraId="1A0F10A6">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858" w:type="dxa"/>
            <w:vAlign w:val="center"/>
          </w:tcPr>
          <w:p w14:paraId="5C045073">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24C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EBDAF9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CC01</w:t>
            </w:r>
          </w:p>
        </w:tc>
        <w:tc>
          <w:tcPr>
            <w:tcW w:w="5216" w:type="dxa"/>
            <w:vAlign w:val="center"/>
          </w:tcPr>
          <w:p w14:paraId="1317DD3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进入工地后未佩戴安全帽或未系帽带</w:t>
            </w:r>
          </w:p>
        </w:tc>
        <w:tc>
          <w:tcPr>
            <w:tcW w:w="2056" w:type="dxa"/>
            <w:vAlign w:val="center"/>
          </w:tcPr>
          <w:p w14:paraId="05C0DA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781E36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4D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41791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CC02</w:t>
            </w:r>
          </w:p>
        </w:tc>
        <w:tc>
          <w:tcPr>
            <w:tcW w:w="5216" w:type="dxa"/>
            <w:vAlign w:val="center"/>
          </w:tcPr>
          <w:p w14:paraId="7CB3330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进入工地后未穿上工作服</w:t>
            </w:r>
          </w:p>
        </w:tc>
        <w:tc>
          <w:tcPr>
            <w:tcW w:w="2056" w:type="dxa"/>
            <w:vAlign w:val="center"/>
          </w:tcPr>
          <w:p w14:paraId="025385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469D44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C8B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D50B4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CC03</w:t>
            </w:r>
          </w:p>
        </w:tc>
        <w:tc>
          <w:tcPr>
            <w:tcW w:w="5216" w:type="dxa"/>
            <w:vAlign w:val="center"/>
          </w:tcPr>
          <w:p w14:paraId="5D5A04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进入工地未佩戴工作证或借用他人工作证</w:t>
            </w:r>
          </w:p>
        </w:tc>
        <w:tc>
          <w:tcPr>
            <w:tcW w:w="2056" w:type="dxa"/>
            <w:vAlign w:val="center"/>
          </w:tcPr>
          <w:p w14:paraId="08BEDD4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7410319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B9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1A894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CC04</w:t>
            </w:r>
          </w:p>
        </w:tc>
        <w:tc>
          <w:tcPr>
            <w:tcW w:w="5216" w:type="dxa"/>
            <w:vAlign w:val="center"/>
          </w:tcPr>
          <w:p w14:paraId="4FBC677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进入工地内赤膊、穿背心、拖鞋、短裤、裙子</w:t>
            </w:r>
          </w:p>
        </w:tc>
        <w:tc>
          <w:tcPr>
            <w:tcW w:w="2056" w:type="dxa"/>
            <w:vAlign w:val="center"/>
          </w:tcPr>
          <w:p w14:paraId="1F6E88B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3FA264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1A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02C6C3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CC05</w:t>
            </w:r>
          </w:p>
        </w:tc>
        <w:tc>
          <w:tcPr>
            <w:tcW w:w="5216" w:type="dxa"/>
            <w:vAlign w:val="center"/>
          </w:tcPr>
          <w:p w14:paraId="2ECE6E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未在规定区域抽烟</w:t>
            </w:r>
          </w:p>
        </w:tc>
        <w:tc>
          <w:tcPr>
            <w:tcW w:w="2056" w:type="dxa"/>
            <w:vAlign w:val="center"/>
          </w:tcPr>
          <w:p w14:paraId="3200B5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p w14:paraId="4D9B45C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危险区域1000元</w:t>
            </w:r>
          </w:p>
        </w:tc>
        <w:tc>
          <w:tcPr>
            <w:tcW w:w="858" w:type="dxa"/>
            <w:vAlign w:val="center"/>
          </w:tcPr>
          <w:p w14:paraId="403BD4F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37F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5E05580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CC06</w:t>
            </w:r>
          </w:p>
        </w:tc>
        <w:tc>
          <w:tcPr>
            <w:tcW w:w="5216" w:type="dxa"/>
            <w:vAlign w:val="center"/>
          </w:tcPr>
          <w:p w14:paraId="630156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未在规定的区域倾倒垃圾</w:t>
            </w:r>
          </w:p>
        </w:tc>
        <w:tc>
          <w:tcPr>
            <w:tcW w:w="2056" w:type="dxa"/>
            <w:vAlign w:val="center"/>
          </w:tcPr>
          <w:p w14:paraId="550C83D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858" w:type="dxa"/>
            <w:vAlign w:val="center"/>
          </w:tcPr>
          <w:p w14:paraId="236854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B20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016FB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CC07</w:t>
            </w:r>
          </w:p>
        </w:tc>
        <w:tc>
          <w:tcPr>
            <w:tcW w:w="5216" w:type="dxa"/>
            <w:vAlign w:val="center"/>
          </w:tcPr>
          <w:p w14:paraId="19F4D9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在工地现场席地躺睡</w:t>
            </w:r>
          </w:p>
        </w:tc>
        <w:tc>
          <w:tcPr>
            <w:tcW w:w="2056" w:type="dxa"/>
            <w:vAlign w:val="center"/>
          </w:tcPr>
          <w:p w14:paraId="7B7D0F4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10040DA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69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C28DE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CC08</w:t>
            </w:r>
          </w:p>
        </w:tc>
        <w:tc>
          <w:tcPr>
            <w:tcW w:w="5216" w:type="dxa"/>
            <w:vAlign w:val="center"/>
          </w:tcPr>
          <w:p w14:paraId="2B3AF3C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未在指定区域大小便、洗浴等</w:t>
            </w:r>
          </w:p>
        </w:tc>
        <w:tc>
          <w:tcPr>
            <w:tcW w:w="2056" w:type="dxa"/>
            <w:vAlign w:val="center"/>
          </w:tcPr>
          <w:p w14:paraId="6A594A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858" w:type="dxa"/>
            <w:vAlign w:val="center"/>
          </w:tcPr>
          <w:p w14:paraId="642223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365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790B8B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CC09</w:t>
            </w:r>
          </w:p>
        </w:tc>
        <w:tc>
          <w:tcPr>
            <w:tcW w:w="5216" w:type="dxa"/>
            <w:vAlign w:val="center"/>
          </w:tcPr>
          <w:p w14:paraId="7A2BD17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酒后进入（含酒精性饮料、迷幻剂等）工地</w:t>
            </w:r>
          </w:p>
        </w:tc>
        <w:tc>
          <w:tcPr>
            <w:tcW w:w="2056" w:type="dxa"/>
            <w:vAlign w:val="center"/>
          </w:tcPr>
          <w:p w14:paraId="0A3036B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0E55A1E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E0B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BE0D1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CC10</w:t>
            </w:r>
          </w:p>
        </w:tc>
        <w:tc>
          <w:tcPr>
            <w:tcW w:w="5216" w:type="dxa"/>
            <w:vAlign w:val="center"/>
          </w:tcPr>
          <w:p w14:paraId="640299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未按照国家标准做好噪声排放、污水处理和环</w:t>
            </w:r>
          </w:p>
          <w:p w14:paraId="3BD855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境保护措施</w:t>
            </w:r>
          </w:p>
        </w:tc>
        <w:tc>
          <w:tcPr>
            <w:tcW w:w="2056" w:type="dxa"/>
            <w:vAlign w:val="center"/>
          </w:tcPr>
          <w:p w14:paraId="0284DDA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p w14:paraId="5247600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c>
          <w:tcPr>
            <w:tcW w:w="858" w:type="dxa"/>
            <w:vAlign w:val="center"/>
          </w:tcPr>
          <w:p w14:paraId="0AE182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DF0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A3BAEE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CC11</w:t>
            </w:r>
          </w:p>
        </w:tc>
        <w:tc>
          <w:tcPr>
            <w:tcW w:w="5216" w:type="dxa"/>
            <w:vAlign w:val="center"/>
          </w:tcPr>
          <w:p w14:paraId="0482D9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加工区、预制区、施工现场未及时进行5S清理</w:t>
            </w:r>
          </w:p>
        </w:tc>
        <w:tc>
          <w:tcPr>
            <w:tcW w:w="2056" w:type="dxa"/>
            <w:vAlign w:val="center"/>
          </w:tcPr>
          <w:p w14:paraId="029591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47169D3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C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76F5B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CC12</w:t>
            </w:r>
          </w:p>
        </w:tc>
        <w:tc>
          <w:tcPr>
            <w:tcW w:w="5216" w:type="dxa"/>
            <w:vAlign w:val="center"/>
          </w:tcPr>
          <w:p w14:paraId="7983DF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生活区、食堂不符合环境与卫生要求</w:t>
            </w:r>
          </w:p>
        </w:tc>
        <w:tc>
          <w:tcPr>
            <w:tcW w:w="2056" w:type="dxa"/>
            <w:vAlign w:val="center"/>
          </w:tcPr>
          <w:p w14:paraId="336DF4F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858" w:type="dxa"/>
            <w:vAlign w:val="center"/>
          </w:tcPr>
          <w:p w14:paraId="7D185E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FA6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555346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CC13</w:t>
            </w:r>
          </w:p>
        </w:tc>
        <w:tc>
          <w:tcPr>
            <w:tcW w:w="5216" w:type="dxa"/>
            <w:vAlign w:val="center"/>
          </w:tcPr>
          <w:p w14:paraId="6C79E5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食堂采购、出售变质过期食物的</w:t>
            </w:r>
          </w:p>
        </w:tc>
        <w:tc>
          <w:tcPr>
            <w:tcW w:w="2056" w:type="dxa"/>
            <w:vAlign w:val="center"/>
          </w:tcPr>
          <w:p w14:paraId="14635AC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858" w:type="dxa"/>
            <w:vAlign w:val="center"/>
          </w:tcPr>
          <w:p w14:paraId="2EA8FA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A4D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1641D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CC14</w:t>
            </w:r>
          </w:p>
        </w:tc>
        <w:tc>
          <w:tcPr>
            <w:tcW w:w="5216" w:type="dxa"/>
            <w:vAlign w:val="center"/>
          </w:tcPr>
          <w:p w14:paraId="36BC46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056" w:type="dxa"/>
            <w:vAlign w:val="center"/>
          </w:tcPr>
          <w:p w14:paraId="37CF523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858" w:type="dxa"/>
            <w:vAlign w:val="center"/>
          </w:tcPr>
          <w:p w14:paraId="4D0BD89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9D1B452">
      <w:pPr>
        <w:pStyle w:val="50"/>
        <w:rPr>
          <w:rFonts w:hint="eastAsia"/>
        </w:rPr>
      </w:pPr>
    </w:p>
    <w:p w14:paraId="0B64D142">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4.7.3 </w:t>
      </w:r>
      <w:r>
        <w:rPr>
          <w:rFonts w:hint="eastAsia" w:cs="宋体" w:asciiTheme="minorEastAsia" w:hAnsiTheme="minorEastAsia" w:eastAsiaTheme="minorEastAsia"/>
          <w:bCs/>
          <w:szCs w:val="21"/>
        </w:rPr>
        <w:t>消防动火作业管理</w:t>
      </w:r>
    </w:p>
    <w:tbl>
      <w:tblPr>
        <w:tblStyle w:val="5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69"/>
        <w:gridCol w:w="2476"/>
        <w:gridCol w:w="1266"/>
      </w:tblGrid>
      <w:tr w14:paraId="0196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2" w:type="dxa"/>
            <w:vAlign w:val="center"/>
          </w:tcPr>
          <w:p w14:paraId="73BAE73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69" w:type="dxa"/>
            <w:vAlign w:val="center"/>
          </w:tcPr>
          <w:p w14:paraId="330C69E6">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76" w:type="dxa"/>
            <w:vAlign w:val="center"/>
          </w:tcPr>
          <w:p w14:paraId="146FC78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266" w:type="dxa"/>
            <w:vAlign w:val="center"/>
          </w:tcPr>
          <w:p w14:paraId="2EAD8D5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D3D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9C9DCB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FC01</w:t>
            </w:r>
          </w:p>
        </w:tc>
        <w:tc>
          <w:tcPr>
            <w:tcW w:w="4469" w:type="dxa"/>
            <w:vAlign w:val="center"/>
          </w:tcPr>
          <w:p w14:paraId="095F56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执行动火人无特种操作证或无效</w:t>
            </w:r>
          </w:p>
        </w:tc>
        <w:tc>
          <w:tcPr>
            <w:tcW w:w="2476" w:type="dxa"/>
            <w:vAlign w:val="center"/>
          </w:tcPr>
          <w:p w14:paraId="57B3540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1266" w:type="dxa"/>
            <w:vAlign w:val="center"/>
          </w:tcPr>
          <w:p w14:paraId="6C8BB60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2EB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E09ADA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FC02</w:t>
            </w:r>
          </w:p>
        </w:tc>
        <w:tc>
          <w:tcPr>
            <w:tcW w:w="4469" w:type="dxa"/>
            <w:vAlign w:val="center"/>
          </w:tcPr>
          <w:p w14:paraId="0FE5704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动火作业无施工许可单或未签批完整</w:t>
            </w:r>
          </w:p>
        </w:tc>
        <w:tc>
          <w:tcPr>
            <w:tcW w:w="2476" w:type="dxa"/>
            <w:vAlign w:val="center"/>
          </w:tcPr>
          <w:p w14:paraId="258197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61D652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0DC5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942F9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FC03</w:t>
            </w:r>
          </w:p>
        </w:tc>
        <w:tc>
          <w:tcPr>
            <w:tcW w:w="4469" w:type="dxa"/>
            <w:vAlign w:val="center"/>
          </w:tcPr>
          <w:p w14:paraId="0DC3903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动火作业现场存在易燃材料或安全距离不足</w:t>
            </w:r>
          </w:p>
        </w:tc>
        <w:tc>
          <w:tcPr>
            <w:tcW w:w="2476" w:type="dxa"/>
            <w:vAlign w:val="center"/>
          </w:tcPr>
          <w:p w14:paraId="734A26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5A03DA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3BA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DCE3F7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FC04</w:t>
            </w:r>
          </w:p>
        </w:tc>
        <w:tc>
          <w:tcPr>
            <w:tcW w:w="4469" w:type="dxa"/>
            <w:vAlign w:val="center"/>
          </w:tcPr>
          <w:p w14:paraId="77F2E29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动火现场未配置足够看火人或未佩戴标识</w:t>
            </w:r>
          </w:p>
        </w:tc>
        <w:tc>
          <w:tcPr>
            <w:tcW w:w="2476" w:type="dxa"/>
            <w:vAlign w:val="center"/>
          </w:tcPr>
          <w:p w14:paraId="04AF75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121A543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暂停施工</w:t>
            </w:r>
          </w:p>
        </w:tc>
      </w:tr>
      <w:tr w14:paraId="06AC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9EF7E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FC05</w:t>
            </w:r>
          </w:p>
        </w:tc>
        <w:tc>
          <w:tcPr>
            <w:tcW w:w="4469" w:type="dxa"/>
            <w:vAlign w:val="center"/>
          </w:tcPr>
          <w:p w14:paraId="6E03E9AC">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动火现场未规定要求配置足够灭火装置</w:t>
            </w:r>
          </w:p>
          <w:p w14:paraId="1CDA64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或配置的灭火装备失效</w:t>
            </w:r>
          </w:p>
        </w:tc>
        <w:tc>
          <w:tcPr>
            <w:tcW w:w="2476" w:type="dxa"/>
            <w:vAlign w:val="center"/>
          </w:tcPr>
          <w:p w14:paraId="09C23EC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0CE319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563D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110B92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FC06</w:t>
            </w:r>
          </w:p>
        </w:tc>
        <w:tc>
          <w:tcPr>
            <w:tcW w:w="4469" w:type="dxa"/>
            <w:vAlign w:val="center"/>
          </w:tcPr>
          <w:p w14:paraId="66763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动火作业完成后焊渣未清理，现场未整理</w:t>
            </w:r>
          </w:p>
        </w:tc>
        <w:tc>
          <w:tcPr>
            <w:tcW w:w="2476" w:type="dxa"/>
            <w:vAlign w:val="center"/>
          </w:tcPr>
          <w:p w14:paraId="5EF9BD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5CDEAB8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461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90C1C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FC07</w:t>
            </w:r>
          </w:p>
        </w:tc>
        <w:tc>
          <w:tcPr>
            <w:tcW w:w="4469" w:type="dxa"/>
            <w:vAlign w:val="center"/>
          </w:tcPr>
          <w:p w14:paraId="354314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私自伪造、涂改、代签或变更动火证</w:t>
            </w:r>
          </w:p>
        </w:tc>
        <w:tc>
          <w:tcPr>
            <w:tcW w:w="2476" w:type="dxa"/>
            <w:vAlign w:val="center"/>
          </w:tcPr>
          <w:p w14:paraId="21DA737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65D8E2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D67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53F13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FC08</w:t>
            </w:r>
          </w:p>
        </w:tc>
        <w:tc>
          <w:tcPr>
            <w:tcW w:w="4469" w:type="dxa"/>
            <w:vAlign w:val="center"/>
          </w:tcPr>
          <w:p w14:paraId="0850085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氧气乙炔瓶距离未达规范要求</w:t>
            </w:r>
          </w:p>
        </w:tc>
        <w:tc>
          <w:tcPr>
            <w:tcW w:w="2476" w:type="dxa"/>
            <w:vAlign w:val="center"/>
          </w:tcPr>
          <w:p w14:paraId="5CE5AD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7CD091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立即整改</w:t>
            </w:r>
          </w:p>
        </w:tc>
      </w:tr>
      <w:tr w14:paraId="7FD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66F34D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FC09</w:t>
            </w:r>
          </w:p>
        </w:tc>
        <w:tc>
          <w:tcPr>
            <w:tcW w:w="4469" w:type="dxa"/>
            <w:vAlign w:val="center"/>
          </w:tcPr>
          <w:p w14:paraId="0FA7E19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作业申请单上未自动检查或与现场不符</w:t>
            </w:r>
          </w:p>
        </w:tc>
        <w:tc>
          <w:tcPr>
            <w:tcW w:w="2476" w:type="dxa"/>
            <w:vAlign w:val="center"/>
          </w:tcPr>
          <w:p w14:paraId="3B8205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507389B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A94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D0D13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FC10</w:t>
            </w:r>
          </w:p>
        </w:tc>
        <w:tc>
          <w:tcPr>
            <w:tcW w:w="4469" w:type="dxa"/>
            <w:vAlign w:val="center"/>
          </w:tcPr>
          <w:p w14:paraId="3D17878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因施工造成火险、火灾</w:t>
            </w:r>
          </w:p>
        </w:tc>
        <w:tc>
          <w:tcPr>
            <w:tcW w:w="2476" w:type="dxa"/>
            <w:vAlign w:val="center"/>
          </w:tcPr>
          <w:p w14:paraId="646C194A">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每处每次2000-200000元</w:t>
            </w:r>
          </w:p>
        </w:tc>
        <w:tc>
          <w:tcPr>
            <w:tcW w:w="1266" w:type="dxa"/>
            <w:vAlign w:val="center"/>
          </w:tcPr>
          <w:p w14:paraId="0D2AC78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B11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E6157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FC11</w:t>
            </w:r>
          </w:p>
        </w:tc>
        <w:tc>
          <w:tcPr>
            <w:tcW w:w="4469" w:type="dxa"/>
            <w:vAlign w:val="center"/>
          </w:tcPr>
          <w:p w14:paraId="36B42BB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易燃气瓶、材料等未按规定妥善保存</w:t>
            </w:r>
          </w:p>
        </w:tc>
        <w:tc>
          <w:tcPr>
            <w:tcW w:w="2476" w:type="dxa"/>
            <w:vAlign w:val="center"/>
          </w:tcPr>
          <w:p w14:paraId="04F6C90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05AF252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F60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724D0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FC12</w:t>
            </w:r>
          </w:p>
        </w:tc>
        <w:tc>
          <w:tcPr>
            <w:tcW w:w="4469" w:type="dxa"/>
            <w:vAlign w:val="center"/>
          </w:tcPr>
          <w:p w14:paraId="02E6A48E">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未按规定在易燃材料等规定区域配置灭火器</w:t>
            </w:r>
          </w:p>
        </w:tc>
        <w:tc>
          <w:tcPr>
            <w:tcW w:w="2476" w:type="dxa"/>
            <w:vAlign w:val="center"/>
          </w:tcPr>
          <w:p w14:paraId="233EAB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2D4768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89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898B22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FC13</w:t>
            </w:r>
          </w:p>
        </w:tc>
        <w:tc>
          <w:tcPr>
            <w:tcW w:w="4469" w:type="dxa"/>
            <w:vAlign w:val="center"/>
          </w:tcPr>
          <w:p w14:paraId="2DFE106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其他不符合有关标准和项目管理规定的</w:t>
            </w:r>
          </w:p>
        </w:tc>
        <w:tc>
          <w:tcPr>
            <w:tcW w:w="2476" w:type="dxa"/>
            <w:vAlign w:val="center"/>
          </w:tcPr>
          <w:p w14:paraId="36A9ACC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1266" w:type="dxa"/>
            <w:vAlign w:val="center"/>
          </w:tcPr>
          <w:p w14:paraId="4D7FA7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D61E3CC">
      <w:pPr>
        <w:pStyle w:val="50"/>
        <w:rPr>
          <w:rFonts w:hint="eastAsia"/>
        </w:rPr>
      </w:pPr>
    </w:p>
    <w:p w14:paraId="0758B465">
      <w:pPr>
        <w:widowControl/>
        <w:ind w:firstLine="480" w:firstLineChars="200"/>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4.7.4 </w:t>
      </w:r>
      <w:r>
        <w:rPr>
          <w:rFonts w:hint="eastAsia" w:cs="宋体" w:asciiTheme="minorEastAsia" w:hAnsiTheme="minorEastAsia" w:eastAsiaTheme="minorEastAsia"/>
          <w:bCs/>
          <w:szCs w:val="21"/>
        </w:rPr>
        <w:t>电气设备管理</w:t>
      </w:r>
    </w:p>
    <w:tbl>
      <w:tblPr>
        <w:tblStyle w:val="5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5E6F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2D20A3E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876" w:type="dxa"/>
            <w:vAlign w:val="center"/>
          </w:tcPr>
          <w:p w14:paraId="4F0D739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268" w:type="dxa"/>
            <w:vAlign w:val="center"/>
          </w:tcPr>
          <w:p w14:paraId="17AEA14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0CC828A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751F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A6936A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TE01</w:t>
            </w:r>
          </w:p>
        </w:tc>
        <w:tc>
          <w:tcPr>
            <w:tcW w:w="4876" w:type="dxa"/>
          </w:tcPr>
          <w:p w14:paraId="5EF7545C">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配电箱未按文明施工要求做好标识等</w:t>
            </w:r>
          </w:p>
        </w:tc>
        <w:tc>
          <w:tcPr>
            <w:tcW w:w="2268" w:type="dxa"/>
          </w:tcPr>
          <w:p w14:paraId="2585DF2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79F570B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tc>
      </w:tr>
      <w:tr w14:paraId="568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86304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TE02</w:t>
            </w:r>
          </w:p>
        </w:tc>
        <w:tc>
          <w:tcPr>
            <w:tcW w:w="4876" w:type="dxa"/>
          </w:tcPr>
          <w:p w14:paraId="0064529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室外电箱未做防雨防砸装置</w:t>
            </w:r>
          </w:p>
        </w:tc>
        <w:tc>
          <w:tcPr>
            <w:tcW w:w="2268" w:type="dxa"/>
          </w:tcPr>
          <w:p w14:paraId="2048D6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4CBA18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FB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34ED94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TE03</w:t>
            </w:r>
          </w:p>
        </w:tc>
        <w:tc>
          <w:tcPr>
            <w:tcW w:w="4876" w:type="dxa"/>
          </w:tcPr>
          <w:p w14:paraId="07E2A59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室内电箱未做警示隔离</w:t>
            </w:r>
          </w:p>
        </w:tc>
        <w:tc>
          <w:tcPr>
            <w:tcW w:w="2268" w:type="dxa"/>
          </w:tcPr>
          <w:p w14:paraId="7597282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7C5458C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13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5FCC0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TE04</w:t>
            </w:r>
          </w:p>
        </w:tc>
        <w:tc>
          <w:tcPr>
            <w:tcW w:w="4876" w:type="dxa"/>
          </w:tcPr>
          <w:p w14:paraId="09AEE6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室外配电线路未按规范要求铺设\高架\防护</w:t>
            </w:r>
          </w:p>
        </w:tc>
        <w:tc>
          <w:tcPr>
            <w:tcW w:w="2268" w:type="dxa"/>
          </w:tcPr>
          <w:p w14:paraId="4618091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098983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E52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AD691A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TE05</w:t>
            </w:r>
          </w:p>
        </w:tc>
        <w:tc>
          <w:tcPr>
            <w:tcW w:w="4876" w:type="dxa"/>
            <w:vAlign w:val="center"/>
          </w:tcPr>
          <w:p w14:paraId="2DFCD57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室内配电线路未按规范要求铺设\高挂\防护</w:t>
            </w:r>
          </w:p>
        </w:tc>
        <w:tc>
          <w:tcPr>
            <w:tcW w:w="2268" w:type="dxa"/>
          </w:tcPr>
          <w:p w14:paraId="150DB71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57D042F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EB9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DEED7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TE06</w:t>
            </w:r>
          </w:p>
        </w:tc>
        <w:tc>
          <w:tcPr>
            <w:tcW w:w="4876" w:type="dxa"/>
          </w:tcPr>
          <w:p w14:paraId="2ADCE63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未按规定线制配线，缺少零线或地线</w:t>
            </w:r>
          </w:p>
        </w:tc>
        <w:tc>
          <w:tcPr>
            <w:tcW w:w="2268" w:type="dxa"/>
          </w:tcPr>
          <w:p w14:paraId="4775E77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tcPr>
          <w:p w14:paraId="39050F2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A1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1F95DF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TE07</w:t>
            </w:r>
          </w:p>
        </w:tc>
        <w:tc>
          <w:tcPr>
            <w:tcW w:w="4876" w:type="dxa"/>
          </w:tcPr>
          <w:p w14:paraId="4233C8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电线内各种芯线未按照规定颜色配置</w:t>
            </w:r>
          </w:p>
        </w:tc>
        <w:tc>
          <w:tcPr>
            <w:tcW w:w="2268" w:type="dxa"/>
          </w:tcPr>
          <w:p w14:paraId="31E38EF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707B191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EB6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466354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TE08</w:t>
            </w:r>
          </w:p>
        </w:tc>
        <w:tc>
          <w:tcPr>
            <w:tcW w:w="4876" w:type="dxa"/>
          </w:tcPr>
          <w:p w14:paraId="1010E47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施工用电未规定接线或未标明各相线路</w:t>
            </w:r>
          </w:p>
        </w:tc>
        <w:tc>
          <w:tcPr>
            <w:tcW w:w="2268" w:type="dxa"/>
            <w:vAlign w:val="center"/>
          </w:tcPr>
          <w:p w14:paraId="20BCCF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471E762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AFB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24FFD6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TE09</w:t>
            </w:r>
          </w:p>
        </w:tc>
        <w:tc>
          <w:tcPr>
            <w:tcW w:w="4876" w:type="dxa"/>
          </w:tcPr>
          <w:p w14:paraId="670F4D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各级电箱配置不符合规范要求</w:t>
            </w:r>
          </w:p>
        </w:tc>
        <w:tc>
          <w:tcPr>
            <w:tcW w:w="2268" w:type="dxa"/>
          </w:tcPr>
          <w:p w14:paraId="103C40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7A59969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更换电箱</w:t>
            </w:r>
          </w:p>
        </w:tc>
      </w:tr>
      <w:tr w14:paraId="22C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9D240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TE10</w:t>
            </w:r>
          </w:p>
        </w:tc>
        <w:tc>
          <w:tcPr>
            <w:tcW w:w="4876" w:type="dxa"/>
          </w:tcPr>
          <w:p w14:paraId="2A4174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各级用电保护不符合规范要求</w:t>
            </w:r>
          </w:p>
        </w:tc>
        <w:tc>
          <w:tcPr>
            <w:tcW w:w="2268" w:type="dxa"/>
          </w:tcPr>
          <w:p w14:paraId="23898A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5B2DDE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294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CE4BF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TE11</w:t>
            </w:r>
          </w:p>
        </w:tc>
        <w:tc>
          <w:tcPr>
            <w:tcW w:w="4876" w:type="dxa"/>
          </w:tcPr>
          <w:p w14:paraId="09A950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电线未做安全防护、扭结等处于危险隐患</w:t>
            </w:r>
          </w:p>
        </w:tc>
        <w:tc>
          <w:tcPr>
            <w:tcW w:w="2268" w:type="dxa"/>
          </w:tcPr>
          <w:p w14:paraId="5C5E2B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02763A9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E46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FD60E5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TE12</w:t>
            </w:r>
          </w:p>
        </w:tc>
        <w:tc>
          <w:tcPr>
            <w:tcW w:w="4876" w:type="dxa"/>
          </w:tcPr>
          <w:p w14:paraId="4586A5F1">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非专业电工进行电气设备维修、保养、维护等</w:t>
            </w:r>
          </w:p>
        </w:tc>
        <w:tc>
          <w:tcPr>
            <w:tcW w:w="2268" w:type="dxa"/>
          </w:tcPr>
          <w:p w14:paraId="78CF043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60C838C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B1E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8436F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TE13</w:t>
            </w:r>
          </w:p>
        </w:tc>
        <w:tc>
          <w:tcPr>
            <w:tcW w:w="4876" w:type="dxa"/>
          </w:tcPr>
          <w:p w14:paraId="22D0FB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未按规定要求停电、送电</w:t>
            </w:r>
          </w:p>
        </w:tc>
        <w:tc>
          <w:tcPr>
            <w:tcW w:w="2268" w:type="dxa"/>
          </w:tcPr>
          <w:p w14:paraId="6A2335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298EDD6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41A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3ED459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TE14</w:t>
            </w:r>
          </w:p>
        </w:tc>
        <w:tc>
          <w:tcPr>
            <w:tcW w:w="4876" w:type="dxa"/>
          </w:tcPr>
          <w:p w14:paraId="4733614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其他不符合相关规范的情形</w:t>
            </w:r>
          </w:p>
        </w:tc>
        <w:tc>
          <w:tcPr>
            <w:tcW w:w="2268" w:type="dxa"/>
          </w:tcPr>
          <w:p w14:paraId="0DB534A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每处每次500-5000元</w:t>
            </w:r>
          </w:p>
        </w:tc>
        <w:tc>
          <w:tcPr>
            <w:tcW w:w="1134" w:type="dxa"/>
          </w:tcPr>
          <w:p w14:paraId="05A13D8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0D5B0F03">
      <w:pPr>
        <w:pStyle w:val="50"/>
        <w:ind w:left="0" w:leftChars="0" w:firstLine="0" w:firstLineChars="0"/>
        <w:rPr>
          <w:rFonts w:hint="eastAsia"/>
        </w:rPr>
      </w:pPr>
    </w:p>
    <w:p w14:paraId="74E08922">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4.7.5 </w:t>
      </w:r>
      <w:r>
        <w:rPr>
          <w:rFonts w:hint="eastAsia" w:cs="宋体" w:asciiTheme="minorEastAsia" w:hAnsiTheme="minorEastAsia" w:eastAsiaTheme="minorEastAsia"/>
          <w:bCs/>
          <w:szCs w:val="21"/>
        </w:rPr>
        <w:t>高处作业管理</w:t>
      </w:r>
    </w:p>
    <w:tbl>
      <w:tblPr>
        <w:tblStyle w:val="5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498"/>
        <w:gridCol w:w="2717"/>
        <w:gridCol w:w="953"/>
      </w:tblGrid>
      <w:tr w14:paraId="0413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0" w:type="dxa"/>
            <w:vAlign w:val="center"/>
          </w:tcPr>
          <w:p w14:paraId="1F421B9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98" w:type="dxa"/>
            <w:vAlign w:val="center"/>
          </w:tcPr>
          <w:p w14:paraId="4072640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717" w:type="dxa"/>
            <w:vAlign w:val="center"/>
          </w:tcPr>
          <w:p w14:paraId="43513E85">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953" w:type="dxa"/>
            <w:vAlign w:val="center"/>
          </w:tcPr>
          <w:p w14:paraId="43C1E8F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2CC2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6D238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WH01</w:t>
            </w:r>
          </w:p>
        </w:tc>
        <w:tc>
          <w:tcPr>
            <w:tcW w:w="4498" w:type="dxa"/>
            <w:vAlign w:val="center"/>
          </w:tcPr>
          <w:p w14:paraId="08F4A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临边、洞口未按规定要求做好安全防护</w:t>
            </w:r>
          </w:p>
        </w:tc>
        <w:tc>
          <w:tcPr>
            <w:tcW w:w="2717" w:type="dxa"/>
            <w:vAlign w:val="center"/>
          </w:tcPr>
          <w:p w14:paraId="11DD590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每处每次1000-30000元</w:t>
            </w:r>
          </w:p>
        </w:tc>
        <w:tc>
          <w:tcPr>
            <w:tcW w:w="953" w:type="dxa"/>
            <w:vAlign w:val="center"/>
          </w:tcPr>
          <w:p w14:paraId="210FAE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367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E9555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WH02</w:t>
            </w:r>
          </w:p>
        </w:tc>
        <w:tc>
          <w:tcPr>
            <w:tcW w:w="4498" w:type="dxa"/>
            <w:vAlign w:val="center"/>
          </w:tcPr>
          <w:p w14:paraId="3C95A5E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高处作业人员未佩戴安全带或无其他可靠措施</w:t>
            </w:r>
          </w:p>
        </w:tc>
        <w:tc>
          <w:tcPr>
            <w:tcW w:w="2717" w:type="dxa"/>
            <w:vAlign w:val="center"/>
          </w:tcPr>
          <w:p w14:paraId="0F51B1C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953" w:type="dxa"/>
            <w:vAlign w:val="center"/>
          </w:tcPr>
          <w:p w14:paraId="3EDE24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19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56F28B1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WH03</w:t>
            </w:r>
          </w:p>
        </w:tc>
        <w:tc>
          <w:tcPr>
            <w:tcW w:w="4498" w:type="dxa"/>
            <w:vAlign w:val="center"/>
          </w:tcPr>
          <w:p w14:paraId="10F9CA4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临时性构筑物未规定做好安全防砸防护</w:t>
            </w:r>
          </w:p>
        </w:tc>
        <w:tc>
          <w:tcPr>
            <w:tcW w:w="2717" w:type="dxa"/>
            <w:vAlign w:val="center"/>
          </w:tcPr>
          <w:p w14:paraId="070EEC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5DF34A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0A0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5B80F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WH04</w:t>
            </w:r>
          </w:p>
        </w:tc>
        <w:tc>
          <w:tcPr>
            <w:tcW w:w="4498" w:type="dxa"/>
            <w:vAlign w:val="center"/>
          </w:tcPr>
          <w:p w14:paraId="201CE95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未按照施工方案落实高坠安全防护措施</w:t>
            </w:r>
          </w:p>
        </w:tc>
        <w:tc>
          <w:tcPr>
            <w:tcW w:w="2717" w:type="dxa"/>
            <w:vAlign w:val="center"/>
          </w:tcPr>
          <w:p w14:paraId="1BB024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953" w:type="dxa"/>
            <w:vAlign w:val="center"/>
          </w:tcPr>
          <w:p w14:paraId="53B09FD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657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 w:type="dxa"/>
            <w:vAlign w:val="center"/>
          </w:tcPr>
          <w:p w14:paraId="3511558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WH05</w:t>
            </w:r>
          </w:p>
        </w:tc>
        <w:tc>
          <w:tcPr>
            <w:tcW w:w="4498" w:type="dxa"/>
            <w:vAlign w:val="center"/>
          </w:tcPr>
          <w:p w14:paraId="367D95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私自拆除安全防护，未可靠防栌措施</w:t>
            </w:r>
          </w:p>
        </w:tc>
        <w:tc>
          <w:tcPr>
            <w:tcW w:w="2717" w:type="dxa"/>
            <w:vAlign w:val="center"/>
          </w:tcPr>
          <w:p w14:paraId="26EE4D8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7B43C3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52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F4732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WH06</w:t>
            </w:r>
          </w:p>
        </w:tc>
        <w:tc>
          <w:tcPr>
            <w:tcW w:w="4498" w:type="dxa"/>
            <w:vAlign w:val="center"/>
          </w:tcPr>
          <w:p w14:paraId="164BE15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各型式登高设备不符合国家相关标准要求</w:t>
            </w:r>
          </w:p>
        </w:tc>
        <w:tc>
          <w:tcPr>
            <w:tcW w:w="2717" w:type="dxa"/>
            <w:vAlign w:val="center"/>
          </w:tcPr>
          <w:p w14:paraId="017179B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10A171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70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272B766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WH07</w:t>
            </w:r>
          </w:p>
        </w:tc>
        <w:tc>
          <w:tcPr>
            <w:tcW w:w="4498" w:type="dxa"/>
            <w:vAlign w:val="center"/>
          </w:tcPr>
          <w:p w14:paraId="00646F3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作业平面内有洞口、临边等或平台不可靠</w:t>
            </w:r>
          </w:p>
        </w:tc>
        <w:tc>
          <w:tcPr>
            <w:tcW w:w="2717" w:type="dxa"/>
            <w:vAlign w:val="center"/>
          </w:tcPr>
          <w:p w14:paraId="709463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FC28E1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51F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34937EB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WH08</w:t>
            </w:r>
          </w:p>
        </w:tc>
        <w:tc>
          <w:tcPr>
            <w:tcW w:w="4498" w:type="dxa"/>
            <w:vAlign w:val="center"/>
          </w:tcPr>
          <w:p w14:paraId="22BF8BE0">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悬空上下未设置安全通道或可靠安全措施</w:t>
            </w:r>
          </w:p>
        </w:tc>
        <w:tc>
          <w:tcPr>
            <w:tcW w:w="2717" w:type="dxa"/>
            <w:vAlign w:val="center"/>
          </w:tcPr>
          <w:p w14:paraId="74F6455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601D4E1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647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6DDD22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WH09</w:t>
            </w:r>
          </w:p>
        </w:tc>
        <w:tc>
          <w:tcPr>
            <w:tcW w:w="4498" w:type="dxa"/>
            <w:vAlign w:val="center"/>
          </w:tcPr>
          <w:p w14:paraId="64ED90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开洞开孔未经申请未制作安全防护</w:t>
            </w:r>
          </w:p>
        </w:tc>
        <w:tc>
          <w:tcPr>
            <w:tcW w:w="2717" w:type="dxa"/>
            <w:vAlign w:val="center"/>
          </w:tcPr>
          <w:p w14:paraId="0287308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142ED55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B6B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0F250E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WH10</w:t>
            </w:r>
          </w:p>
        </w:tc>
        <w:tc>
          <w:tcPr>
            <w:tcW w:w="4498" w:type="dxa"/>
            <w:vAlign w:val="center"/>
          </w:tcPr>
          <w:p w14:paraId="4C7C13BD">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高处作业平台在周边未设置围挡或警示围篱</w:t>
            </w:r>
          </w:p>
        </w:tc>
        <w:tc>
          <w:tcPr>
            <w:tcW w:w="2717" w:type="dxa"/>
            <w:vAlign w:val="center"/>
          </w:tcPr>
          <w:p w14:paraId="27C977D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6297CD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25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D57DEF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WH11</w:t>
            </w:r>
          </w:p>
        </w:tc>
        <w:tc>
          <w:tcPr>
            <w:tcW w:w="4498" w:type="dxa"/>
            <w:vAlign w:val="center"/>
          </w:tcPr>
          <w:p w14:paraId="297B79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从高空抛物等</w:t>
            </w:r>
          </w:p>
        </w:tc>
        <w:tc>
          <w:tcPr>
            <w:tcW w:w="2717" w:type="dxa"/>
            <w:vAlign w:val="center"/>
          </w:tcPr>
          <w:p w14:paraId="6423895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A9458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66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21A14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WH12</w:t>
            </w:r>
          </w:p>
        </w:tc>
        <w:tc>
          <w:tcPr>
            <w:tcW w:w="4498" w:type="dxa"/>
            <w:vAlign w:val="center"/>
          </w:tcPr>
          <w:p w14:paraId="672795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717" w:type="dxa"/>
            <w:vAlign w:val="center"/>
          </w:tcPr>
          <w:p w14:paraId="06C9615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953" w:type="dxa"/>
            <w:vAlign w:val="center"/>
          </w:tcPr>
          <w:p w14:paraId="23D008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56CC4A56">
      <w:pPr>
        <w:pStyle w:val="50"/>
        <w:rPr>
          <w:rFonts w:hint="eastAsia"/>
        </w:rPr>
      </w:pPr>
    </w:p>
    <w:p w14:paraId="31EAB735">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4.7.6 </w:t>
      </w:r>
      <w:r>
        <w:rPr>
          <w:rFonts w:hint="eastAsia" w:cs="宋体" w:asciiTheme="minorEastAsia" w:hAnsiTheme="minorEastAsia" w:eastAsiaTheme="minorEastAsia"/>
          <w:bCs/>
          <w:szCs w:val="21"/>
        </w:rPr>
        <w:t>安全保卫管理</w:t>
      </w:r>
    </w:p>
    <w:tbl>
      <w:tblPr>
        <w:tblStyle w:val="5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566B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5A2C7A4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649" w:type="dxa"/>
            <w:vAlign w:val="center"/>
          </w:tcPr>
          <w:p w14:paraId="7DAA858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381" w:type="dxa"/>
            <w:vAlign w:val="center"/>
          </w:tcPr>
          <w:p w14:paraId="5A3D97AE">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5CD71CF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4E12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A52916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SG01</w:t>
            </w:r>
          </w:p>
        </w:tc>
        <w:tc>
          <w:tcPr>
            <w:tcW w:w="4649" w:type="dxa"/>
            <w:vAlign w:val="center"/>
          </w:tcPr>
          <w:p w14:paraId="02C93C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未经同意随意打开项目围墙围挡</w:t>
            </w:r>
          </w:p>
        </w:tc>
        <w:tc>
          <w:tcPr>
            <w:tcW w:w="2381" w:type="dxa"/>
            <w:vAlign w:val="center"/>
          </w:tcPr>
          <w:p w14:paraId="196B236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42A460B0">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w:t>
            </w:r>
            <w:r>
              <w:rPr>
                <w:rFonts w:hint="eastAsia" w:ascii="Calibri" w:hAnsi="Calibri" w:cs="Times New Roman"/>
                <w:sz w:val="24"/>
                <w:szCs w:val="24"/>
                <w:highlight w:val="none"/>
                <w:lang w:val="en-US" w:eastAsia="zh-CN"/>
              </w:rPr>
              <w:t>修</w:t>
            </w:r>
            <w:r>
              <w:rPr>
                <w:rFonts w:ascii="Calibri" w:hAnsi="Calibri" w:eastAsia="宋体" w:cs="Times New Roman"/>
                <w:sz w:val="24"/>
                <w:szCs w:val="24"/>
                <w:highlight w:val="none"/>
              </w:rPr>
              <w:t>复</w:t>
            </w:r>
          </w:p>
        </w:tc>
      </w:tr>
      <w:tr w14:paraId="50AC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35E3D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SG02</w:t>
            </w:r>
          </w:p>
        </w:tc>
        <w:tc>
          <w:tcPr>
            <w:tcW w:w="4649" w:type="dxa"/>
            <w:vAlign w:val="center"/>
          </w:tcPr>
          <w:p w14:paraId="65113C8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违规翻越、破坏工地围墙、围挡</w:t>
            </w:r>
          </w:p>
        </w:tc>
        <w:tc>
          <w:tcPr>
            <w:tcW w:w="2381" w:type="dxa"/>
            <w:vAlign w:val="center"/>
          </w:tcPr>
          <w:p w14:paraId="2FD5B1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vAlign w:val="center"/>
          </w:tcPr>
          <w:p w14:paraId="58D7432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2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A23E5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SG03</w:t>
            </w:r>
          </w:p>
        </w:tc>
        <w:tc>
          <w:tcPr>
            <w:tcW w:w="4649" w:type="dxa"/>
            <w:vAlign w:val="center"/>
          </w:tcPr>
          <w:p w14:paraId="5DFE59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进出工地不配合检查，强行闯门</w:t>
            </w:r>
          </w:p>
        </w:tc>
        <w:tc>
          <w:tcPr>
            <w:tcW w:w="2381" w:type="dxa"/>
            <w:vAlign w:val="center"/>
          </w:tcPr>
          <w:p w14:paraId="09BBB7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0B9BCCD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1AB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23800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SG04</w:t>
            </w:r>
          </w:p>
        </w:tc>
        <w:tc>
          <w:tcPr>
            <w:tcW w:w="4649" w:type="dxa"/>
            <w:vAlign w:val="center"/>
          </w:tcPr>
          <w:p w14:paraId="499DCDC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工地内不按指挥停靠车辆、占道</w:t>
            </w:r>
          </w:p>
        </w:tc>
        <w:tc>
          <w:tcPr>
            <w:tcW w:w="2381" w:type="dxa"/>
            <w:vAlign w:val="center"/>
          </w:tcPr>
          <w:p w14:paraId="572A2A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5CACFD5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72A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BC8E1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SG05</w:t>
            </w:r>
          </w:p>
        </w:tc>
        <w:tc>
          <w:tcPr>
            <w:tcW w:w="4649" w:type="dxa"/>
            <w:vAlign w:val="center"/>
          </w:tcPr>
          <w:p w14:paraId="0FFA03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不服从交通调度、指挥</w:t>
            </w:r>
          </w:p>
        </w:tc>
        <w:tc>
          <w:tcPr>
            <w:tcW w:w="2381" w:type="dxa"/>
            <w:vAlign w:val="center"/>
          </w:tcPr>
          <w:p w14:paraId="7FE353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64EE01F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F94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5D238F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SG06</w:t>
            </w:r>
          </w:p>
        </w:tc>
        <w:tc>
          <w:tcPr>
            <w:tcW w:w="4649" w:type="dxa"/>
            <w:vAlign w:val="center"/>
          </w:tcPr>
          <w:p w14:paraId="658F7B1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偷盗物品、材料等非放行单罗列物品</w:t>
            </w:r>
          </w:p>
        </w:tc>
        <w:tc>
          <w:tcPr>
            <w:tcW w:w="2381" w:type="dxa"/>
            <w:vAlign w:val="center"/>
          </w:tcPr>
          <w:p w14:paraId="38EF64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1134" w:type="dxa"/>
            <w:vAlign w:val="center"/>
          </w:tcPr>
          <w:p w14:paraId="49485E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0CE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DD1658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SG07</w:t>
            </w:r>
          </w:p>
        </w:tc>
        <w:tc>
          <w:tcPr>
            <w:tcW w:w="4649" w:type="dxa"/>
            <w:vAlign w:val="center"/>
          </w:tcPr>
          <w:p w14:paraId="6A0569A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运出物品与放行单不符合</w:t>
            </w:r>
          </w:p>
        </w:tc>
        <w:tc>
          <w:tcPr>
            <w:tcW w:w="2381" w:type="dxa"/>
            <w:vAlign w:val="center"/>
          </w:tcPr>
          <w:p w14:paraId="4B3C14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1FD0D8C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4F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5957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SG08</w:t>
            </w:r>
          </w:p>
        </w:tc>
        <w:tc>
          <w:tcPr>
            <w:tcW w:w="4649" w:type="dxa"/>
            <w:vAlign w:val="center"/>
          </w:tcPr>
          <w:p w14:paraId="4B48B1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必要时不配合安全引导、应急疏导等</w:t>
            </w:r>
          </w:p>
        </w:tc>
        <w:tc>
          <w:tcPr>
            <w:tcW w:w="2381" w:type="dxa"/>
            <w:vAlign w:val="center"/>
          </w:tcPr>
          <w:p w14:paraId="05B374B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5F8AA87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873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2EDA7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SG09</w:t>
            </w:r>
          </w:p>
        </w:tc>
        <w:tc>
          <w:tcPr>
            <w:tcW w:w="4649" w:type="dxa"/>
            <w:vAlign w:val="center"/>
          </w:tcPr>
          <w:p w14:paraId="3554F6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破坏门禁、监控等设备、材料成品等</w:t>
            </w:r>
          </w:p>
        </w:tc>
        <w:tc>
          <w:tcPr>
            <w:tcW w:w="2381" w:type="dxa"/>
            <w:vAlign w:val="center"/>
          </w:tcPr>
          <w:p w14:paraId="04FCE5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vAlign w:val="center"/>
          </w:tcPr>
          <w:p w14:paraId="7F6DBA4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损失另计</w:t>
            </w:r>
          </w:p>
        </w:tc>
      </w:tr>
      <w:tr w14:paraId="3544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5546D1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SG10</w:t>
            </w:r>
          </w:p>
        </w:tc>
        <w:tc>
          <w:tcPr>
            <w:tcW w:w="4649" w:type="dxa"/>
            <w:vAlign w:val="center"/>
          </w:tcPr>
          <w:p w14:paraId="6794950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381" w:type="dxa"/>
            <w:vAlign w:val="center"/>
          </w:tcPr>
          <w:p w14:paraId="22AD35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1134" w:type="dxa"/>
            <w:vAlign w:val="center"/>
          </w:tcPr>
          <w:p w14:paraId="655C5C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2535B25">
      <w:pPr>
        <w:pStyle w:val="50"/>
      </w:pPr>
    </w:p>
    <w:p w14:paraId="769A790B">
      <w:pPr>
        <w:overflowPunct w:val="0"/>
        <w:autoSpaceDE w:val="0"/>
        <w:autoSpaceDN w:val="0"/>
        <w:adjustRightInd w:val="0"/>
        <w:spacing w:line="360" w:lineRule="auto"/>
        <w:ind w:firstLine="560" w:firstLineChars="200"/>
        <w:textAlignment w:val="baseline"/>
        <w:rPr>
          <w:rFonts w:hint="eastAsia" w:ascii="宋体" w:hAnsi="宋体" w:cs="宋体"/>
          <w:bCs/>
          <w:sz w:val="28"/>
          <w:szCs w:val="28"/>
        </w:rPr>
      </w:pPr>
      <w:r>
        <w:rPr>
          <w:rFonts w:ascii="宋体" w:hAnsi="宋体" w:cs="宋体"/>
          <w:bCs/>
          <w:sz w:val="28"/>
          <w:szCs w:val="28"/>
        </w:rPr>
        <w:t xml:space="preserve">4.7.7 </w:t>
      </w:r>
      <w:r>
        <w:rPr>
          <w:rFonts w:hint="eastAsia" w:ascii="宋体" w:hAnsi="宋体" w:cs="宋体"/>
          <w:bCs/>
          <w:sz w:val="28"/>
          <w:szCs w:val="28"/>
        </w:rPr>
        <w:t>施工机械管理</w:t>
      </w:r>
    </w:p>
    <w:tbl>
      <w:tblPr>
        <w:tblStyle w:val="5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919"/>
        <w:gridCol w:w="2487"/>
        <w:gridCol w:w="747"/>
      </w:tblGrid>
      <w:tr w14:paraId="5FF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5" w:type="dxa"/>
            <w:vAlign w:val="center"/>
          </w:tcPr>
          <w:p w14:paraId="5042B36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19" w:type="dxa"/>
            <w:vAlign w:val="center"/>
          </w:tcPr>
          <w:p w14:paraId="16C3AB2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87" w:type="dxa"/>
            <w:vAlign w:val="center"/>
          </w:tcPr>
          <w:p w14:paraId="7FA41E1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47" w:type="dxa"/>
            <w:vAlign w:val="center"/>
          </w:tcPr>
          <w:p w14:paraId="17AB8CE8">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4BDA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3056B2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CM01</w:t>
            </w:r>
          </w:p>
        </w:tc>
        <w:tc>
          <w:tcPr>
            <w:tcW w:w="4919" w:type="dxa"/>
            <w:vAlign w:val="center"/>
          </w:tcPr>
          <w:p w14:paraId="49E00A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进场设备、机械未进行报审验收的</w:t>
            </w:r>
          </w:p>
        </w:tc>
        <w:tc>
          <w:tcPr>
            <w:tcW w:w="2487" w:type="dxa"/>
            <w:vAlign w:val="center"/>
          </w:tcPr>
          <w:p w14:paraId="15273D7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1D12B71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398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B02D1D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CM02</w:t>
            </w:r>
          </w:p>
        </w:tc>
        <w:tc>
          <w:tcPr>
            <w:tcW w:w="4919" w:type="dxa"/>
            <w:vAlign w:val="center"/>
          </w:tcPr>
          <w:p w14:paraId="2E1F5F9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施工机具机械危险部位缺少安全装置</w:t>
            </w:r>
          </w:p>
        </w:tc>
        <w:tc>
          <w:tcPr>
            <w:tcW w:w="2487" w:type="dxa"/>
            <w:vAlign w:val="center"/>
          </w:tcPr>
          <w:p w14:paraId="71B3DC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0277E63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F5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50FB8E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CM03</w:t>
            </w:r>
          </w:p>
        </w:tc>
        <w:tc>
          <w:tcPr>
            <w:tcW w:w="4919" w:type="dxa"/>
            <w:vAlign w:val="center"/>
          </w:tcPr>
          <w:p w14:paraId="155CAF9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施工机械机具未按照规范要求接地保护</w:t>
            </w:r>
          </w:p>
        </w:tc>
        <w:tc>
          <w:tcPr>
            <w:tcW w:w="2487" w:type="dxa"/>
            <w:vAlign w:val="center"/>
          </w:tcPr>
          <w:p w14:paraId="08D2B5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47" w:type="dxa"/>
            <w:vAlign w:val="center"/>
          </w:tcPr>
          <w:p w14:paraId="59A7F4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A40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61FBD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CM04</w:t>
            </w:r>
          </w:p>
        </w:tc>
        <w:tc>
          <w:tcPr>
            <w:tcW w:w="4919" w:type="dxa"/>
            <w:vAlign w:val="center"/>
          </w:tcPr>
          <w:p w14:paraId="01C47D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特种设备未定期检测并购置保险</w:t>
            </w:r>
          </w:p>
        </w:tc>
        <w:tc>
          <w:tcPr>
            <w:tcW w:w="2487" w:type="dxa"/>
            <w:vAlign w:val="center"/>
          </w:tcPr>
          <w:p w14:paraId="214D35E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47" w:type="dxa"/>
            <w:vAlign w:val="center"/>
          </w:tcPr>
          <w:p w14:paraId="4714A25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89E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3684BA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CM05</w:t>
            </w:r>
          </w:p>
        </w:tc>
        <w:tc>
          <w:tcPr>
            <w:tcW w:w="4919" w:type="dxa"/>
            <w:vAlign w:val="center"/>
          </w:tcPr>
          <w:p w14:paraId="09EF11A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私自改装机械、机具</w:t>
            </w:r>
          </w:p>
        </w:tc>
        <w:tc>
          <w:tcPr>
            <w:tcW w:w="2487" w:type="dxa"/>
            <w:vAlign w:val="center"/>
          </w:tcPr>
          <w:p w14:paraId="207B5B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94D36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8E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EF183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CM06</w:t>
            </w:r>
          </w:p>
        </w:tc>
        <w:tc>
          <w:tcPr>
            <w:tcW w:w="4919" w:type="dxa"/>
            <w:vAlign w:val="center"/>
          </w:tcPr>
          <w:p w14:paraId="3ECCF847">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平刨、塔吊、吊篮等机具 机械安装完成未经过检测验收直接投入使用</w:t>
            </w:r>
          </w:p>
        </w:tc>
        <w:tc>
          <w:tcPr>
            <w:tcW w:w="2487" w:type="dxa"/>
            <w:vAlign w:val="center"/>
          </w:tcPr>
          <w:p w14:paraId="14865A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47" w:type="dxa"/>
            <w:vAlign w:val="center"/>
          </w:tcPr>
          <w:p w14:paraId="0350E7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6CD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1B3FE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CM07</w:t>
            </w:r>
          </w:p>
        </w:tc>
        <w:tc>
          <w:tcPr>
            <w:tcW w:w="4919" w:type="dxa"/>
            <w:vAlign w:val="center"/>
          </w:tcPr>
          <w:p w14:paraId="7E3085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违反操作规程操作机械、设备、机具等</w:t>
            </w:r>
          </w:p>
        </w:tc>
        <w:tc>
          <w:tcPr>
            <w:tcW w:w="2487" w:type="dxa"/>
            <w:vAlign w:val="center"/>
          </w:tcPr>
          <w:p w14:paraId="7B35CD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F911A1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4F4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DD56DB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CM08</w:t>
            </w:r>
          </w:p>
        </w:tc>
        <w:tc>
          <w:tcPr>
            <w:tcW w:w="4919" w:type="dxa"/>
            <w:vAlign w:val="center"/>
          </w:tcPr>
          <w:p w14:paraId="2716348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未持作业橾作证操作相关需要操作证机械设备</w:t>
            </w:r>
          </w:p>
        </w:tc>
        <w:tc>
          <w:tcPr>
            <w:tcW w:w="2487" w:type="dxa"/>
            <w:vAlign w:val="center"/>
          </w:tcPr>
          <w:p w14:paraId="5CCCEE8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6FDFE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C2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137A9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CM09</w:t>
            </w:r>
          </w:p>
        </w:tc>
        <w:tc>
          <w:tcPr>
            <w:tcW w:w="4919" w:type="dxa"/>
            <w:vAlign w:val="center"/>
          </w:tcPr>
          <w:p w14:paraId="238E54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设备未达电气防护要求</w:t>
            </w:r>
          </w:p>
        </w:tc>
        <w:tc>
          <w:tcPr>
            <w:tcW w:w="2487" w:type="dxa"/>
            <w:vAlign w:val="center"/>
          </w:tcPr>
          <w:p w14:paraId="5E09C1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7004D1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84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DB3F5D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CM10</w:t>
            </w:r>
          </w:p>
        </w:tc>
        <w:tc>
          <w:tcPr>
            <w:tcW w:w="4919" w:type="dxa"/>
            <w:vAlign w:val="center"/>
          </w:tcPr>
          <w:p w14:paraId="6ED68AB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487" w:type="dxa"/>
            <w:vAlign w:val="center"/>
          </w:tcPr>
          <w:p w14:paraId="60664E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47" w:type="dxa"/>
            <w:vAlign w:val="center"/>
          </w:tcPr>
          <w:p w14:paraId="45CA13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223913A">
      <w:pPr>
        <w:pStyle w:val="50"/>
      </w:pPr>
    </w:p>
    <w:p w14:paraId="46018F4A">
      <w:pPr>
        <w:overflowPunct w:val="0"/>
        <w:autoSpaceDE w:val="0"/>
        <w:autoSpaceDN w:val="0"/>
        <w:adjustRightInd w:val="0"/>
        <w:spacing w:line="360" w:lineRule="auto"/>
        <w:ind w:firstLine="560" w:firstLineChars="200"/>
        <w:textAlignment w:val="baseline"/>
        <w:rPr>
          <w:rFonts w:hint="eastAsia" w:ascii="宋体" w:hAnsi="宋体" w:cs="宋体"/>
          <w:bCs/>
          <w:sz w:val="28"/>
          <w:szCs w:val="28"/>
        </w:rPr>
      </w:pPr>
      <w:r>
        <w:rPr>
          <w:rFonts w:ascii="宋体" w:hAnsi="宋体" w:cs="宋体"/>
          <w:bCs/>
          <w:sz w:val="28"/>
          <w:szCs w:val="28"/>
        </w:rPr>
        <w:t xml:space="preserve">4.7.8 </w:t>
      </w:r>
      <w:r>
        <w:rPr>
          <w:rFonts w:hint="eastAsia" w:ascii="宋体" w:hAnsi="宋体" w:cs="宋体"/>
          <w:bCs/>
          <w:sz w:val="28"/>
          <w:szCs w:val="28"/>
        </w:rPr>
        <w:t>脚手架管理</w:t>
      </w:r>
    </w:p>
    <w:tbl>
      <w:tblPr>
        <w:tblStyle w:val="5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312"/>
        <w:gridCol w:w="2058"/>
        <w:gridCol w:w="738"/>
      </w:tblGrid>
      <w:tr w14:paraId="5B57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876" w:type="dxa"/>
            <w:vAlign w:val="center"/>
          </w:tcPr>
          <w:p w14:paraId="6DE709E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312" w:type="dxa"/>
            <w:vAlign w:val="center"/>
          </w:tcPr>
          <w:p w14:paraId="32EAECF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8" w:type="dxa"/>
            <w:vAlign w:val="center"/>
          </w:tcPr>
          <w:p w14:paraId="6D30D84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0C5967B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7B2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6" w:type="dxa"/>
            <w:vAlign w:val="center"/>
          </w:tcPr>
          <w:p w14:paraId="57940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SC01</w:t>
            </w:r>
          </w:p>
        </w:tc>
        <w:tc>
          <w:tcPr>
            <w:tcW w:w="5312" w:type="dxa"/>
            <w:vAlign w:val="center"/>
          </w:tcPr>
          <w:p w14:paraId="3F7D7B2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各型制脚手架未编制施工方案</w:t>
            </w:r>
          </w:p>
        </w:tc>
        <w:tc>
          <w:tcPr>
            <w:tcW w:w="2058" w:type="dxa"/>
            <w:vAlign w:val="center"/>
          </w:tcPr>
          <w:p w14:paraId="116288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10FB69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E7F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1B071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SC02</w:t>
            </w:r>
          </w:p>
        </w:tc>
        <w:tc>
          <w:tcPr>
            <w:tcW w:w="5312" w:type="dxa"/>
            <w:vAlign w:val="center"/>
          </w:tcPr>
          <w:p w14:paraId="09A1694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架体基础不符合方案要求</w:t>
            </w:r>
          </w:p>
        </w:tc>
        <w:tc>
          <w:tcPr>
            <w:tcW w:w="2058" w:type="dxa"/>
            <w:vAlign w:val="center"/>
          </w:tcPr>
          <w:p w14:paraId="1D40FA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0E38BE2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BF5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71660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SC03</w:t>
            </w:r>
          </w:p>
        </w:tc>
        <w:tc>
          <w:tcPr>
            <w:tcW w:w="5312" w:type="dxa"/>
            <w:vAlign w:val="center"/>
          </w:tcPr>
          <w:p w14:paraId="0AF892D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搭设前未进行安全技术交底和安全教育</w:t>
            </w:r>
          </w:p>
        </w:tc>
        <w:tc>
          <w:tcPr>
            <w:tcW w:w="2058" w:type="dxa"/>
            <w:vAlign w:val="center"/>
          </w:tcPr>
          <w:p w14:paraId="5060591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5C685E8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9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9B0B6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SC04</w:t>
            </w:r>
          </w:p>
        </w:tc>
        <w:tc>
          <w:tcPr>
            <w:tcW w:w="5312" w:type="dxa"/>
            <w:vAlign w:val="center"/>
          </w:tcPr>
          <w:p w14:paraId="260911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搭设、拆除过程中无旁站监督人员</w:t>
            </w:r>
          </w:p>
        </w:tc>
        <w:tc>
          <w:tcPr>
            <w:tcW w:w="2058" w:type="dxa"/>
            <w:vAlign w:val="center"/>
          </w:tcPr>
          <w:p w14:paraId="7383C7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25E78E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F1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994C77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SC05</w:t>
            </w:r>
          </w:p>
        </w:tc>
        <w:tc>
          <w:tcPr>
            <w:tcW w:w="5312" w:type="dxa"/>
            <w:vAlign w:val="center"/>
          </w:tcPr>
          <w:p w14:paraId="05FB7E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脚手板、防护栏杆不符合安全要求</w:t>
            </w:r>
          </w:p>
        </w:tc>
        <w:tc>
          <w:tcPr>
            <w:tcW w:w="2058" w:type="dxa"/>
            <w:vAlign w:val="center"/>
          </w:tcPr>
          <w:p w14:paraId="70A62E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5773B3F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0F3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97036E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SC06</w:t>
            </w:r>
          </w:p>
        </w:tc>
        <w:tc>
          <w:tcPr>
            <w:tcW w:w="5312" w:type="dxa"/>
            <w:vAlign w:val="center"/>
          </w:tcPr>
          <w:p w14:paraId="423295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未按方案设置拉结点或私自拆除拉结点</w:t>
            </w:r>
          </w:p>
        </w:tc>
        <w:tc>
          <w:tcPr>
            <w:tcW w:w="2058" w:type="dxa"/>
            <w:vAlign w:val="center"/>
          </w:tcPr>
          <w:p w14:paraId="563F5F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755DAE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ED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35C72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SC07</w:t>
            </w:r>
          </w:p>
        </w:tc>
        <w:tc>
          <w:tcPr>
            <w:tcW w:w="5312" w:type="dxa"/>
            <w:vAlign w:val="center"/>
          </w:tcPr>
          <w:p w14:paraId="42DC3B5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未按照方案要求设置剪刀撑、斜撑、斜杠等稳定支撑</w:t>
            </w:r>
          </w:p>
        </w:tc>
        <w:tc>
          <w:tcPr>
            <w:tcW w:w="2058" w:type="dxa"/>
            <w:vAlign w:val="center"/>
          </w:tcPr>
          <w:p w14:paraId="02FCEB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0B0943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582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1DCBD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SC08</w:t>
            </w:r>
          </w:p>
        </w:tc>
        <w:tc>
          <w:tcPr>
            <w:tcW w:w="5312" w:type="dxa"/>
            <w:vAlign w:val="center"/>
          </w:tcPr>
          <w:p w14:paraId="09D2D11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架体外侧未采用密目网封闭并绑扎严密的</w:t>
            </w:r>
          </w:p>
        </w:tc>
        <w:tc>
          <w:tcPr>
            <w:tcW w:w="2058" w:type="dxa"/>
            <w:vAlign w:val="center"/>
          </w:tcPr>
          <w:p w14:paraId="6C00E85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1C9A74C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FCD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B99486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SC09</w:t>
            </w:r>
          </w:p>
        </w:tc>
        <w:tc>
          <w:tcPr>
            <w:tcW w:w="5312" w:type="dxa"/>
            <w:vAlign w:val="center"/>
          </w:tcPr>
          <w:p w14:paraId="2CB55F6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作业层未按规范要求设置挡脚板</w:t>
            </w:r>
          </w:p>
        </w:tc>
        <w:tc>
          <w:tcPr>
            <w:tcW w:w="2058" w:type="dxa"/>
            <w:vAlign w:val="center"/>
          </w:tcPr>
          <w:p w14:paraId="0B99C4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0DD5D78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88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ADE8C4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SC10</w:t>
            </w:r>
          </w:p>
        </w:tc>
        <w:tc>
          <w:tcPr>
            <w:tcW w:w="5312" w:type="dxa"/>
            <w:vAlign w:val="center"/>
          </w:tcPr>
          <w:p w14:paraId="66A24B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脚手架作业层脚手板下未按规范采用安全兜底</w:t>
            </w:r>
          </w:p>
        </w:tc>
        <w:tc>
          <w:tcPr>
            <w:tcW w:w="2058" w:type="dxa"/>
            <w:vAlign w:val="center"/>
          </w:tcPr>
          <w:p w14:paraId="14059C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23D33B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A33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B31566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SC11</w:t>
            </w:r>
          </w:p>
        </w:tc>
        <w:tc>
          <w:tcPr>
            <w:tcW w:w="5312" w:type="dxa"/>
            <w:vAlign w:val="center"/>
          </w:tcPr>
          <w:p w14:paraId="7EABB30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未按照方案和安全措施随意拆除脚手架拆除过程中随意抛扔钢管构件等</w:t>
            </w:r>
          </w:p>
        </w:tc>
        <w:tc>
          <w:tcPr>
            <w:tcW w:w="2058" w:type="dxa"/>
            <w:vAlign w:val="center"/>
          </w:tcPr>
          <w:p w14:paraId="693A83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1EC4470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91B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9D014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SC12</w:t>
            </w:r>
          </w:p>
        </w:tc>
        <w:tc>
          <w:tcPr>
            <w:tcW w:w="5312" w:type="dxa"/>
            <w:vAlign w:val="center"/>
          </w:tcPr>
          <w:p w14:paraId="16FA2ED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搭设拆除脚手架作业人员无可靠安全防护措施</w:t>
            </w:r>
          </w:p>
        </w:tc>
        <w:tc>
          <w:tcPr>
            <w:tcW w:w="2058" w:type="dxa"/>
            <w:vAlign w:val="center"/>
          </w:tcPr>
          <w:p w14:paraId="22AA05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1810E77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E0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65AB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SC13</w:t>
            </w:r>
          </w:p>
        </w:tc>
        <w:tc>
          <w:tcPr>
            <w:tcW w:w="5312" w:type="dxa"/>
            <w:vAlign w:val="center"/>
          </w:tcPr>
          <w:p w14:paraId="19ADDAB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未设置人员上下的专用通道</w:t>
            </w:r>
          </w:p>
        </w:tc>
        <w:tc>
          <w:tcPr>
            <w:tcW w:w="2058" w:type="dxa"/>
            <w:vAlign w:val="center"/>
          </w:tcPr>
          <w:p w14:paraId="13789A6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017A18C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4FD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F5BFE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SC14</w:t>
            </w:r>
          </w:p>
        </w:tc>
        <w:tc>
          <w:tcPr>
            <w:tcW w:w="5312" w:type="dxa"/>
            <w:vAlign w:val="center"/>
          </w:tcPr>
          <w:p w14:paraId="798DE22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立杆、剪刀撑的接长不符合规范要求</w:t>
            </w:r>
          </w:p>
        </w:tc>
        <w:tc>
          <w:tcPr>
            <w:tcW w:w="2058" w:type="dxa"/>
            <w:vAlign w:val="center"/>
          </w:tcPr>
          <w:p w14:paraId="7F6291E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77F6D78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2C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541241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SC15</w:t>
            </w:r>
          </w:p>
        </w:tc>
        <w:tc>
          <w:tcPr>
            <w:tcW w:w="5312" w:type="dxa"/>
            <w:vAlign w:val="center"/>
          </w:tcPr>
          <w:p w14:paraId="6F61CC4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立杆的步距、间距不符合设计和规范要求</w:t>
            </w:r>
          </w:p>
        </w:tc>
        <w:tc>
          <w:tcPr>
            <w:tcW w:w="2058" w:type="dxa"/>
            <w:vAlign w:val="center"/>
          </w:tcPr>
          <w:p w14:paraId="75B515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55F9F0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3F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61264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SC16</w:t>
            </w:r>
          </w:p>
        </w:tc>
        <w:tc>
          <w:tcPr>
            <w:tcW w:w="5312" w:type="dxa"/>
            <w:vAlign w:val="center"/>
          </w:tcPr>
          <w:p w14:paraId="3288AE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扣件的紧固未达规范要求</w:t>
            </w:r>
          </w:p>
        </w:tc>
        <w:tc>
          <w:tcPr>
            <w:tcW w:w="2058" w:type="dxa"/>
            <w:vAlign w:val="center"/>
          </w:tcPr>
          <w:p w14:paraId="7790DB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38" w:type="dxa"/>
            <w:vAlign w:val="center"/>
          </w:tcPr>
          <w:p w14:paraId="5BC940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20E3F7B1">
      <w:pPr>
        <w:pStyle w:val="50"/>
      </w:pPr>
    </w:p>
    <w:p w14:paraId="54F3BB96">
      <w:pPr>
        <w:ind w:firstLine="560" w:firstLineChars="200"/>
        <w:rPr>
          <w:rFonts w:ascii="宋体" w:hAnsi="宋体" w:cs="宋体"/>
          <w:bCs/>
          <w:sz w:val="28"/>
          <w:szCs w:val="28"/>
        </w:rPr>
      </w:pPr>
      <w:r>
        <w:rPr>
          <w:rFonts w:ascii="宋体" w:hAnsi="宋体" w:cs="宋体"/>
          <w:bCs/>
          <w:sz w:val="28"/>
          <w:szCs w:val="28"/>
        </w:rPr>
        <w:t xml:space="preserve">4.7.9 </w:t>
      </w:r>
      <w:r>
        <w:rPr>
          <w:rFonts w:hint="eastAsia" w:ascii="宋体" w:hAnsi="宋体" w:cs="宋体"/>
          <w:bCs/>
          <w:sz w:val="28"/>
          <w:szCs w:val="28"/>
        </w:rPr>
        <w:t>危险化学品管理</w:t>
      </w:r>
    </w:p>
    <w:tbl>
      <w:tblPr>
        <w:tblStyle w:val="5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03"/>
        <w:gridCol w:w="2436"/>
        <w:gridCol w:w="738"/>
      </w:tblGrid>
      <w:tr w14:paraId="0075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9" w:type="dxa"/>
            <w:vAlign w:val="center"/>
          </w:tcPr>
          <w:p w14:paraId="4D64CD79">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03" w:type="dxa"/>
            <w:vAlign w:val="center"/>
          </w:tcPr>
          <w:p w14:paraId="0C4CC5D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36" w:type="dxa"/>
            <w:vAlign w:val="center"/>
          </w:tcPr>
          <w:p w14:paraId="108E8733">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498389A8">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A13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62F24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HC01</w:t>
            </w:r>
          </w:p>
        </w:tc>
        <w:tc>
          <w:tcPr>
            <w:tcW w:w="4903" w:type="dxa"/>
            <w:vAlign w:val="center"/>
          </w:tcPr>
          <w:p w14:paraId="269028E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未按合法途径采购合格危化品</w:t>
            </w:r>
          </w:p>
        </w:tc>
        <w:tc>
          <w:tcPr>
            <w:tcW w:w="2436" w:type="dxa"/>
            <w:vAlign w:val="center"/>
          </w:tcPr>
          <w:p w14:paraId="5AD711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 5000元</w:t>
            </w:r>
          </w:p>
        </w:tc>
        <w:tc>
          <w:tcPr>
            <w:tcW w:w="738" w:type="dxa"/>
            <w:vAlign w:val="center"/>
          </w:tcPr>
          <w:p w14:paraId="72BFC8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FF3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CD6FE4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HC02</w:t>
            </w:r>
          </w:p>
        </w:tc>
        <w:tc>
          <w:tcPr>
            <w:tcW w:w="4903" w:type="dxa"/>
            <w:vAlign w:val="center"/>
          </w:tcPr>
          <w:p w14:paraId="3F20E16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未按规范规定储存危险化学品</w:t>
            </w:r>
          </w:p>
        </w:tc>
        <w:tc>
          <w:tcPr>
            <w:tcW w:w="2436" w:type="dxa"/>
            <w:vAlign w:val="center"/>
          </w:tcPr>
          <w:p w14:paraId="155F097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03806E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150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5E22E3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HC03</w:t>
            </w:r>
          </w:p>
        </w:tc>
        <w:tc>
          <w:tcPr>
            <w:tcW w:w="4903" w:type="dxa"/>
            <w:vAlign w:val="center"/>
          </w:tcPr>
          <w:p w14:paraId="64DBDB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储存未设置相应警示、防范措施等</w:t>
            </w:r>
          </w:p>
        </w:tc>
        <w:tc>
          <w:tcPr>
            <w:tcW w:w="2436" w:type="dxa"/>
            <w:vAlign w:val="center"/>
          </w:tcPr>
          <w:p w14:paraId="41C890F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0B255C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93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5BA4B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HC04</w:t>
            </w:r>
          </w:p>
        </w:tc>
        <w:tc>
          <w:tcPr>
            <w:tcW w:w="4903" w:type="dxa"/>
            <w:vAlign w:val="center"/>
          </w:tcPr>
          <w:p w14:paraId="0360A5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其他违反国家相关标准和项目管理规定</w:t>
            </w:r>
          </w:p>
        </w:tc>
        <w:tc>
          <w:tcPr>
            <w:tcW w:w="2436" w:type="dxa"/>
            <w:vAlign w:val="center"/>
          </w:tcPr>
          <w:p w14:paraId="3093EE1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38" w:type="dxa"/>
            <w:vAlign w:val="center"/>
          </w:tcPr>
          <w:p w14:paraId="691AD3B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7834D99B">
      <w:pPr>
        <w:overflowPunct w:val="0"/>
        <w:autoSpaceDE w:val="0"/>
        <w:autoSpaceDN w:val="0"/>
        <w:adjustRightInd w:val="0"/>
        <w:spacing w:line="360" w:lineRule="auto"/>
        <w:textAlignment w:val="baseline"/>
        <w:rPr>
          <w:rFonts w:ascii="黑体" w:hAnsi="黑体" w:eastAsia="黑体" w:cs="宋体"/>
          <w:b/>
          <w:sz w:val="28"/>
          <w:szCs w:val="28"/>
        </w:rPr>
      </w:pPr>
    </w:p>
    <w:p w14:paraId="5AB8E896">
      <w:pPr>
        <w:overflowPunct w:val="0"/>
        <w:autoSpaceDE w:val="0"/>
        <w:autoSpaceDN w:val="0"/>
        <w:adjustRightInd w:val="0"/>
        <w:spacing w:line="360" w:lineRule="auto"/>
        <w:textAlignment w:val="baseline"/>
        <w:rPr>
          <w:rFonts w:ascii="黑体" w:hAnsi="黑体" w:eastAsia="黑体" w:cs="宋体"/>
          <w:b/>
          <w:sz w:val="28"/>
          <w:szCs w:val="28"/>
        </w:rPr>
      </w:pPr>
      <w:r>
        <w:rPr>
          <w:rFonts w:ascii="黑体" w:hAnsi="黑体" w:eastAsia="黑体" w:cs="宋体"/>
          <w:b/>
          <w:sz w:val="28"/>
          <w:szCs w:val="28"/>
        </w:rPr>
        <w:t xml:space="preserve">5. </w:t>
      </w:r>
      <w:r>
        <w:rPr>
          <w:rFonts w:hint="eastAsia" w:ascii="黑体" w:hAnsi="黑体" w:eastAsia="黑体" w:cs="宋体"/>
          <w:b/>
          <w:sz w:val="28"/>
          <w:szCs w:val="28"/>
        </w:rPr>
        <w:t>重要说明</w:t>
      </w:r>
    </w:p>
    <w:p w14:paraId="047475A1">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5.1 </w:t>
      </w:r>
      <w:r>
        <w:rPr>
          <w:rFonts w:hint="eastAsia" w:ascii="宋体" w:hAnsi="宋体" w:cs="宋体"/>
          <w:bCs/>
          <w:sz w:val="28"/>
          <w:szCs w:val="28"/>
        </w:rPr>
        <w:t>以上罚款均为人民币；</w:t>
      </w:r>
    </w:p>
    <w:p w14:paraId="1BEB9E9E">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5.2</w:t>
      </w:r>
      <w:r>
        <w:rPr>
          <w:rFonts w:hint="eastAsia" w:ascii="宋体" w:hAnsi="宋体" w:cs="宋体"/>
          <w:bCs/>
          <w:sz w:val="28"/>
          <w:szCs w:val="28"/>
        </w:rPr>
        <w:t xml:space="preserve"> 收到罚款单之日起</w:t>
      </w:r>
      <w:r>
        <w:rPr>
          <w:rFonts w:ascii="宋体" w:hAnsi="宋体" w:cs="宋体"/>
          <w:bCs/>
          <w:sz w:val="28"/>
          <w:szCs w:val="28"/>
        </w:rPr>
        <w:t>5</w:t>
      </w:r>
      <w:r>
        <w:rPr>
          <w:rFonts w:hint="eastAsia" w:ascii="宋体" w:hAnsi="宋体" w:cs="宋体"/>
          <w:bCs/>
          <w:sz w:val="28"/>
          <w:szCs w:val="28"/>
        </w:rPr>
        <w:t>个工作内上交罚款；</w:t>
      </w:r>
    </w:p>
    <w:p w14:paraId="59404345">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5.3 </w:t>
      </w:r>
      <w:r>
        <w:rPr>
          <w:rFonts w:hint="eastAsia" w:ascii="宋体" w:hAnsi="宋体" w:cs="宋体"/>
          <w:bCs/>
          <w:sz w:val="28"/>
          <w:szCs w:val="28"/>
        </w:rPr>
        <w:t>拒不缴纳罚款的，按应</w:t>
      </w:r>
      <w:r>
        <w:rPr>
          <w:rFonts w:ascii="宋体" w:hAnsi="宋体" w:cs="宋体"/>
          <w:bCs/>
          <w:sz w:val="28"/>
          <w:szCs w:val="28"/>
        </w:rPr>
        <w:t>罚款</w:t>
      </w:r>
      <w:r>
        <w:rPr>
          <w:rFonts w:hint="eastAsia" w:ascii="宋体" w:hAnsi="宋体" w:cs="宋体"/>
          <w:bCs/>
          <w:sz w:val="28"/>
          <w:szCs w:val="28"/>
        </w:rPr>
        <w:t>金额的</w:t>
      </w:r>
      <w:r>
        <w:rPr>
          <w:rFonts w:ascii="宋体" w:hAnsi="宋体" w:cs="宋体"/>
          <w:bCs/>
          <w:sz w:val="28"/>
          <w:szCs w:val="28"/>
        </w:rPr>
        <w:t>10</w:t>
      </w:r>
      <w:r>
        <w:rPr>
          <w:rFonts w:hint="eastAsia" w:ascii="宋体" w:hAnsi="宋体" w:cs="宋体"/>
          <w:bCs/>
          <w:sz w:val="28"/>
          <w:szCs w:val="28"/>
        </w:rPr>
        <w:t>倍在工程款中直接扣除；</w:t>
      </w:r>
    </w:p>
    <w:p w14:paraId="3D485B3B">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5.4 </w:t>
      </w:r>
      <w:r>
        <w:rPr>
          <w:rFonts w:hint="eastAsia" w:ascii="宋体" w:hAnsi="宋体" w:cs="宋体"/>
          <w:bCs/>
          <w:sz w:val="28"/>
          <w:szCs w:val="28"/>
        </w:rPr>
        <w:t>乙方对于分包单位的管理可参照本罚则，以约束其工作行为；</w:t>
      </w:r>
    </w:p>
    <w:p w14:paraId="32C02129">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5.5 </w:t>
      </w:r>
      <w:r>
        <w:rPr>
          <w:rFonts w:hint="eastAsia" w:ascii="宋体" w:hAnsi="宋体" w:cs="宋体"/>
          <w:bCs/>
          <w:sz w:val="28"/>
          <w:szCs w:val="28"/>
        </w:rPr>
        <w:t>监理单位对乙方的安全处罚应按照本罚则执行，并将罚款缴纳入甲方指挥部统一管理</w:t>
      </w:r>
      <w:r>
        <w:rPr>
          <w:rFonts w:ascii="宋体" w:hAnsi="宋体" w:cs="宋体"/>
          <w:bCs/>
          <w:sz w:val="28"/>
          <w:szCs w:val="28"/>
        </w:rPr>
        <w:t>;</w:t>
      </w:r>
    </w:p>
    <w:p w14:paraId="292C40ED">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5.6 </w:t>
      </w:r>
      <w:r>
        <w:rPr>
          <w:rFonts w:hint="eastAsia" w:ascii="宋体" w:hAnsi="宋体" w:cs="宋体"/>
          <w:bCs/>
          <w:sz w:val="28"/>
          <w:szCs w:val="28"/>
        </w:rPr>
        <w:t>以上处罚标准按发现情况单次计算，不同违章违规行为累加处罚。</w:t>
      </w:r>
    </w:p>
    <w:p w14:paraId="290D5588">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5.7 </w:t>
      </w:r>
      <w:r>
        <w:rPr>
          <w:rFonts w:hint="eastAsia" w:ascii="宋体" w:hAnsi="宋体" w:cs="宋体"/>
          <w:bCs/>
          <w:sz w:val="28"/>
          <w:szCs w:val="28"/>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770CB78F">
      <w:pPr>
        <w:overflowPunct w:val="0"/>
        <w:autoSpaceDE w:val="0"/>
        <w:autoSpaceDN w:val="0"/>
        <w:adjustRightInd w:val="0"/>
        <w:spacing w:line="360" w:lineRule="auto"/>
        <w:ind w:firstLine="560" w:firstLineChars="200"/>
        <w:textAlignment w:val="baseline"/>
        <w:rPr>
          <w:rFonts w:cs="宋体" w:asciiTheme="minorEastAsia" w:hAnsiTheme="minorEastAsia" w:eastAsiaTheme="minorEastAsia"/>
          <w:bCs/>
          <w:szCs w:val="21"/>
        </w:rPr>
      </w:pPr>
      <w:r>
        <w:rPr>
          <w:rFonts w:hint="eastAsia" w:ascii="宋体" w:hAnsi="宋体" w:cs="宋体"/>
          <w:bCs/>
          <w:sz w:val="28"/>
          <w:szCs w:val="28"/>
        </w:rPr>
        <w:t>5.8</w:t>
      </w:r>
      <w:r>
        <w:rPr>
          <w:rFonts w:ascii="宋体" w:hAnsi="宋体" w:cs="宋体"/>
          <w:bCs/>
          <w:sz w:val="28"/>
          <w:szCs w:val="28"/>
        </w:rPr>
        <w:t xml:space="preserve"> </w:t>
      </w:r>
      <w:r>
        <w:rPr>
          <w:rFonts w:hint="eastAsia" w:ascii="宋体" w:hAnsi="宋体" w:cs="宋体"/>
          <w:bCs/>
          <w:sz w:val="28"/>
          <w:szCs w:val="28"/>
        </w:rPr>
        <w:t>甲方保留</w:t>
      </w:r>
      <w:r>
        <w:rPr>
          <w:rFonts w:ascii="宋体" w:hAnsi="宋体" w:cs="宋体"/>
          <w:bCs/>
          <w:sz w:val="28"/>
          <w:szCs w:val="28"/>
        </w:rPr>
        <w:t>对本细则的最终解释权</w:t>
      </w:r>
      <w:r>
        <w:rPr>
          <w:rFonts w:cs="宋体" w:asciiTheme="minorEastAsia" w:hAnsiTheme="minorEastAsia" w:eastAsiaTheme="minorEastAsia"/>
          <w:bCs/>
          <w:szCs w:val="21"/>
        </w:rPr>
        <w:t>。</w:t>
      </w:r>
    </w:p>
    <w:p w14:paraId="383F1989">
      <w:pPr>
        <w:numPr>
          <w:ilvl w:val="12"/>
          <w:numId w:val="0"/>
        </w:numPr>
        <w:tabs>
          <w:tab w:val="left" w:pos="3480"/>
        </w:tabs>
        <w:spacing w:line="280" w:lineRule="exact"/>
        <w:rPr>
          <w:rFonts w:cs="Arial" w:asciiTheme="minorEastAsia" w:hAnsiTheme="minorEastAsia" w:eastAsiaTheme="minorEastAsia"/>
          <w:szCs w:val="21"/>
        </w:rPr>
      </w:pPr>
    </w:p>
    <w:p w14:paraId="616C3DD6">
      <w:pPr>
        <w:numPr>
          <w:ilvl w:val="12"/>
          <w:numId w:val="0"/>
        </w:numPr>
        <w:tabs>
          <w:tab w:val="left" w:pos="3480"/>
        </w:tabs>
        <w:spacing w:line="280" w:lineRule="exact"/>
        <w:rPr>
          <w:rFonts w:cs="Arial" w:asciiTheme="minorEastAsia" w:hAnsiTheme="minorEastAsia" w:eastAsiaTheme="minorEastAsia"/>
          <w:szCs w:val="21"/>
        </w:rPr>
      </w:pPr>
    </w:p>
    <w:p w14:paraId="1595968A">
      <w:pPr>
        <w:widowControl/>
        <w:jc w:val="left"/>
        <w:rPr>
          <w:rFonts w:cs="Arial" w:asciiTheme="minorEastAsia" w:hAnsiTheme="minorEastAsia" w:eastAsiaTheme="minorEastAsia"/>
          <w:szCs w:val="21"/>
        </w:rPr>
      </w:pPr>
      <w:r>
        <w:rPr>
          <w:rFonts w:cs="Arial" w:asciiTheme="minorEastAsia" w:hAnsiTheme="minorEastAsia" w:eastAsiaTheme="minorEastAsia"/>
          <w:szCs w:val="21"/>
        </w:rPr>
        <w:br w:type="page"/>
      </w:r>
    </w:p>
    <w:p w14:paraId="39CF9794">
      <w:pPr>
        <w:numPr>
          <w:ilvl w:val="12"/>
          <w:numId w:val="0"/>
        </w:numPr>
        <w:tabs>
          <w:tab w:val="left" w:pos="3480"/>
        </w:tabs>
        <w:spacing w:line="280" w:lineRule="exact"/>
        <w:rPr>
          <w:rFonts w:cs="Arial" w:asciiTheme="minorEastAsia" w:hAnsiTheme="minorEastAsia" w:eastAsiaTheme="minorEastAsia"/>
          <w:szCs w:val="21"/>
        </w:rPr>
      </w:pPr>
    </w:p>
    <w:p w14:paraId="453E017A">
      <w:pPr>
        <w:numPr>
          <w:ilvl w:val="12"/>
          <w:numId w:val="0"/>
        </w:numPr>
        <w:tabs>
          <w:tab w:val="left" w:pos="3480"/>
        </w:tabs>
        <w:spacing w:line="280" w:lineRule="exact"/>
        <w:rPr>
          <w:rFonts w:cs="Arial" w:asciiTheme="minorEastAsia" w:hAnsiTheme="minorEastAsia" w:eastAsiaTheme="minorEastAsia"/>
          <w:szCs w:val="21"/>
        </w:rPr>
      </w:pPr>
    </w:p>
    <w:p w14:paraId="711BF50E">
      <w:pPr>
        <w:overflowPunct w:val="0"/>
        <w:autoSpaceDE w:val="0"/>
        <w:autoSpaceDN w:val="0"/>
        <w:adjustRightInd w:val="0"/>
        <w:spacing w:before="312" w:beforeLines="100" w:after="312" w:afterLines="100" w:line="360" w:lineRule="auto"/>
        <w:ind w:left="1440" w:leftChars="600" w:right="1440" w:rightChars="600"/>
        <w:jc w:val="center"/>
        <w:textAlignment w:val="baseline"/>
        <w:outlineLvl w:val="0"/>
        <w:rPr>
          <w:rFonts w:cs="宋体" w:asciiTheme="minorEastAsia" w:hAnsiTheme="minorEastAsia" w:eastAsiaTheme="minorEastAsia"/>
          <w:bCs/>
          <w:kern w:val="44"/>
          <w:sz w:val="28"/>
          <w:szCs w:val="28"/>
        </w:rPr>
      </w:pPr>
      <w:bookmarkStart w:id="26" w:name="_Toc497325761"/>
      <w:bookmarkStart w:id="27" w:name="_Toc492989837"/>
      <w:bookmarkStart w:id="28" w:name="_Toc497300358"/>
      <w:r>
        <w:rPr>
          <w:rFonts w:cs="宋体" w:asciiTheme="minorEastAsia" w:hAnsiTheme="minorEastAsia" w:eastAsiaTheme="minorEastAsia"/>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1905"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wps:spPr>
                      <wps:txbx>
                        <w:txbxContent>
                          <w:p w14:paraId="6DE10494">
                            <w:pPr>
                              <w:rPr>
                                <w:rFonts w:ascii="仿宋_GB2312" w:eastAsia="仿宋_GB2312"/>
                                <w:sz w:val="28"/>
                              </w:rPr>
                            </w:pPr>
                            <w:r>
                              <w:rPr>
                                <w:rFonts w:hint="eastAsia" w:ascii="仿宋_GB2312" w:eastAsia="仿宋_GB2312"/>
                                <w:sz w:val="28"/>
                              </w:rPr>
                              <w:t>附件2：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F+6bNYAAAAHAQAADwAAAAAAAAABACAAAAAiAAAAZHJzL2Rvd25yZXYueG1sUEsBAhQAFAAA&#10;AAgAh07iQMVMFBIqAgAAPQQAAA4AAAAAAAAAAQAgAAAAJQEAAGRycy9lMm9Eb2MueG1sUEsFBgAA&#10;AAAGAAYAWQEAAMEFAAAAAA==&#10;">
                <v:fill on="t" focussize="0,0"/>
                <v:stroke on="f"/>
                <v:imagedata o:title=""/>
                <o:lock v:ext="edit" aspectratio="f"/>
                <v:textbox style="mso-fit-shape-to-text:t;">
                  <w:txbxContent>
                    <w:p w14:paraId="6DE10494">
                      <w:pPr>
                        <w:rPr>
                          <w:rFonts w:ascii="仿宋_GB2312" w:eastAsia="仿宋_GB2312"/>
                          <w:sz w:val="28"/>
                        </w:rPr>
                      </w:pPr>
                      <w:r>
                        <w:rPr>
                          <w:rFonts w:hint="eastAsia" w:ascii="仿宋_GB2312" w:eastAsia="仿宋_GB2312"/>
                          <w:sz w:val="28"/>
                        </w:rPr>
                        <w:t>附件2：</w:t>
                      </w:r>
                    </w:p>
                  </w:txbxContent>
                </v:textbox>
              </v:shape>
            </w:pict>
          </mc:Fallback>
        </mc:AlternateContent>
      </w:r>
      <w:r>
        <w:rPr>
          <w:rFonts w:hint="eastAsia" w:cs="宋体" w:asciiTheme="minorEastAsia" w:hAnsiTheme="minorEastAsia" w:eastAsiaTheme="minorEastAsia"/>
          <w:bCs/>
          <w:kern w:val="44"/>
          <w:sz w:val="28"/>
          <w:szCs w:val="28"/>
        </w:rPr>
        <w:t>事故处罚实施细则</w:t>
      </w:r>
      <w:bookmarkEnd w:id="26"/>
      <w:bookmarkEnd w:id="27"/>
      <w:bookmarkEnd w:id="28"/>
    </w:p>
    <w:p w14:paraId="3F736DD1">
      <w:pPr>
        <w:spacing w:line="360" w:lineRule="auto"/>
        <w:outlineLvl w:val="1"/>
        <w:rPr>
          <w:rFonts w:cs="宋体" w:asciiTheme="minorEastAsia" w:hAnsiTheme="minorEastAsia" w:eastAsiaTheme="minorEastAsia"/>
          <w:b/>
          <w:szCs w:val="21"/>
        </w:rPr>
      </w:pPr>
      <w:bookmarkStart w:id="29" w:name="_Toc497319749"/>
      <w:bookmarkStart w:id="30" w:name="_Toc497325762"/>
      <w:r>
        <w:rPr>
          <w:rFonts w:hint="eastAsia" w:cs="宋体" w:asciiTheme="minorEastAsia" w:hAnsiTheme="minorEastAsia" w:eastAsiaTheme="minorEastAsia"/>
          <w:b/>
          <w:szCs w:val="21"/>
        </w:rPr>
        <w:t>1. 范围</w:t>
      </w:r>
      <w:bookmarkEnd w:id="29"/>
      <w:bookmarkEnd w:id="30"/>
    </w:p>
    <w:p w14:paraId="734B09CB">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本细则明确了甲方所有工程项目各类事故管理标准、管理内容、要求与方法。</w:t>
      </w:r>
    </w:p>
    <w:p w14:paraId="2526A8BF">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本规定适用于甲方所有标段的工程项目。</w:t>
      </w:r>
    </w:p>
    <w:p w14:paraId="69F1E082">
      <w:pPr>
        <w:spacing w:line="360" w:lineRule="auto"/>
        <w:outlineLvl w:val="1"/>
        <w:rPr>
          <w:rFonts w:cs="宋体" w:asciiTheme="minorEastAsia" w:hAnsiTheme="minorEastAsia" w:eastAsiaTheme="minorEastAsia"/>
          <w:b/>
          <w:szCs w:val="21"/>
        </w:rPr>
      </w:pPr>
      <w:bookmarkStart w:id="31" w:name="_Toc497319750"/>
      <w:bookmarkStart w:id="32" w:name="_Toc497325763"/>
      <w:r>
        <w:rPr>
          <w:rFonts w:hint="eastAsia" w:cs="宋体" w:asciiTheme="minorEastAsia" w:hAnsiTheme="minorEastAsia" w:eastAsiaTheme="minorEastAsia"/>
          <w:b/>
          <w:szCs w:val="21"/>
        </w:rPr>
        <w:t>2.</w:t>
      </w:r>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职责</w:t>
      </w:r>
      <w:bookmarkEnd w:id="31"/>
      <w:bookmarkEnd w:id="32"/>
    </w:p>
    <w:p w14:paraId="4F298210">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甲方工程相关部门、监理单位有关人员对事故单位按本细则标准执行处罚。处罚</w:t>
      </w:r>
      <w:r>
        <w:rPr>
          <w:rFonts w:cs="宋体" w:asciiTheme="minorEastAsia" w:hAnsiTheme="minorEastAsia" w:eastAsiaTheme="minorEastAsia"/>
          <w:kern w:val="0"/>
          <w:szCs w:val="21"/>
        </w:rPr>
        <w:t>对</w:t>
      </w:r>
      <w:r>
        <w:rPr>
          <w:rFonts w:hint="eastAsia" w:cs="宋体" w:asciiTheme="minorEastAsia" w:hAnsiTheme="minorEastAsia" w:eastAsiaTheme="minorEastAsia"/>
          <w:kern w:val="0"/>
          <w:szCs w:val="21"/>
        </w:rPr>
        <w:t>象</w:t>
      </w:r>
      <w:r>
        <w:rPr>
          <w:rFonts w:cs="宋体" w:asciiTheme="minorEastAsia" w:hAnsiTheme="minorEastAsia" w:eastAsiaTheme="minorEastAsia"/>
          <w:kern w:val="0"/>
          <w:szCs w:val="21"/>
        </w:rPr>
        <w:t>为乙方。</w:t>
      </w:r>
    </w:p>
    <w:p w14:paraId="2D25EEBE">
      <w:pPr>
        <w:spacing w:line="360" w:lineRule="auto"/>
        <w:outlineLvl w:val="1"/>
        <w:rPr>
          <w:rFonts w:cs="宋体" w:asciiTheme="minorEastAsia" w:hAnsiTheme="minorEastAsia" w:eastAsiaTheme="minorEastAsia"/>
          <w:b/>
          <w:szCs w:val="21"/>
        </w:rPr>
      </w:pPr>
      <w:bookmarkStart w:id="33" w:name="_Toc497319751"/>
      <w:bookmarkStart w:id="34" w:name="_Toc497325764"/>
      <w:r>
        <w:rPr>
          <w:rFonts w:hint="eastAsia" w:cs="宋体" w:asciiTheme="minorEastAsia" w:hAnsiTheme="minorEastAsia" w:eastAsiaTheme="minorEastAsia"/>
          <w:b/>
          <w:szCs w:val="21"/>
        </w:rPr>
        <w:t>3.</w:t>
      </w:r>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内容</w:t>
      </w:r>
      <w:bookmarkEnd w:id="33"/>
      <w:bookmarkEnd w:id="34"/>
    </w:p>
    <w:p w14:paraId="30D8478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 未遂事故（有险情，但未造成人员伤害、设备损害，含重物高处坠物。）</w:t>
      </w:r>
    </w:p>
    <w:p w14:paraId="470D8B0F">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每次罚乙方三千元，通报批评。</w:t>
      </w:r>
    </w:p>
    <w:p w14:paraId="00010748">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记录事故（人员轻微伤害不构成轻伤，设备未造成永久性损坏，可以修复。）</w:t>
      </w:r>
    </w:p>
    <w:p w14:paraId="770E7149">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每次罚乙方五千元，通报批评。</w:t>
      </w:r>
    </w:p>
    <w:p w14:paraId="5F56186D">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3.3</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轻伤事故（国家有关规定鉴定）</w:t>
      </w:r>
    </w:p>
    <w:p w14:paraId="3E8C9F1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发生一人次轻伤事故，罚乙方一万元，通报批评。一次事故多人轻伤，按每人次五千元累计相加达三万元终止。</w:t>
      </w:r>
    </w:p>
    <w:p w14:paraId="386E918B">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3.3</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重伤事故</w:t>
      </w:r>
    </w:p>
    <w:p w14:paraId="4733C45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发生一人次重伤事故，最低罚乙方三万元，通报批评。</w:t>
      </w:r>
    </w:p>
    <w:p w14:paraId="6CAE30C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死亡事故</w:t>
      </w:r>
    </w:p>
    <w:p w14:paraId="32AF525C">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3.4.1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发生一人次死亡事故罚乙方十万元，通报批评，停工整顿。</w:t>
      </w:r>
    </w:p>
    <w:p w14:paraId="244B390B">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3.5 机械设备人员重伤以上事故（按机械设备事故损失金额标准确认）最低罚款五万元，通报批评。</w:t>
      </w:r>
    </w:p>
    <w:p w14:paraId="64FDCBCC">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3.6 火灾事故（按有关火灾损失金额标准确定）最低罚款五万元,通报批评。</w:t>
      </w:r>
    </w:p>
    <w:p w14:paraId="5BE4110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3.7人员重伤以上交通事故（以交通管理部门责任认定书为据）</w:t>
      </w:r>
    </w:p>
    <w:p w14:paraId="0E7B256D">
      <w:pPr>
        <w:overflowPunct w:val="0"/>
        <w:autoSpaceDE w:val="0"/>
        <w:autoSpaceDN w:val="0"/>
        <w:adjustRightInd w:val="0"/>
        <w:spacing w:line="360" w:lineRule="auto"/>
        <w:ind w:firstLine="360" w:firstLineChars="15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最低罚款五万元，通报批评。</w:t>
      </w:r>
    </w:p>
    <w:p w14:paraId="15EE684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3.8</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发生射线职业卫生伤害事故，大范围中暑、食物中毒、建筑物坍塌，受考核的环境污染事故。罚款五万元，上报政府机关，停工整顿，触犯刑律的由公安机关处置。</w:t>
      </w:r>
    </w:p>
    <w:p w14:paraId="3DF8C4F3">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3.9乙方轻伤负伤率超过3‰，处罚五万元。</w:t>
      </w:r>
    </w:p>
    <w:p w14:paraId="73D6D7E4">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3.10 乙方故意瞒报、迟报、谎报发生的各类事故，处以发生事故类型罚款的2到5倍罚款，一切随之发生的法律责任由施工单位负责，并赔偿由此给甲方带来的一切损失。</w:t>
      </w:r>
    </w:p>
    <w:p w14:paraId="0ACEABD5">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3.11 在政府、行业及相关行政管理、执法机构的检查中由于施工单位原因、过错所产生的一切法律、经济处罚皆由乙方负责，并赔偿由此带给甲方的损失。</w:t>
      </w:r>
    </w:p>
    <w:p w14:paraId="0052141F">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3.12乙方人员偷盗物品（物品本身加上附加价值计算）除赔偿该物品外，并处以物品价值的20%—50%。当事人移交公安机关处理。</w:t>
      </w:r>
    </w:p>
    <w:p w14:paraId="0EB5B9C8">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3.13乙方丢失、损坏本公司委托施工单位保管的物品，除赔偿该物品外并承担由此造成的直接损失。</w:t>
      </w:r>
    </w:p>
    <w:p w14:paraId="7F4CBA97">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由乙方及其人员原因造成群体性事件的，罚款5万元每次，乙方负责赔偿所造成的损失，当事人移交公安机关处理，甲方保留继续追究责任的权利。</w:t>
      </w:r>
    </w:p>
    <w:p w14:paraId="23706CE5">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asciiTheme="minorEastAsia" w:hAnsiTheme="minorEastAsia" w:eastAsiaTheme="minorEastAsia"/>
          <w:bCs/>
          <w:szCs w:val="21"/>
        </w:rPr>
        <w:t xml:space="preserve">4. </w:t>
      </w:r>
      <w:r>
        <w:rPr>
          <w:rFonts w:hint="eastAsia" w:asciiTheme="minorEastAsia" w:hAnsiTheme="minorEastAsia" w:eastAsiaTheme="minorEastAsia"/>
          <w:bCs/>
          <w:szCs w:val="21"/>
        </w:rPr>
        <w:t>甲方</w:t>
      </w:r>
      <w:r>
        <w:rPr>
          <w:rFonts w:asciiTheme="minorEastAsia" w:hAnsiTheme="minorEastAsia" w:eastAsiaTheme="minorEastAsia"/>
          <w:bCs/>
          <w:szCs w:val="21"/>
        </w:rPr>
        <w:t>保留对本细则的最终</w:t>
      </w:r>
      <w:r>
        <w:rPr>
          <w:rFonts w:hint="eastAsia" w:asciiTheme="minorEastAsia" w:hAnsiTheme="minorEastAsia" w:eastAsiaTheme="minorEastAsia"/>
          <w:bCs/>
          <w:szCs w:val="21"/>
        </w:rPr>
        <w:t>解释权。</w:t>
      </w:r>
    </w:p>
    <w:p w14:paraId="6281E32F">
      <w:pPr>
        <w:pStyle w:val="45"/>
        <w:shd w:val="clear" w:color="auto" w:fill="FFFFFF"/>
        <w:spacing w:beforeAutospacing="0" w:afterAutospacing="0" w:line="560" w:lineRule="exact"/>
        <w:ind w:firstLine="883" w:firstLineChars="200"/>
        <w:jc w:val="center"/>
        <w:rPr>
          <w:b/>
          <w:sz w:val="44"/>
          <w:szCs w:val="44"/>
        </w:rPr>
      </w:pPr>
    </w:p>
    <w:p w14:paraId="3AE2DAC6">
      <w:pPr>
        <w:pStyle w:val="45"/>
        <w:shd w:val="clear" w:color="auto" w:fill="FFFFFF"/>
        <w:spacing w:beforeAutospacing="0" w:afterAutospacing="0" w:line="560" w:lineRule="exact"/>
        <w:ind w:firstLine="883" w:firstLineChars="200"/>
        <w:jc w:val="center"/>
        <w:rPr>
          <w:b/>
          <w:sz w:val="44"/>
          <w:szCs w:val="44"/>
        </w:rPr>
      </w:pPr>
    </w:p>
    <w:p w14:paraId="24D8296B">
      <w:pPr>
        <w:spacing w:before="120" w:line="560" w:lineRule="exact"/>
      </w:pPr>
      <w:r>
        <w:br w:type="page"/>
      </w:r>
    </w:p>
    <w:p w14:paraId="66424A85">
      <w:pPr>
        <w:spacing w:before="120" w:line="480" w:lineRule="exact"/>
        <w:jc w:val="center"/>
        <w:rPr>
          <w:rFonts w:ascii="方正小标宋简体" w:hAnsi="黑体" w:eastAsia="方正小标宋简体"/>
          <w:b/>
          <w:sz w:val="44"/>
          <w:szCs w:val="44"/>
        </w:rPr>
      </w:pPr>
    </w:p>
    <w:p w14:paraId="0A5BCCE4">
      <w:pPr>
        <w:spacing w:before="120"/>
        <w:rPr>
          <w:rFonts w:ascii="宋体" w:hAnsi="宋体"/>
        </w:rPr>
      </w:pPr>
      <w:r>
        <w:rPr>
          <w:rFonts w:hint="eastAsia" w:ascii="宋体" w:hAnsi="宋体"/>
        </w:rPr>
        <w:t>附件</w:t>
      </w:r>
      <w:r>
        <w:rPr>
          <w:rFonts w:hint="eastAsia" w:ascii="宋体" w:hAnsi="宋体"/>
          <w:lang w:val="en-US" w:eastAsia="zh-CN"/>
        </w:rPr>
        <w:t>3</w:t>
      </w:r>
      <w:r>
        <w:rPr>
          <w:rFonts w:ascii="宋体" w:hAnsi="宋体"/>
        </w:rPr>
        <w:t xml:space="preserve"> </w:t>
      </w:r>
      <w:r>
        <w:rPr>
          <w:rFonts w:hint="eastAsia" w:ascii="宋体" w:hAnsi="宋体"/>
        </w:rPr>
        <w:t>阳光合作协议</w:t>
      </w:r>
    </w:p>
    <w:p w14:paraId="2BA71916">
      <w:pPr>
        <w:pStyle w:val="50"/>
        <w:tabs>
          <w:tab w:val="left" w:pos="930"/>
        </w:tabs>
        <w:spacing w:before="120"/>
        <w:ind w:left="480" w:firstLine="480"/>
        <w:rPr>
          <w:rFonts w:ascii="宋体" w:hAnsi="宋体"/>
        </w:rPr>
      </w:pPr>
    </w:p>
    <w:p w14:paraId="504FDE35">
      <w:pPr>
        <w:spacing w:line="360" w:lineRule="auto"/>
        <w:jc w:val="center"/>
        <w:rPr>
          <w:rFonts w:eastAsia="方正小标宋简体"/>
          <w:b/>
          <w:color w:val="000000"/>
          <w:sz w:val="44"/>
          <w:szCs w:val="44"/>
        </w:rPr>
      </w:pPr>
      <w:bookmarkStart w:id="35" w:name="_Toc23645_WPSOffice_Level1"/>
      <w:r>
        <w:rPr>
          <w:rFonts w:hint="eastAsia" w:eastAsia="方正小标宋简体"/>
          <w:b/>
          <w:color w:val="000000"/>
          <w:sz w:val="44"/>
          <w:szCs w:val="44"/>
        </w:rPr>
        <w:t>阳光合作协议</w:t>
      </w:r>
      <w:bookmarkEnd w:id="35"/>
    </w:p>
    <w:p w14:paraId="0D3C74D3">
      <w:pPr>
        <w:spacing w:line="360" w:lineRule="auto"/>
        <w:rPr>
          <w:b/>
          <w:color w:val="000000"/>
          <w:sz w:val="28"/>
          <w:szCs w:val="28"/>
        </w:rPr>
      </w:pPr>
    </w:p>
    <w:p w14:paraId="145ECD42">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4E612A2E">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5015F6BB">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w:t>
      </w:r>
      <w:r>
        <w:rPr>
          <w:rFonts w:hint="eastAsia" w:cs="宋体" w:asciiTheme="minorEastAsia" w:hAnsiTheme="minorEastAsia" w:eastAsiaTheme="minorEastAsia"/>
          <w:sz w:val="24"/>
          <w:szCs w:val="24"/>
        </w:rPr>
        <w:t>东莞市海心沙资源综合利用中心环保热电厂渗滤液系统罗茨风机维修更换项目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AEDD949">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6CA0556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19119E8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6706439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97471A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6BEB8C7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4B3F9B2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E8D3B5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092D894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2276280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241C94C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523808E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风控法务部</w:t>
      </w:r>
      <w:r>
        <w:rPr>
          <w:rFonts w:hint="eastAsia" w:ascii="宋体" w:hAnsi="宋体"/>
          <w:color w:val="auto"/>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AC1DBA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3A829F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风控法务部</w:t>
      </w:r>
    </w:p>
    <w:p w14:paraId="2B522DC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5419E621">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7500775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风控法务部</w:t>
      </w:r>
      <w:r>
        <w:rPr>
          <w:rFonts w:hint="eastAsia" w:ascii="宋体" w:hAnsi="宋体"/>
          <w:color w:val="auto"/>
        </w:rPr>
        <w:t>收，邮编523000。</w:t>
      </w:r>
    </w:p>
    <w:p w14:paraId="097B308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171E87C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70C6C20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14:paraId="1BC11F9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241FDB3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891EC37">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 xml:space="preserve">甲方（盖章）：                   </w:t>
      </w:r>
      <w:r>
        <w:rPr>
          <w:rFonts w:hint="eastAsia" w:ascii="宋体" w:hAnsi="宋体"/>
          <w:lang w:val="en-US" w:eastAsia="zh-CN"/>
        </w:rPr>
        <w:t xml:space="preserve">  </w:t>
      </w:r>
      <w:r>
        <w:rPr>
          <w:rFonts w:hint="eastAsia" w:ascii="宋体" w:hAnsi="宋体"/>
        </w:rPr>
        <w:t>乙方（盖章）：</w:t>
      </w:r>
      <w:r>
        <w:rPr>
          <w:rFonts w:ascii="宋体"/>
        </w:rPr>
        <w:t xml:space="preserve"> </w:t>
      </w:r>
    </w:p>
    <w:p w14:paraId="13438AE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60C7964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1ED6D7A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44365FB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bookmarkStart w:id="36" w:name="设计变更通知单"/>
      <w:bookmarkEnd w:id="36"/>
      <w:bookmarkStart w:id="37" w:name="现场签证通知单"/>
      <w:bookmarkEnd w:id="37"/>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p>
    <w:p w14:paraId="0EFCDEE6">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55A5">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388">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C625">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8559">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07C832F8">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07C832F8">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2412">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521F">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78D5">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D5E0">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9CA">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1978">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6F69">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C32C">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953">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4">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5">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42D"/>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566F4A"/>
    <w:rsid w:val="03D7671D"/>
    <w:rsid w:val="04622147"/>
    <w:rsid w:val="04CB26B7"/>
    <w:rsid w:val="05070D06"/>
    <w:rsid w:val="057B0CF5"/>
    <w:rsid w:val="057C2E83"/>
    <w:rsid w:val="05A30F1F"/>
    <w:rsid w:val="05A35B11"/>
    <w:rsid w:val="05CF0384"/>
    <w:rsid w:val="05E675D9"/>
    <w:rsid w:val="066628A8"/>
    <w:rsid w:val="06AD17A9"/>
    <w:rsid w:val="06E34E28"/>
    <w:rsid w:val="06EA49B3"/>
    <w:rsid w:val="07041169"/>
    <w:rsid w:val="079D1137"/>
    <w:rsid w:val="08321448"/>
    <w:rsid w:val="08B7263C"/>
    <w:rsid w:val="091E715D"/>
    <w:rsid w:val="099B630D"/>
    <w:rsid w:val="09A14FB0"/>
    <w:rsid w:val="0B406239"/>
    <w:rsid w:val="0B584FD4"/>
    <w:rsid w:val="0BE35B73"/>
    <w:rsid w:val="0C0C714F"/>
    <w:rsid w:val="0C223ED2"/>
    <w:rsid w:val="0C2F40CE"/>
    <w:rsid w:val="0C8B32FF"/>
    <w:rsid w:val="0CB832EC"/>
    <w:rsid w:val="0D277019"/>
    <w:rsid w:val="0D422387"/>
    <w:rsid w:val="0D544C6F"/>
    <w:rsid w:val="0D6B3EB7"/>
    <w:rsid w:val="0D82100B"/>
    <w:rsid w:val="0D8A4B9A"/>
    <w:rsid w:val="0E4B31E8"/>
    <w:rsid w:val="0E7E3DF2"/>
    <w:rsid w:val="0E8404DC"/>
    <w:rsid w:val="0EC57B0A"/>
    <w:rsid w:val="0F3F5F47"/>
    <w:rsid w:val="0F64775C"/>
    <w:rsid w:val="0FF8457D"/>
    <w:rsid w:val="0FFA442E"/>
    <w:rsid w:val="10980124"/>
    <w:rsid w:val="10D975CC"/>
    <w:rsid w:val="10E937C3"/>
    <w:rsid w:val="115C1E88"/>
    <w:rsid w:val="118C2F9A"/>
    <w:rsid w:val="11E838BD"/>
    <w:rsid w:val="129A67CA"/>
    <w:rsid w:val="12E531CF"/>
    <w:rsid w:val="12EF215A"/>
    <w:rsid w:val="12F82707"/>
    <w:rsid w:val="13286CF2"/>
    <w:rsid w:val="137837D5"/>
    <w:rsid w:val="138637A8"/>
    <w:rsid w:val="13E966D7"/>
    <w:rsid w:val="14DC718A"/>
    <w:rsid w:val="15C01464"/>
    <w:rsid w:val="15E52C78"/>
    <w:rsid w:val="168466C2"/>
    <w:rsid w:val="16DD069E"/>
    <w:rsid w:val="171E3660"/>
    <w:rsid w:val="17B71145"/>
    <w:rsid w:val="181245F4"/>
    <w:rsid w:val="181910A0"/>
    <w:rsid w:val="185D2F9A"/>
    <w:rsid w:val="18AF0451"/>
    <w:rsid w:val="18F72680"/>
    <w:rsid w:val="190A364B"/>
    <w:rsid w:val="19A86E39"/>
    <w:rsid w:val="19D87E0C"/>
    <w:rsid w:val="19E24FD5"/>
    <w:rsid w:val="19FF69FF"/>
    <w:rsid w:val="1A66082C"/>
    <w:rsid w:val="1A702E58"/>
    <w:rsid w:val="1A7647E7"/>
    <w:rsid w:val="1B6373E0"/>
    <w:rsid w:val="1BB17766"/>
    <w:rsid w:val="1BFA5CF3"/>
    <w:rsid w:val="1C0A6F9F"/>
    <w:rsid w:val="1C126A23"/>
    <w:rsid w:val="1C3A0B86"/>
    <w:rsid w:val="1C437D0D"/>
    <w:rsid w:val="1CC57360"/>
    <w:rsid w:val="1CDF4CB8"/>
    <w:rsid w:val="1D046CBC"/>
    <w:rsid w:val="1D130BE5"/>
    <w:rsid w:val="1D896844"/>
    <w:rsid w:val="1DBB35B7"/>
    <w:rsid w:val="1DDF1CD1"/>
    <w:rsid w:val="1E310C13"/>
    <w:rsid w:val="1EE91A2B"/>
    <w:rsid w:val="1EF030AE"/>
    <w:rsid w:val="1FB96192"/>
    <w:rsid w:val="20AC5541"/>
    <w:rsid w:val="2130423F"/>
    <w:rsid w:val="215317CD"/>
    <w:rsid w:val="21BD6CCF"/>
    <w:rsid w:val="21EC29C2"/>
    <w:rsid w:val="2292116B"/>
    <w:rsid w:val="23397281"/>
    <w:rsid w:val="23DD4712"/>
    <w:rsid w:val="23E663EC"/>
    <w:rsid w:val="24A361D8"/>
    <w:rsid w:val="24B91EB9"/>
    <w:rsid w:val="24FE2BE4"/>
    <w:rsid w:val="252F5E88"/>
    <w:rsid w:val="253569B8"/>
    <w:rsid w:val="258D3FCB"/>
    <w:rsid w:val="261F65FD"/>
    <w:rsid w:val="26515BC8"/>
    <w:rsid w:val="268B34BD"/>
    <w:rsid w:val="269009DE"/>
    <w:rsid w:val="26F22A50"/>
    <w:rsid w:val="274F2647"/>
    <w:rsid w:val="2753038A"/>
    <w:rsid w:val="27682AD3"/>
    <w:rsid w:val="277D18E8"/>
    <w:rsid w:val="27DB190D"/>
    <w:rsid w:val="29681D67"/>
    <w:rsid w:val="29BD4C05"/>
    <w:rsid w:val="29CC61D1"/>
    <w:rsid w:val="29F80D74"/>
    <w:rsid w:val="2AFA0B7E"/>
    <w:rsid w:val="2B381D70"/>
    <w:rsid w:val="2BA50D37"/>
    <w:rsid w:val="2BE36333"/>
    <w:rsid w:val="2C222D0F"/>
    <w:rsid w:val="2C3165EC"/>
    <w:rsid w:val="2C876482"/>
    <w:rsid w:val="2CBA2011"/>
    <w:rsid w:val="2D346A13"/>
    <w:rsid w:val="2D7947A6"/>
    <w:rsid w:val="2DB72CF5"/>
    <w:rsid w:val="2E6171BA"/>
    <w:rsid w:val="2E994511"/>
    <w:rsid w:val="2EF91839"/>
    <w:rsid w:val="2FD50595"/>
    <w:rsid w:val="2FED458C"/>
    <w:rsid w:val="30185CCC"/>
    <w:rsid w:val="30F66BB1"/>
    <w:rsid w:val="310D15A9"/>
    <w:rsid w:val="31682A8E"/>
    <w:rsid w:val="31C93411"/>
    <w:rsid w:val="32504B42"/>
    <w:rsid w:val="32577D64"/>
    <w:rsid w:val="32790371"/>
    <w:rsid w:val="329E0798"/>
    <w:rsid w:val="32AD6CF7"/>
    <w:rsid w:val="32AF5BAB"/>
    <w:rsid w:val="32D9768F"/>
    <w:rsid w:val="330D6A25"/>
    <w:rsid w:val="331C2715"/>
    <w:rsid w:val="33863C3A"/>
    <w:rsid w:val="338D0CCC"/>
    <w:rsid w:val="34015106"/>
    <w:rsid w:val="341B0BBB"/>
    <w:rsid w:val="343063EC"/>
    <w:rsid w:val="34583B6D"/>
    <w:rsid w:val="34600516"/>
    <w:rsid w:val="347D2FEF"/>
    <w:rsid w:val="34A35C8A"/>
    <w:rsid w:val="34E32F57"/>
    <w:rsid w:val="35016FDD"/>
    <w:rsid w:val="3511009F"/>
    <w:rsid w:val="351C625F"/>
    <w:rsid w:val="35F00F36"/>
    <w:rsid w:val="35F44AE6"/>
    <w:rsid w:val="3600556A"/>
    <w:rsid w:val="364518CC"/>
    <w:rsid w:val="365D4FC6"/>
    <w:rsid w:val="36897924"/>
    <w:rsid w:val="368E6999"/>
    <w:rsid w:val="370A44A1"/>
    <w:rsid w:val="37273501"/>
    <w:rsid w:val="37414EE7"/>
    <w:rsid w:val="37733392"/>
    <w:rsid w:val="37763BA2"/>
    <w:rsid w:val="377C2877"/>
    <w:rsid w:val="37F00CC4"/>
    <w:rsid w:val="388F7F03"/>
    <w:rsid w:val="38AF316F"/>
    <w:rsid w:val="38F54890"/>
    <w:rsid w:val="39033292"/>
    <w:rsid w:val="39776302"/>
    <w:rsid w:val="39E71D9B"/>
    <w:rsid w:val="3A121204"/>
    <w:rsid w:val="3A440A28"/>
    <w:rsid w:val="3A72581E"/>
    <w:rsid w:val="3AA00696"/>
    <w:rsid w:val="3AD80437"/>
    <w:rsid w:val="3B036BE7"/>
    <w:rsid w:val="3B5F2AD3"/>
    <w:rsid w:val="3BE32897"/>
    <w:rsid w:val="3C1343D8"/>
    <w:rsid w:val="3C6958BE"/>
    <w:rsid w:val="3CC33464"/>
    <w:rsid w:val="3CD77BE0"/>
    <w:rsid w:val="3CE4661E"/>
    <w:rsid w:val="3D41785A"/>
    <w:rsid w:val="3E0C37D6"/>
    <w:rsid w:val="3E713DB8"/>
    <w:rsid w:val="3F3F2027"/>
    <w:rsid w:val="3FA54285"/>
    <w:rsid w:val="3FAE0274"/>
    <w:rsid w:val="404C551E"/>
    <w:rsid w:val="40A1586A"/>
    <w:rsid w:val="40BC4452"/>
    <w:rsid w:val="40D93FC5"/>
    <w:rsid w:val="4148155E"/>
    <w:rsid w:val="41855690"/>
    <w:rsid w:val="419E00B9"/>
    <w:rsid w:val="427F615B"/>
    <w:rsid w:val="428B4A24"/>
    <w:rsid w:val="42AF4664"/>
    <w:rsid w:val="43450AD9"/>
    <w:rsid w:val="43AF2F0D"/>
    <w:rsid w:val="43F357B1"/>
    <w:rsid w:val="44354A9A"/>
    <w:rsid w:val="445C6183"/>
    <w:rsid w:val="449B7D7B"/>
    <w:rsid w:val="44D97CC8"/>
    <w:rsid w:val="454E1116"/>
    <w:rsid w:val="46037BE1"/>
    <w:rsid w:val="462C5BD6"/>
    <w:rsid w:val="4671642F"/>
    <w:rsid w:val="471F573B"/>
    <w:rsid w:val="473314F8"/>
    <w:rsid w:val="47377C56"/>
    <w:rsid w:val="47E9474F"/>
    <w:rsid w:val="47FE1C87"/>
    <w:rsid w:val="48562C83"/>
    <w:rsid w:val="489929C9"/>
    <w:rsid w:val="48B42737"/>
    <w:rsid w:val="48F84EE1"/>
    <w:rsid w:val="4918395F"/>
    <w:rsid w:val="4932421A"/>
    <w:rsid w:val="49325BF9"/>
    <w:rsid w:val="49B93C25"/>
    <w:rsid w:val="4A4E6A63"/>
    <w:rsid w:val="4AA76173"/>
    <w:rsid w:val="4B17451F"/>
    <w:rsid w:val="4B4C237C"/>
    <w:rsid w:val="4BD91028"/>
    <w:rsid w:val="4C3B358E"/>
    <w:rsid w:val="4C5C37E2"/>
    <w:rsid w:val="4C9C56F8"/>
    <w:rsid w:val="4D7B5791"/>
    <w:rsid w:val="4DB57162"/>
    <w:rsid w:val="4DD17574"/>
    <w:rsid w:val="4E7F0FFB"/>
    <w:rsid w:val="4ECF0A8F"/>
    <w:rsid w:val="4EEC17B6"/>
    <w:rsid w:val="4F390BD3"/>
    <w:rsid w:val="4FCC3E9E"/>
    <w:rsid w:val="500137A2"/>
    <w:rsid w:val="50114E25"/>
    <w:rsid w:val="50445C50"/>
    <w:rsid w:val="5051584E"/>
    <w:rsid w:val="507E2523"/>
    <w:rsid w:val="50A519B9"/>
    <w:rsid w:val="50AB7180"/>
    <w:rsid w:val="50FE0AB7"/>
    <w:rsid w:val="51912D1E"/>
    <w:rsid w:val="519E431F"/>
    <w:rsid w:val="52591BFD"/>
    <w:rsid w:val="54225486"/>
    <w:rsid w:val="54595AAF"/>
    <w:rsid w:val="5468240D"/>
    <w:rsid w:val="554271C4"/>
    <w:rsid w:val="5598564B"/>
    <w:rsid w:val="55A411C8"/>
    <w:rsid w:val="55BA7B6C"/>
    <w:rsid w:val="56262642"/>
    <w:rsid w:val="56282E38"/>
    <w:rsid w:val="56883358"/>
    <w:rsid w:val="56E41CC0"/>
    <w:rsid w:val="577A2A68"/>
    <w:rsid w:val="57882E88"/>
    <w:rsid w:val="57F47BD5"/>
    <w:rsid w:val="585C67EF"/>
    <w:rsid w:val="58661700"/>
    <w:rsid w:val="588A1E31"/>
    <w:rsid w:val="58B21597"/>
    <w:rsid w:val="597E1246"/>
    <w:rsid w:val="59EF267F"/>
    <w:rsid w:val="5A1D2E53"/>
    <w:rsid w:val="5A394D64"/>
    <w:rsid w:val="5A40006A"/>
    <w:rsid w:val="5A541CEC"/>
    <w:rsid w:val="5B7044EE"/>
    <w:rsid w:val="5B7454FD"/>
    <w:rsid w:val="5B752A88"/>
    <w:rsid w:val="5BA24215"/>
    <w:rsid w:val="5BA354B7"/>
    <w:rsid w:val="5BB61A63"/>
    <w:rsid w:val="5C19274C"/>
    <w:rsid w:val="5C1F0115"/>
    <w:rsid w:val="5C3856F6"/>
    <w:rsid w:val="5C474125"/>
    <w:rsid w:val="5C5F7F06"/>
    <w:rsid w:val="5D0D6F39"/>
    <w:rsid w:val="5D3018A3"/>
    <w:rsid w:val="5D716E9C"/>
    <w:rsid w:val="5E4F2952"/>
    <w:rsid w:val="5EA2735E"/>
    <w:rsid w:val="5F0E47E3"/>
    <w:rsid w:val="5F58704D"/>
    <w:rsid w:val="5FF249DB"/>
    <w:rsid w:val="607D292B"/>
    <w:rsid w:val="60914018"/>
    <w:rsid w:val="60B83C9C"/>
    <w:rsid w:val="611D44F1"/>
    <w:rsid w:val="6172022C"/>
    <w:rsid w:val="61ED61E4"/>
    <w:rsid w:val="61EE3664"/>
    <w:rsid w:val="620B3E28"/>
    <w:rsid w:val="621B5F31"/>
    <w:rsid w:val="623D1AB0"/>
    <w:rsid w:val="62432E1B"/>
    <w:rsid w:val="625C5FDE"/>
    <w:rsid w:val="62650996"/>
    <w:rsid w:val="627B5AC3"/>
    <w:rsid w:val="628C29ED"/>
    <w:rsid w:val="62F81BDC"/>
    <w:rsid w:val="6323455F"/>
    <w:rsid w:val="642108EC"/>
    <w:rsid w:val="644F783B"/>
    <w:rsid w:val="64DE2339"/>
    <w:rsid w:val="65BD7342"/>
    <w:rsid w:val="65C61973"/>
    <w:rsid w:val="65DD5B79"/>
    <w:rsid w:val="65EB7404"/>
    <w:rsid w:val="66000AE7"/>
    <w:rsid w:val="66273295"/>
    <w:rsid w:val="663E5786"/>
    <w:rsid w:val="66517838"/>
    <w:rsid w:val="666B22F3"/>
    <w:rsid w:val="66A52013"/>
    <w:rsid w:val="66B13A44"/>
    <w:rsid w:val="67C17DA4"/>
    <w:rsid w:val="67C65D07"/>
    <w:rsid w:val="684A230B"/>
    <w:rsid w:val="68654BB8"/>
    <w:rsid w:val="68862BCF"/>
    <w:rsid w:val="68924B30"/>
    <w:rsid w:val="68AF5720"/>
    <w:rsid w:val="68D06397"/>
    <w:rsid w:val="68DC5410"/>
    <w:rsid w:val="69201173"/>
    <w:rsid w:val="69362449"/>
    <w:rsid w:val="6A1A2066"/>
    <w:rsid w:val="6A602A18"/>
    <w:rsid w:val="6A682D30"/>
    <w:rsid w:val="6ACD6345"/>
    <w:rsid w:val="6B226435"/>
    <w:rsid w:val="6B8C146E"/>
    <w:rsid w:val="6BBD2E50"/>
    <w:rsid w:val="6BBF3D37"/>
    <w:rsid w:val="6BD41109"/>
    <w:rsid w:val="6C0D38BE"/>
    <w:rsid w:val="6C8B4AD0"/>
    <w:rsid w:val="6CB70114"/>
    <w:rsid w:val="6DF11323"/>
    <w:rsid w:val="6EB44AA1"/>
    <w:rsid w:val="6F18437B"/>
    <w:rsid w:val="6F3C490B"/>
    <w:rsid w:val="6F7307BE"/>
    <w:rsid w:val="6F8F1CC4"/>
    <w:rsid w:val="6FCA62DC"/>
    <w:rsid w:val="6FDF04FD"/>
    <w:rsid w:val="700579DC"/>
    <w:rsid w:val="700E2009"/>
    <w:rsid w:val="701912B1"/>
    <w:rsid w:val="70932B72"/>
    <w:rsid w:val="7133463B"/>
    <w:rsid w:val="717E737E"/>
    <w:rsid w:val="722C440B"/>
    <w:rsid w:val="723D2D95"/>
    <w:rsid w:val="724E3019"/>
    <w:rsid w:val="72FF3FA9"/>
    <w:rsid w:val="730E0F5C"/>
    <w:rsid w:val="73634A7D"/>
    <w:rsid w:val="73970283"/>
    <w:rsid w:val="73E2166B"/>
    <w:rsid w:val="73EA283C"/>
    <w:rsid w:val="754349D5"/>
    <w:rsid w:val="755C229D"/>
    <w:rsid w:val="767862B7"/>
    <w:rsid w:val="767B6C77"/>
    <w:rsid w:val="76865443"/>
    <w:rsid w:val="769C1C9A"/>
    <w:rsid w:val="76B94B84"/>
    <w:rsid w:val="76BD35BC"/>
    <w:rsid w:val="76C23ED2"/>
    <w:rsid w:val="77187BD4"/>
    <w:rsid w:val="772701F6"/>
    <w:rsid w:val="773E351C"/>
    <w:rsid w:val="77470210"/>
    <w:rsid w:val="7751412C"/>
    <w:rsid w:val="77B40166"/>
    <w:rsid w:val="77C55584"/>
    <w:rsid w:val="77CF7FAB"/>
    <w:rsid w:val="77E8659C"/>
    <w:rsid w:val="782F5B16"/>
    <w:rsid w:val="78723FBF"/>
    <w:rsid w:val="78864A26"/>
    <w:rsid w:val="791A15C8"/>
    <w:rsid w:val="79EF1D8F"/>
    <w:rsid w:val="7A053C05"/>
    <w:rsid w:val="7A86168A"/>
    <w:rsid w:val="7AE047B6"/>
    <w:rsid w:val="7B590514"/>
    <w:rsid w:val="7CDD66FD"/>
    <w:rsid w:val="7D030298"/>
    <w:rsid w:val="7D2F2D5F"/>
    <w:rsid w:val="7D3D06E5"/>
    <w:rsid w:val="7D5F4C6F"/>
    <w:rsid w:val="7D7D2ECF"/>
    <w:rsid w:val="7E3E757F"/>
    <w:rsid w:val="7E8374ED"/>
    <w:rsid w:val="7EB67D60"/>
    <w:rsid w:val="7F1566A4"/>
    <w:rsid w:val="7F1B59CD"/>
    <w:rsid w:val="7F1E7AAB"/>
    <w:rsid w:val="7F5B1D2D"/>
    <w:rsid w:val="7FC1454D"/>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4">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Lines="0" w:line="416" w:lineRule="auto"/>
      <w:outlineLvl w:val="2"/>
    </w:pPr>
    <w:rPr>
      <w:b/>
      <w:bCs/>
      <w:sz w:val="32"/>
      <w:szCs w:val="32"/>
    </w:rPr>
  </w:style>
  <w:style w:type="paragraph" w:styleId="6">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8">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9">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0">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1">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6"/>
    <w:qFormat/>
    <w:uiPriority w:val="0"/>
    <w:pPr>
      <w:spacing w:beforeLines="0" w:line="240" w:lineRule="auto"/>
      <w:jc w:val="both"/>
    </w:pPr>
    <w:rPr>
      <w:rFonts w:ascii="宋体" w:hAnsi="Courier New" w:cs="Courier New"/>
      <w:sz w:val="21"/>
      <w:szCs w:val="21"/>
    </w:rPr>
  </w:style>
  <w:style w:type="paragraph" w:styleId="12">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3">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4">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5">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6">
    <w:name w:val="Document Map"/>
    <w:basedOn w:val="1"/>
    <w:link w:val="263"/>
    <w:qFormat/>
    <w:uiPriority w:val="99"/>
    <w:pPr>
      <w:shd w:val="clear" w:color="auto" w:fill="000080"/>
    </w:pPr>
  </w:style>
  <w:style w:type="paragraph" w:styleId="17">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8">
    <w:name w:val="Body Text 3"/>
    <w:basedOn w:val="1"/>
    <w:semiHidden/>
    <w:unhideWhenUsed/>
    <w:qFormat/>
    <w:uiPriority w:val="99"/>
    <w:pPr>
      <w:spacing w:beforeLines="0"/>
      <w:jc w:val="center"/>
    </w:pPr>
    <w:rPr>
      <w:bCs/>
      <w:color w:val="000000"/>
      <w:szCs w:val="20"/>
    </w:rPr>
  </w:style>
  <w:style w:type="paragraph" w:styleId="19">
    <w:name w:val="Body Text"/>
    <w:basedOn w:val="1"/>
    <w:link w:val="259"/>
    <w:qFormat/>
    <w:uiPriority w:val="99"/>
    <w:pPr>
      <w:snapToGrid w:val="0"/>
      <w:spacing w:beforeLines="0" w:line="240" w:lineRule="auto"/>
      <w:jc w:val="center"/>
    </w:pPr>
    <w:rPr>
      <w:rFonts w:ascii="宋体" w:hAnsi="宋体"/>
      <w:sz w:val="21"/>
    </w:rPr>
  </w:style>
  <w:style w:type="paragraph" w:styleId="20">
    <w:name w:val="Body Text Indent"/>
    <w:basedOn w:val="1"/>
    <w:next w:val="1"/>
    <w:link w:val="315"/>
    <w:semiHidden/>
    <w:unhideWhenUsed/>
    <w:qFormat/>
    <w:uiPriority w:val="99"/>
    <w:pPr>
      <w:spacing w:beforeLines="0" w:line="500" w:lineRule="exact"/>
      <w:ind w:firstLine="442"/>
      <w:jc w:val="both"/>
    </w:p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7"/>
    <w:next w:val="17"/>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9"/>
    <w:link w:val="260"/>
    <w:qFormat/>
    <w:uiPriority w:val="0"/>
    <w:pPr>
      <w:snapToGrid/>
      <w:ind w:firstLine="420" w:firstLineChars="100"/>
      <w:jc w:val="both"/>
    </w:pPr>
    <w:rPr>
      <w:rFonts w:ascii="Times New Roman" w:hAnsi="Times New Roman"/>
      <w:szCs w:val="20"/>
    </w:rPr>
  </w:style>
  <w:style w:type="paragraph" w:styleId="50">
    <w:name w:val="Body Text First Indent 2"/>
    <w:basedOn w:val="20"/>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1"/>
    <w:qFormat/>
    <w:uiPriority w:val="0"/>
    <w:rPr>
      <w:rFonts w:ascii="Arial" w:hAnsi="Arial" w:eastAsia="黑体"/>
      <w:kern w:val="2"/>
      <w:sz w:val="21"/>
      <w:szCs w:val="21"/>
      <w:lang w:val="en-US" w:eastAsia="zh-CN" w:bidi="ar-SA"/>
    </w:rPr>
  </w:style>
  <w:style w:type="character" w:customStyle="1" w:styleId="81">
    <w:name w:val="正文缩进 字符"/>
    <w:link w:val="13"/>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5"/>
    <w:qFormat/>
    <w:uiPriority w:val="0"/>
    <w:rPr>
      <w:rFonts w:eastAsia="宋体"/>
      <w:b/>
      <w:bCs/>
      <w:kern w:val="2"/>
      <w:sz w:val="32"/>
      <w:szCs w:val="32"/>
      <w:lang w:val="en-US" w:eastAsia="zh-CN" w:bidi="ar-SA"/>
    </w:rPr>
  </w:style>
  <w:style w:type="character" w:customStyle="1" w:styleId="86">
    <w:name w:val="纯文本 字符"/>
    <w:basedOn w:val="53"/>
    <w:link w:val="2"/>
    <w:qFormat/>
    <w:uiPriority w:val="0"/>
    <w:rPr>
      <w:rFonts w:ascii="宋体" w:hAnsi="Courier New" w:eastAsia="宋体" w:cs="Courier New"/>
      <w:kern w:val="2"/>
      <w:sz w:val="21"/>
      <w:szCs w:val="21"/>
      <w:lang w:val="en-US" w:eastAsia="zh-CN" w:bidi="ar-SA"/>
    </w:rPr>
  </w:style>
  <w:style w:type="character" w:customStyle="1" w:styleId="87">
    <w:name w:val="标题 7 字符"/>
    <w:link w:val="9"/>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3"/>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6"/>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4"/>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8"/>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3"/>
    <w:next w:val="3"/>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3"/>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3"/>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4"/>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5"/>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6"/>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3"/>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9"/>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6"/>
    <w:qFormat/>
    <w:uiPriority w:val="99"/>
    <w:rPr>
      <w:rFonts w:ascii="Times New Roman" w:hAnsi="Times New Roman" w:eastAsia="宋体" w:cs="Times New Roman"/>
    </w:rPr>
  </w:style>
  <w:style w:type="character" w:customStyle="1" w:styleId="264">
    <w:name w:val="批注文字 字符"/>
    <w:basedOn w:val="53"/>
    <w:link w:val="17"/>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20"/>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57</Pages>
  <Words>11465</Words>
  <Characters>11755</Characters>
  <Lines>186</Lines>
  <Paragraphs>52</Paragraphs>
  <TotalTime>22</TotalTime>
  <ScaleCrop>false</ScaleCrop>
  <LinksUpToDate>false</LinksUpToDate>
  <CharactersWithSpaces>12026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2026-03-19T03:17:00Z</cp:lastPrinted>
  <dcterms:modified xsi:type="dcterms:W3CDTF">2026-03-19T07:44:18Z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