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2DC3D">
      <w:pPr>
        <w:pStyle w:val="9"/>
        <w:rPr>
          <w:rFonts w:hint="eastAsia" w:ascii="宋体" w:hAnsi="宋体" w:eastAsia="宋体" w:cs="宋体"/>
        </w:rPr>
      </w:pPr>
    </w:p>
    <w:p w14:paraId="53103CCC">
      <w:pPr>
        <w:rPr>
          <w:rFonts w:hint="eastAsia" w:ascii="宋体" w:hAnsi="宋体" w:eastAsia="宋体" w:cs="宋体"/>
          <w:color w:val="auto"/>
          <w:sz w:val="32"/>
          <w:szCs w:val="32"/>
          <w:highlight w:val="none"/>
        </w:rPr>
      </w:pPr>
    </w:p>
    <w:p w14:paraId="6A38BDA6">
      <w:pPr>
        <w:rPr>
          <w:rFonts w:hint="eastAsia" w:ascii="宋体" w:hAnsi="宋体" w:eastAsia="宋体" w:cs="宋体"/>
          <w:color w:val="auto"/>
          <w:sz w:val="32"/>
          <w:szCs w:val="32"/>
          <w:highlight w:val="none"/>
        </w:rPr>
      </w:pPr>
    </w:p>
    <w:p w14:paraId="46BF78D9">
      <w:pPr>
        <w:pStyle w:val="3"/>
        <w:jc w:val="center"/>
        <w:rPr>
          <w:rFonts w:hint="eastAsia" w:ascii="宋体" w:hAnsi="宋体" w:eastAsia="宋体" w:cs="宋体"/>
          <w:color w:val="auto"/>
          <w:sz w:val="32"/>
          <w:szCs w:val="32"/>
          <w:highlight w:val="none"/>
        </w:rPr>
      </w:pPr>
    </w:p>
    <w:p w14:paraId="539FDB57">
      <w:pPr>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东莞市新东元环保投资有限公司能耗在线监测系统采购项目技术需求书</w:t>
      </w:r>
    </w:p>
    <w:p w14:paraId="77A80C65">
      <w:pPr>
        <w:rPr>
          <w:rFonts w:hint="eastAsia" w:ascii="宋体" w:hAnsi="宋体" w:eastAsia="宋体" w:cs="宋体"/>
        </w:rPr>
      </w:pPr>
    </w:p>
    <w:p w14:paraId="046DFDE3">
      <w:pPr>
        <w:rPr>
          <w:rFonts w:hint="eastAsia" w:ascii="宋体" w:hAnsi="宋体" w:eastAsia="宋体" w:cs="宋体"/>
        </w:rPr>
      </w:pPr>
    </w:p>
    <w:p w14:paraId="02B86A82">
      <w:pPr>
        <w:rPr>
          <w:rFonts w:hint="eastAsia" w:ascii="宋体" w:hAnsi="宋体" w:eastAsia="宋体" w:cs="宋体"/>
        </w:rPr>
      </w:pPr>
    </w:p>
    <w:p w14:paraId="118B1D8A">
      <w:pPr>
        <w:rPr>
          <w:rFonts w:hint="eastAsia" w:ascii="宋体" w:hAnsi="宋体" w:eastAsia="宋体" w:cs="宋体"/>
        </w:rPr>
      </w:pPr>
    </w:p>
    <w:p w14:paraId="5C02350A">
      <w:pPr>
        <w:rPr>
          <w:rFonts w:hint="eastAsia" w:ascii="宋体" w:hAnsi="宋体" w:eastAsia="宋体" w:cs="宋体"/>
        </w:rPr>
      </w:pPr>
    </w:p>
    <w:p w14:paraId="111826AA">
      <w:pPr>
        <w:rPr>
          <w:rFonts w:hint="eastAsia" w:ascii="宋体" w:hAnsi="宋体" w:eastAsia="宋体" w:cs="宋体"/>
        </w:rPr>
      </w:pPr>
    </w:p>
    <w:p w14:paraId="3D02A224">
      <w:pPr>
        <w:rPr>
          <w:rFonts w:hint="eastAsia" w:ascii="宋体" w:hAnsi="宋体" w:eastAsia="宋体" w:cs="宋体"/>
        </w:rPr>
      </w:pPr>
    </w:p>
    <w:p w14:paraId="51E9B01F">
      <w:pPr>
        <w:rPr>
          <w:rFonts w:hint="eastAsia" w:ascii="宋体" w:hAnsi="宋体" w:eastAsia="宋体" w:cs="宋体"/>
        </w:rPr>
      </w:pPr>
    </w:p>
    <w:p w14:paraId="71AB6F33">
      <w:pPr>
        <w:rPr>
          <w:rFonts w:hint="eastAsia" w:ascii="宋体" w:hAnsi="宋体" w:eastAsia="宋体" w:cs="宋体"/>
        </w:rPr>
      </w:pPr>
    </w:p>
    <w:p w14:paraId="7D59720F">
      <w:pPr>
        <w:rPr>
          <w:rFonts w:hint="eastAsia" w:ascii="宋体" w:hAnsi="宋体" w:eastAsia="宋体" w:cs="宋体"/>
        </w:rPr>
      </w:pPr>
    </w:p>
    <w:p w14:paraId="7F5A8865">
      <w:pPr>
        <w:rPr>
          <w:rFonts w:hint="eastAsia" w:ascii="宋体" w:hAnsi="宋体" w:eastAsia="宋体" w:cs="宋体"/>
        </w:rPr>
      </w:pPr>
    </w:p>
    <w:p w14:paraId="42C5F6A0">
      <w:pPr>
        <w:rPr>
          <w:rFonts w:hint="eastAsia" w:ascii="宋体" w:hAnsi="宋体" w:eastAsia="宋体" w:cs="宋体"/>
        </w:rPr>
      </w:pPr>
    </w:p>
    <w:p w14:paraId="46E6041D">
      <w:pPr>
        <w:rPr>
          <w:rFonts w:hint="eastAsia" w:ascii="宋体" w:hAnsi="宋体" w:eastAsia="宋体" w:cs="宋体"/>
        </w:rPr>
      </w:pPr>
    </w:p>
    <w:p w14:paraId="6EE9197D">
      <w:pPr>
        <w:rPr>
          <w:rFonts w:hint="eastAsia" w:ascii="宋体" w:hAnsi="宋体" w:eastAsia="宋体" w:cs="宋体"/>
        </w:rPr>
      </w:pPr>
    </w:p>
    <w:p w14:paraId="5F55D509">
      <w:pPr>
        <w:rPr>
          <w:rFonts w:hint="eastAsia" w:ascii="宋体" w:hAnsi="宋体" w:eastAsia="宋体" w:cs="宋体"/>
        </w:rPr>
      </w:pPr>
    </w:p>
    <w:p w14:paraId="2CAA13BE">
      <w:pPr>
        <w:ind w:firstLine="964" w:firstLineChars="30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采购人：东莞市新东元环保投资有限公司</w:t>
      </w:r>
    </w:p>
    <w:p w14:paraId="14D49114">
      <w:pPr>
        <w:rPr>
          <w:rFonts w:hint="eastAsia" w:ascii="宋体" w:hAnsi="宋体" w:eastAsia="宋体" w:cs="宋体"/>
          <w:sz w:val="30"/>
          <w:szCs w:val="30"/>
        </w:rPr>
      </w:pPr>
    </w:p>
    <w:p w14:paraId="3AEF7246">
      <w:pPr>
        <w:ind w:firstLine="2891" w:firstLineChars="900"/>
        <w:rPr>
          <w:rFonts w:hint="eastAsia" w:ascii="宋体" w:hAnsi="宋体" w:eastAsia="宋体" w:cs="宋体"/>
        </w:rPr>
      </w:pPr>
      <w:r>
        <w:rPr>
          <w:rFonts w:hint="eastAsia" w:ascii="宋体" w:hAnsi="宋体" w:eastAsia="宋体" w:cs="宋体"/>
          <w:b/>
          <w:color w:val="auto"/>
          <w:sz w:val="32"/>
          <w:szCs w:val="32"/>
          <w:highlight w:val="none"/>
          <w:lang w:val="en-US" w:eastAsia="zh-CN"/>
        </w:rPr>
        <w:t>二○二六年一月</w:t>
      </w:r>
    </w:p>
    <w:p w14:paraId="45C85EB7">
      <w:pPr>
        <w:rPr>
          <w:rFonts w:hint="eastAsia" w:ascii="宋体" w:hAnsi="宋体" w:eastAsia="宋体" w:cs="宋体"/>
        </w:rPr>
      </w:pPr>
    </w:p>
    <w:p w14:paraId="2BA86F35">
      <w:pPr>
        <w:pStyle w:val="3"/>
        <w:rPr>
          <w:rFonts w:hint="eastAsia" w:ascii="宋体" w:hAnsi="宋体" w:eastAsia="宋体" w:cs="宋体"/>
        </w:rPr>
      </w:pPr>
    </w:p>
    <w:p w14:paraId="73917643">
      <w:pPr>
        <w:pStyle w:val="3"/>
        <w:rPr>
          <w:rFonts w:hint="eastAsia" w:ascii="宋体" w:hAnsi="宋体" w:eastAsia="宋体" w:cs="宋体"/>
        </w:rPr>
      </w:pPr>
    </w:p>
    <w:p w14:paraId="77BF883E">
      <w:pPr>
        <w:rPr>
          <w:rFonts w:hint="eastAsia" w:ascii="宋体" w:hAnsi="宋体" w:eastAsia="宋体" w:cs="宋体"/>
        </w:rPr>
      </w:pPr>
    </w:p>
    <w:p w14:paraId="72ECBDB9">
      <w:pPr>
        <w:rPr>
          <w:rFonts w:hint="eastAsia" w:ascii="宋体" w:hAnsi="宋体" w:eastAsia="宋体" w:cs="宋体"/>
        </w:rPr>
      </w:pPr>
    </w:p>
    <w:p w14:paraId="1371D00F">
      <w:pPr>
        <w:rPr>
          <w:rFonts w:hint="eastAsia" w:ascii="宋体" w:hAnsi="宋体" w:eastAsia="宋体" w:cs="宋体"/>
          <w:b/>
          <w:sz w:val="52"/>
          <w:szCs w:val="52"/>
        </w:rPr>
      </w:pPr>
      <w:r>
        <w:rPr>
          <w:rFonts w:hint="eastAsia" w:ascii="宋体" w:hAnsi="宋体" w:eastAsia="宋体" w:cs="宋体"/>
          <w:b/>
          <w:sz w:val="52"/>
          <w:szCs w:val="52"/>
        </w:rPr>
        <w:br w:type="page"/>
      </w:r>
    </w:p>
    <w:p w14:paraId="2E39B4FF">
      <w:pPr>
        <w:jc w:val="center"/>
        <w:rPr>
          <w:rFonts w:hint="eastAsia" w:ascii="宋体" w:hAnsi="宋体" w:eastAsia="宋体" w:cs="宋体"/>
          <w:b/>
          <w:sz w:val="52"/>
          <w:szCs w:val="52"/>
        </w:rPr>
      </w:pPr>
      <w:r>
        <w:rPr>
          <w:rFonts w:hint="eastAsia" w:ascii="宋体" w:hAnsi="宋体" w:eastAsia="宋体" w:cs="宋体"/>
          <w:b/>
          <w:sz w:val="52"/>
          <w:szCs w:val="52"/>
        </w:rPr>
        <w:t>目    录</w:t>
      </w:r>
    </w:p>
    <w:p w14:paraId="0583ED21">
      <w:pPr>
        <w:rPr>
          <w:rFonts w:hint="eastAsia" w:ascii="宋体" w:hAnsi="宋体" w:eastAsia="宋体" w:cs="宋体"/>
          <w:sz w:val="30"/>
          <w:szCs w:val="24"/>
        </w:rPr>
      </w:pPr>
    </w:p>
    <w:p w14:paraId="34204700">
      <w:pPr>
        <w:ind w:left="1208" w:leftChars="575"/>
        <w:rPr>
          <w:rFonts w:ascii="宋体" w:hAnsi="宋体" w:eastAsia="宋体" w:cs="Times New Roman"/>
          <w:sz w:val="30"/>
          <w:szCs w:val="24"/>
        </w:rPr>
      </w:pPr>
      <w:r>
        <w:rPr>
          <w:rFonts w:hint="eastAsia" w:ascii="宋体" w:hAnsi="宋体" w:eastAsia="宋体" w:cs="Times New Roman"/>
          <w:sz w:val="30"/>
          <w:szCs w:val="24"/>
        </w:rPr>
        <w:t>一、总  则</w:t>
      </w:r>
    </w:p>
    <w:p w14:paraId="70D3FADE">
      <w:pPr>
        <w:ind w:left="1208" w:leftChars="575"/>
        <w:rPr>
          <w:rFonts w:ascii="宋体" w:hAnsi="宋体" w:eastAsia="宋体" w:cs="Times New Roman"/>
          <w:sz w:val="30"/>
          <w:szCs w:val="24"/>
        </w:rPr>
      </w:pPr>
      <w:r>
        <w:rPr>
          <w:rFonts w:hint="eastAsia" w:ascii="宋体" w:hAnsi="宋体" w:eastAsia="宋体" w:cs="Times New Roman"/>
          <w:sz w:val="30"/>
          <w:szCs w:val="24"/>
        </w:rPr>
        <w:t>二、</w:t>
      </w:r>
      <w:r>
        <w:rPr>
          <w:rFonts w:hint="eastAsia" w:ascii="宋体" w:hAnsi="宋体" w:eastAsia="宋体" w:cs="Times New Roman"/>
          <w:sz w:val="30"/>
          <w:szCs w:val="24"/>
          <w:lang w:val="en-US" w:eastAsia="zh-CN"/>
        </w:rPr>
        <w:t>规范性引用文件</w:t>
      </w:r>
    </w:p>
    <w:p w14:paraId="639B997C">
      <w:pPr>
        <w:ind w:left="1208" w:leftChars="575"/>
        <w:rPr>
          <w:rFonts w:ascii="宋体" w:hAnsi="宋体" w:eastAsia="宋体" w:cs="Times New Roman"/>
          <w:sz w:val="30"/>
          <w:szCs w:val="24"/>
        </w:rPr>
      </w:pPr>
      <w:r>
        <w:rPr>
          <w:rFonts w:ascii="宋体" w:hAnsi="宋体" w:eastAsia="宋体" w:cs="Times New Roman"/>
          <w:sz w:val="30"/>
          <w:szCs w:val="24"/>
        </w:rPr>
        <w:t>三、</w:t>
      </w:r>
      <w:r>
        <w:rPr>
          <w:rFonts w:hint="eastAsia" w:ascii="宋体" w:hAnsi="宋体" w:eastAsia="宋体" w:cs="Times New Roman"/>
          <w:sz w:val="30"/>
          <w:szCs w:val="24"/>
        </w:rPr>
        <w:t>项目概况</w:t>
      </w:r>
    </w:p>
    <w:p w14:paraId="4CBBECCE">
      <w:pPr>
        <w:ind w:left="1208" w:leftChars="575"/>
        <w:rPr>
          <w:rFonts w:hint="eastAsia" w:ascii="宋体" w:hAnsi="宋体" w:eastAsia="宋体" w:cs="Times New Roman"/>
          <w:sz w:val="30"/>
          <w:szCs w:val="24"/>
          <w:lang w:val="en-US" w:eastAsia="zh-CN"/>
        </w:rPr>
      </w:pPr>
      <w:r>
        <w:rPr>
          <w:rFonts w:hint="eastAsia" w:ascii="宋体" w:hAnsi="宋体" w:eastAsia="宋体" w:cs="Times New Roman"/>
          <w:sz w:val="30"/>
          <w:szCs w:val="24"/>
          <w:lang w:val="en-US" w:eastAsia="zh-CN"/>
        </w:rPr>
        <w:t>四</w:t>
      </w:r>
      <w:r>
        <w:rPr>
          <w:rFonts w:hint="eastAsia" w:ascii="宋体" w:hAnsi="宋体" w:eastAsia="宋体" w:cs="Times New Roman"/>
          <w:sz w:val="30"/>
          <w:szCs w:val="24"/>
        </w:rPr>
        <w:t>、</w:t>
      </w:r>
      <w:r>
        <w:rPr>
          <w:rFonts w:hint="eastAsia" w:ascii="宋体" w:hAnsi="宋体" w:eastAsia="宋体" w:cs="Times New Roman"/>
          <w:sz w:val="30"/>
          <w:szCs w:val="24"/>
          <w:lang w:val="en-US" w:eastAsia="zh-CN"/>
        </w:rPr>
        <w:t>数据采集要求</w:t>
      </w:r>
    </w:p>
    <w:p w14:paraId="60AD1ED7">
      <w:pPr>
        <w:numPr>
          <w:ilvl w:val="0"/>
          <w:numId w:val="0"/>
        </w:numPr>
        <w:spacing w:line="360" w:lineRule="auto"/>
        <w:ind w:firstLine="1200" w:firstLineChars="400"/>
        <w:rPr>
          <w:rFonts w:ascii="宋体" w:hAnsi="宋体" w:eastAsia="宋体" w:cs="Times New Roman"/>
          <w:sz w:val="30"/>
          <w:szCs w:val="24"/>
        </w:rPr>
      </w:pPr>
      <w:r>
        <w:rPr>
          <w:rFonts w:hint="eastAsia" w:ascii="宋体" w:hAnsi="宋体" w:eastAsia="宋体" w:cs="Times New Roman"/>
          <w:sz w:val="30"/>
          <w:szCs w:val="24"/>
          <w:lang w:val="en-US" w:eastAsia="zh-CN"/>
        </w:rPr>
        <w:t>五</w:t>
      </w:r>
      <w:r>
        <w:rPr>
          <w:rFonts w:hint="eastAsia" w:ascii="宋体" w:hAnsi="宋体" w:eastAsia="宋体" w:cs="Times New Roman"/>
          <w:sz w:val="30"/>
          <w:szCs w:val="24"/>
        </w:rPr>
        <w:t>、</w:t>
      </w:r>
      <w:r>
        <w:rPr>
          <w:rFonts w:hint="eastAsia" w:ascii="宋体" w:hAnsi="宋体" w:eastAsia="宋体" w:cs="Times New Roman"/>
          <w:sz w:val="30"/>
          <w:szCs w:val="24"/>
          <w:lang w:val="en-US" w:eastAsia="zh-CN"/>
        </w:rPr>
        <w:t>能耗在线监测系统要求</w:t>
      </w:r>
    </w:p>
    <w:p w14:paraId="14E47A65">
      <w:pPr>
        <w:ind w:left="1208" w:leftChars="575"/>
        <w:rPr>
          <w:rFonts w:hint="eastAsia" w:ascii="宋体" w:hAnsi="宋体" w:eastAsia="宋体" w:cs="宋体"/>
          <w:b/>
          <w:bCs/>
          <w:color w:val="000000"/>
          <w:sz w:val="30"/>
          <w:szCs w:val="30"/>
          <w:lang w:val="en-US" w:eastAsia="zh-CN"/>
        </w:rPr>
      </w:pPr>
      <w:r>
        <w:rPr>
          <w:rFonts w:hint="eastAsia" w:ascii="宋体" w:hAnsi="宋体" w:eastAsia="宋体" w:cs="Times New Roman"/>
          <w:sz w:val="30"/>
          <w:szCs w:val="30"/>
          <w:lang w:val="en-US" w:eastAsia="zh-CN"/>
        </w:rPr>
        <w:t>六</w:t>
      </w:r>
      <w:r>
        <w:rPr>
          <w:rFonts w:hint="eastAsia" w:ascii="宋体" w:hAnsi="宋体" w:eastAsia="宋体" w:cs="Times New Roman"/>
          <w:sz w:val="30"/>
          <w:szCs w:val="30"/>
        </w:rPr>
        <w:t>、</w:t>
      </w:r>
      <w:r>
        <w:rPr>
          <w:rFonts w:hint="eastAsia" w:ascii="宋体" w:hAnsi="宋体" w:eastAsia="宋体" w:cs="Times New Roman"/>
          <w:sz w:val="30"/>
          <w:szCs w:val="24"/>
          <w:lang w:val="en-US" w:eastAsia="zh-CN"/>
        </w:rPr>
        <w:t>工程范围及界限</w:t>
      </w:r>
    </w:p>
    <w:p w14:paraId="6D4C7236">
      <w:pPr>
        <w:ind w:left="1208" w:leftChars="575"/>
        <w:rPr>
          <w:rFonts w:ascii="宋体" w:hAnsi="宋体" w:eastAsia="宋体" w:cs="Times New Roman"/>
          <w:sz w:val="30"/>
          <w:szCs w:val="24"/>
        </w:rPr>
      </w:pPr>
      <w:r>
        <w:rPr>
          <w:rFonts w:hint="eastAsia" w:ascii="宋体" w:hAnsi="宋体" w:eastAsia="宋体" w:cs="Times New Roman"/>
          <w:sz w:val="30"/>
          <w:szCs w:val="30"/>
          <w:lang w:val="en-US" w:eastAsia="zh-CN"/>
        </w:rPr>
        <w:t>七</w:t>
      </w:r>
      <w:r>
        <w:rPr>
          <w:rFonts w:hint="eastAsia" w:ascii="宋体" w:hAnsi="宋体" w:eastAsia="宋体" w:cs="Times New Roman"/>
          <w:sz w:val="30"/>
          <w:szCs w:val="30"/>
        </w:rPr>
        <w:t>、</w:t>
      </w:r>
      <w:r>
        <w:rPr>
          <w:rFonts w:hint="eastAsia" w:ascii="宋体" w:hAnsi="宋体" w:eastAsia="宋体" w:cs="Times New Roman"/>
          <w:sz w:val="30"/>
          <w:szCs w:val="24"/>
        </w:rPr>
        <w:t>双方责任</w:t>
      </w:r>
    </w:p>
    <w:p w14:paraId="5BCBB46E">
      <w:pPr>
        <w:spacing w:line="360" w:lineRule="auto"/>
        <w:ind w:firstLine="1200" w:firstLineChars="400"/>
        <w:rPr>
          <w:rFonts w:hint="eastAsia" w:ascii="宋体" w:hAnsi="宋体" w:eastAsia="宋体" w:cs="Times New Roman"/>
          <w:sz w:val="30"/>
          <w:szCs w:val="24"/>
          <w:lang w:val="en-US" w:eastAsia="zh-CN"/>
        </w:rPr>
      </w:pPr>
      <w:r>
        <w:rPr>
          <w:rFonts w:hint="eastAsia" w:ascii="宋体" w:hAnsi="宋体" w:eastAsia="宋体" w:cs="Times New Roman"/>
          <w:sz w:val="30"/>
          <w:szCs w:val="24"/>
          <w:lang w:val="en-US" w:eastAsia="zh-CN"/>
        </w:rPr>
        <w:t>八、检验、调试和性能验收试验</w:t>
      </w:r>
    </w:p>
    <w:p w14:paraId="27609EAA">
      <w:pPr>
        <w:spacing w:line="360" w:lineRule="auto"/>
        <w:ind w:firstLine="1200" w:firstLineChars="400"/>
        <w:rPr>
          <w:rFonts w:hint="eastAsia" w:ascii="宋体" w:hAnsi="宋体" w:eastAsia="宋体" w:cs="Times New Roman"/>
          <w:sz w:val="30"/>
          <w:szCs w:val="24"/>
          <w:lang w:val="en-US" w:eastAsia="zh-CN"/>
        </w:rPr>
      </w:pPr>
      <w:r>
        <w:rPr>
          <w:rFonts w:hint="eastAsia" w:ascii="宋体" w:hAnsi="宋体" w:eastAsia="宋体" w:cs="Times New Roman"/>
          <w:sz w:val="30"/>
          <w:szCs w:val="24"/>
          <w:lang w:val="en-US" w:eastAsia="zh-CN"/>
        </w:rPr>
        <w:t>九、业绩及资质要求</w:t>
      </w:r>
    </w:p>
    <w:p w14:paraId="3FB81092">
      <w:pPr>
        <w:spacing w:line="360" w:lineRule="auto"/>
        <w:ind w:firstLine="1200" w:firstLineChars="400"/>
        <w:rPr>
          <w:rFonts w:hint="eastAsia" w:ascii="宋体" w:hAnsi="宋体" w:eastAsia="宋体" w:cs="宋体"/>
          <w:sz w:val="30"/>
          <w:szCs w:val="24"/>
          <w:lang w:val="en-US" w:eastAsia="zh-CN"/>
        </w:rPr>
      </w:pPr>
      <w:r>
        <w:rPr>
          <w:rFonts w:hint="eastAsia" w:ascii="宋体" w:hAnsi="宋体" w:eastAsia="宋体" w:cs="Times New Roman"/>
          <w:sz w:val="30"/>
          <w:szCs w:val="24"/>
          <w:lang w:val="en-US" w:eastAsia="zh-CN"/>
        </w:rPr>
        <w:t>十、质量保证与售后服务</w:t>
      </w:r>
    </w:p>
    <w:p w14:paraId="06B66BA8">
      <w:pPr>
        <w:rPr>
          <w:rFonts w:hint="eastAsia" w:ascii="宋体" w:hAnsi="宋体" w:eastAsia="宋体" w:cs="宋体"/>
          <w:b/>
          <w:bCs/>
          <w:color w:val="000000"/>
          <w:sz w:val="30"/>
          <w:szCs w:val="30"/>
        </w:rPr>
      </w:pPr>
    </w:p>
    <w:p w14:paraId="55E5D44D">
      <w:pPr>
        <w:rPr>
          <w:rFonts w:hint="eastAsia" w:ascii="宋体" w:hAnsi="宋体" w:eastAsia="宋体" w:cs="宋体"/>
          <w:b/>
          <w:bCs/>
          <w:color w:val="000000"/>
          <w:sz w:val="30"/>
          <w:szCs w:val="30"/>
        </w:rPr>
      </w:pPr>
      <w:r>
        <w:rPr>
          <w:rFonts w:hint="eastAsia" w:ascii="宋体" w:hAnsi="宋体" w:eastAsia="宋体" w:cs="宋体"/>
          <w:b/>
          <w:bCs/>
          <w:color w:val="000000"/>
          <w:sz w:val="30"/>
          <w:szCs w:val="30"/>
        </w:rPr>
        <w:br w:type="page"/>
      </w:r>
    </w:p>
    <w:p w14:paraId="4436C043">
      <w:pPr>
        <w:spacing w:line="36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rPr>
        <w:t>1．总则</w:t>
      </w:r>
    </w:p>
    <w:p w14:paraId="32CF15FA">
      <w:pPr>
        <w:spacing w:line="240" w:lineRule="auto"/>
        <w:ind w:leftChars="200"/>
        <w:rPr>
          <w:rFonts w:hint="eastAsia" w:ascii="宋体" w:hAnsi="宋体" w:eastAsia="宋体" w:cs="宋体"/>
          <w:sz w:val="28"/>
          <w:szCs w:val="28"/>
        </w:rPr>
      </w:pPr>
      <w:r>
        <w:rPr>
          <w:rFonts w:hint="eastAsia" w:ascii="宋体" w:hAnsi="宋体" w:eastAsia="宋体" w:cs="宋体"/>
          <w:sz w:val="28"/>
          <w:szCs w:val="28"/>
        </w:rPr>
        <w:t>1.1  本技术需求书适用于东莞市新东元环保投资有限公司能耗在线监测系统采购项目的设备采购、包装、运输、安装(含安装材料)、调试、验收、技术培训及售后服务工程的采购，它提出了该系统的功能设计、结构、 性能、安装和试验等方面的技术要求。</w:t>
      </w:r>
      <w:r>
        <w:rPr>
          <w:rFonts w:hint="eastAsia" w:ascii="宋体" w:hAnsi="宋体" w:eastAsia="宋体" w:cs="宋体"/>
          <w:sz w:val="28"/>
          <w:szCs w:val="28"/>
          <w:lang w:val="en-US" w:eastAsia="zh-CN"/>
        </w:rPr>
        <w:t>能源在线监测及对接政府监管平台项目</w:t>
      </w:r>
      <w:r>
        <w:rPr>
          <w:rFonts w:hint="eastAsia" w:ascii="宋体" w:hAnsi="宋体" w:eastAsia="宋体" w:cs="宋体"/>
          <w:sz w:val="28"/>
          <w:szCs w:val="28"/>
        </w:rPr>
        <w:t>技术要求。</w:t>
      </w:r>
    </w:p>
    <w:p w14:paraId="316EEEAD">
      <w:pPr>
        <w:spacing w:line="240" w:lineRule="auto"/>
        <w:ind w:leftChars="200"/>
        <w:rPr>
          <w:rFonts w:hint="eastAsia" w:ascii="宋体" w:hAnsi="宋体" w:eastAsia="宋体" w:cs="宋体"/>
          <w:sz w:val="28"/>
          <w:szCs w:val="28"/>
        </w:rPr>
      </w:pPr>
      <w:r>
        <w:rPr>
          <w:rFonts w:hint="eastAsia" w:ascii="宋体" w:hAnsi="宋体" w:eastAsia="宋体" w:cs="宋体"/>
          <w:sz w:val="28"/>
          <w:szCs w:val="28"/>
        </w:rPr>
        <w:t>1.2  本</w:t>
      </w:r>
      <w:r>
        <w:rPr>
          <w:rFonts w:hint="eastAsia" w:ascii="宋体" w:hAnsi="宋体" w:eastAsia="宋体" w:cs="宋体"/>
          <w:sz w:val="28"/>
          <w:szCs w:val="28"/>
          <w:lang w:val="en-US" w:eastAsia="zh-CN"/>
        </w:rPr>
        <w:t>项目</w:t>
      </w:r>
      <w:r>
        <w:rPr>
          <w:rFonts w:hint="eastAsia" w:ascii="宋体" w:hAnsi="宋体" w:eastAsia="宋体" w:cs="宋体"/>
          <w:sz w:val="28"/>
          <w:szCs w:val="28"/>
        </w:rPr>
        <w:t>技术规范书提出的是最低限度的技术要求，并未对一切技术细节作出规定，也未充分引述有关标准和规范的条文，</w:t>
      </w:r>
      <w:r>
        <w:rPr>
          <w:rFonts w:hint="eastAsia" w:ascii="宋体" w:hAnsi="宋体" w:eastAsia="宋体" w:cs="宋体"/>
          <w:sz w:val="28"/>
          <w:szCs w:val="28"/>
          <w:lang w:eastAsia="zh-CN"/>
        </w:rPr>
        <w:t>响应人</w:t>
      </w:r>
      <w:r>
        <w:rPr>
          <w:rFonts w:hint="eastAsia" w:ascii="宋体" w:hAnsi="宋体" w:eastAsia="宋体" w:cs="宋体"/>
          <w:sz w:val="28"/>
          <w:szCs w:val="28"/>
        </w:rPr>
        <w:t>应提供符合本规范书和</w:t>
      </w:r>
      <w:r>
        <w:rPr>
          <w:rFonts w:hint="eastAsia" w:ascii="宋体" w:hAnsi="宋体" w:eastAsia="宋体" w:cs="宋体"/>
          <w:sz w:val="28"/>
          <w:szCs w:val="28"/>
          <w:lang w:val="en-US" w:eastAsia="zh-CN"/>
        </w:rPr>
        <w:t>行</w:t>
      </w:r>
      <w:r>
        <w:rPr>
          <w:rFonts w:hint="eastAsia" w:ascii="宋体" w:hAnsi="宋体" w:eastAsia="宋体" w:cs="宋体"/>
          <w:sz w:val="28"/>
          <w:szCs w:val="28"/>
        </w:rPr>
        <w:t>业标准，以保证项目可靠完成。</w:t>
      </w:r>
    </w:p>
    <w:p w14:paraId="571FE339">
      <w:pPr>
        <w:spacing w:line="240" w:lineRule="auto"/>
        <w:ind w:leftChars="200"/>
        <w:rPr>
          <w:rFonts w:hint="eastAsia" w:ascii="宋体" w:hAnsi="宋体" w:eastAsia="宋体" w:cs="宋体"/>
          <w:sz w:val="28"/>
          <w:szCs w:val="28"/>
        </w:rPr>
      </w:pPr>
      <w:r>
        <w:rPr>
          <w:rFonts w:hint="eastAsia" w:ascii="宋体" w:hAnsi="宋体" w:eastAsia="宋体" w:cs="宋体"/>
          <w:sz w:val="28"/>
          <w:szCs w:val="28"/>
        </w:rPr>
        <w:t>1.3  如果</w:t>
      </w:r>
      <w:r>
        <w:rPr>
          <w:rFonts w:hint="eastAsia" w:ascii="宋体" w:hAnsi="宋体" w:eastAsia="宋体" w:cs="宋体"/>
          <w:sz w:val="28"/>
          <w:szCs w:val="28"/>
          <w:lang w:eastAsia="zh-CN"/>
        </w:rPr>
        <w:t>响应人</w:t>
      </w:r>
      <w:r>
        <w:rPr>
          <w:rFonts w:hint="eastAsia" w:ascii="宋体" w:hAnsi="宋体" w:eastAsia="宋体" w:cs="宋体"/>
          <w:sz w:val="28"/>
          <w:szCs w:val="28"/>
        </w:rPr>
        <w:t>没有以书面形式对本规范书的条文提出异议，则意味着</w:t>
      </w:r>
      <w:r>
        <w:rPr>
          <w:rFonts w:hint="eastAsia" w:ascii="宋体" w:hAnsi="宋体" w:eastAsia="宋体" w:cs="宋体"/>
          <w:sz w:val="28"/>
          <w:szCs w:val="28"/>
          <w:lang w:eastAsia="zh-CN"/>
        </w:rPr>
        <w:t>响应人</w:t>
      </w:r>
      <w:r>
        <w:rPr>
          <w:rFonts w:hint="eastAsia" w:ascii="宋体" w:hAnsi="宋体" w:eastAsia="宋体" w:cs="宋体"/>
          <w:sz w:val="28"/>
          <w:szCs w:val="28"/>
        </w:rPr>
        <w:t>提供的设备完全符合本规范书的要求。如有异议，都应在报价书中以“对规范书的意见和同规范书的差异”为标题的专门章节中加以详细描述。</w:t>
      </w:r>
    </w:p>
    <w:p w14:paraId="10AF8266">
      <w:pPr>
        <w:spacing w:line="240" w:lineRule="auto"/>
        <w:ind w:leftChars="200"/>
        <w:rPr>
          <w:rFonts w:hint="eastAsia" w:ascii="宋体" w:hAnsi="宋体" w:eastAsia="宋体" w:cs="宋体"/>
          <w:sz w:val="28"/>
          <w:szCs w:val="28"/>
        </w:rPr>
      </w:pPr>
      <w:r>
        <w:rPr>
          <w:rFonts w:hint="eastAsia" w:ascii="宋体" w:hAnsi="宋体" w:eastAsia="宋体" w:cs="宋体"/>
          <w:sz w:val="28"/>
          <w:szCs w:val="28"/>
        </w:rPr>
        <w:t>1.4  本技术规范书所使用的标准如遇与</w:t>
      </w:r>
      <w:r>
        <w:rPr>
          <w:rFonts w:hint="eastAsia" w:ascii="宋体" w:hAnsi="宋体" w:eastAsia="宋体" w:cs="宋体"/>
          <w:sz w:val="28"/>
          <w:szCs w:val="28"/>
          <w:lang w:eastAsia="zh-CN"/>
        </w:rPr>
        <w:t>响应人</w:t>
      </w:r>
      <w:r>
        <w:rPr>
          <w:rFonts w:hint="eastAsia" w:ascii="宋体" w:hAnsi="宋体" w:eastAsia="宋体" w:cs="宋体"/>
          <w:sz w:val="28"/>
          <w:szCs w:val="28"/>
        </w:rPr>
        <w:t>所执行的标准不一致，按较高标准执行。</w:t>
      </w:r>
    </w:p>
    <w:p w14:paraId="3E7A3BCA">
      <w:pPr>
        <w:spacing w:line="240" w:lineRule="auto"/>
        <w:ind w:leftChars="200"/>
        <w:rPr>
          <w:rFonts w:hint="eastAsia" w:ascii="宋体" w:hAnsi="宋体" w:eastAsia="宋体" w:cs="宋体"/>
          <w:sz w:val="28"/>
          <w:szCs w:val="28"/>
        </w:rPr>
      </w:pPr>
      <w:r>
        <w:rPr>
          <w:rFonts w:hint="eastAsia" w:ascii="宋体" w:hAnsi="宋体" w:eastAsia="宋体" w:cs="宋体"/>
          <w:sz w:val="28"/>
          <w:szCs w:val="28"/>
        </w:rPr>
        <w:t>1.5  本技术规范书经供需双方确认后作为订货合同的技术附件，与合同正文具有同等的法律效力。</w:t>
      </w:r>
    </w:p>
    <w:p w14:paraId="1B0CADA8">
      <w:pP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br w:type="page"/>
      </w:r>
    </w:p>
    <w:p w14:paraId="5E8BAD87">
      <w:pPr>
        <w:spacing w:line="36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2</w:t>
      </w:r>
      <w:r>
        <w:rPr>
          <w:rFonts w:hint="eastAsia" w:ascii="宋体" w:hAnsi="宋体" w:eastAsia="宋体" w:cs="宋体"/>
          <w:b/>
          <w:bCs/>
          <w:color w:val="000000"/>
          <w:sz w:val="30"/>
          <w:szCs w:val="30"/>
        </w:rPr>
        <w:t xml:space="preserve">. </w:t>
      </w:r>
      <w:r>
        <w:rPr>
          <w:rFonts w:hint="eastAsia" w:ascii="宋体" w:hAnsi="宋体" w:eastAsia="宋体" w:cs="宋体"/>
          <w:b/>
          <w:bCs/>
          <w:color w:val="000000"/>
          <w:sz w:val="30"/>
          <w:szCs w:val="30"/>
          <w:lang w:val="en-US" w:eastAsia="zh-CN"/>
        </w:rPr>
        <w:t xml:space="preserve">规范性引用文件 </w:t>
      </w:r>
    </w:p>
    <w:p w14:paraId="1A66EFA5">
      <w:pPr>
        <w:keepNext w:val="0"/>
        <w:keepLines w:val="0"/>
        <w:widowControl/>
        <w:suppressLineNumbers w:val="0"/>
        <w:spacing w:line="240" w:lineRule="auto"/>
        <w:ind w:left="0" w:leftChars="0" w:firstLine="420" w:firstLineChars="0"/>
        <w:jc w:val="left"/>
        <w:rPr>
          <w:sz w:val="28"/>
          <w:szCs w:val="28"/>
        </w:rPr>
      </w:pPr>
      <w:r>
        <w:rPr>
          <w:rFonts w:hint="eastAsia" w:ascii="宋体" w:hAnsi="宋体" w:eastAsia="宋体" w:cs="宋体"/>
          <w:color w:val="000000"/>
          <w:kern w:val="0"/>
          <w:sz w:val="28"/>
          <w:szCs w:val="28"/>
          <w:lang w:val="en-US" w:eastAsia="zh-CN" w:bidi="ar"/>
        </w:rPr>
        <w:t>下列文件对于本文件的应用是必不可少的。凡是注日期的引用文件，仅注日期的版本适用于本文件。凡是不注日期的引用文件，其最新版本适用于本文件：</w:t>
      </w:r>
    </w:p>
    <w:p w14:paraId="568509FA">
      <w:pPr>
        <w:keepNext w:val="0"/>
        <w:keepLines w:val="0"/>
        <w:pageBreakBefore w:val="0"/>
        <w:widowControl/>
        <w:suppressLineNumbers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GB/T 2589 综合能耗计算通则 </w:t>
      </w:r>
    </w:p>
    <w:p w14:paraId="6B89ECD8">
      <w:pPr>
        <w:keepNext w:val="0"/>
        <w:keepLines w:val="0"/>
        <w:pageBreakBefore w:val="0"/>
        <w:widowControl/>
        <w:suppressLineNumbers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GB/T 13234 企业节能量计算方法 </w:t>
      </w:r>
    </w:p>
    <w:p w14:paraId="4F6D9238">
      <w:pPr>
        <w:keepNext w:val="0"/>
        <w:keepLines w:val="0"/>
        <w:pageBreakBefore w:val="0"/>
        <w:widowControl/>
        <w:suppressLineNumbers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GB 17167 用能单位能源计量器具配置和管理通则 </w:t>
      </w:r>
    </w:p>
    <w:p w14:paraId="4665474B">
      <w:pPr>
        <w:keepNext w:val="0"/>
        <w:keepLines w:val="0"/>
        <w:pageBreakBefore w:val="0"/>
        <w:widowControl/>
        <w:suppressLineNumbers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GB/T 23331 能源管理体系要求 </w:t>
      </w:r>
    </w:p>
    <w:p w14:paraId="0F11B97D">
      <w:pPr>
        <w:keepNext w:val="0"/>
        <w:keepLines w:val="0"/>
        <w:pageBreakBefore w:val="0"/>
        <w:widowControl/>
        <w:suppressLineNumbers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GB/T 29456 能源管理体系实施指南 </w:t>
      </w:r>
    </w:p>
    <w:p w14:paraId="36C9243C">
      <w:pPr>
        <w:keepNext w:val="0"/>
        <w:keepLines w:val="0"/>
        <w:pageBreakBefore w:val="0"/>
        <w:widowControl/>
        <w:suppressLineNumbers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GB/T 15316 节能监测技术通则 </w:t>
      </w:r>
    </w:p>
    <w:p w14:paraId="6BB55CC3">
      <w:pPr>
        <w:keepNext w:val="0"/>
        <w:keepLines w:val="0"/>
        <w:pageBreakBefore w:val="0"/>
        <w:widowControl/>
        <w:suppressLineNumbers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GB/T 19022 测量管理体系-测量过程和测量设备的要求 </w:t>
      </w:r>
    </w:p>
    <w:p w14:paraId="6D570A30">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JJF 1356 重点用能单位能源计量审查规范</w:t>
      </w:r>
    </w:p>
    <w:p w14:paraId="6D2A717A">
      <w:pPr>
        <w:pStyle w:val="3"/>
        <w:keepNext w:val="0"/>
        <w:keepLines w:val="0"/>
        <w:pageBreakBefore w:val="0"/>
        <w:kinsoku/>
        <w:wordWrap/>
        <w:overflowPunct/>
        <w:topLinePunct w:val="0"/>
        <w:autoSpaceDE/>
        <w:autoSpaceDN/>
        <w:bidi w:val="0"/>
        <w:adjustRightInd/>
        <w:snapToGrid/>
        <w:spacing w:before="85"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NHJCQ1-2重点用能单位能耗在线监测系统技术规范</w:t>
      </w:r>
    </w:p>
    <w:p w14:paraId="77F7C676">
      <w:pPr>
        <w:pStyle w:val="3"/>
        <w:keepNext w:val="0"/>
        <w:keepLines w:val="0"/>
        <w:pageBreakBefore w:val="0"/>
        <w:kinsoku/>
        <w:wordWrap/>
        <w:overflowPunct/>
        <w:topLinePunct w:val="0"/>
        <w:autoSpaceDE/>
        <w:autoSpaceDN/>
        <w:bidi w:val="0"/>
        <w:adjustRightInd/>
        <w:snapToGrid/>
        <w:spacing w:before="85"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GB50093自动化仪表工程施工及验收规范</w:t>
      </w:r>
    </w:p>
    <w:p w14:paraId="58D6ED3B">
      <w:pPr>
        <w:pStyle w:val="3"/>
        <w:keepNext w:val="0"/>
        <w:keepLines w:val="0"/>
        <w:pageBreakBefore w:val="0"/>
        <w:kinsoku/>
        <w:wordWrap/>
        <w:overflowPunct/>
        <w:topLinePunct w:val="0"/>
        <w:autoSpaceDE/>
        <w:autoSpaceDN/>
        <w:bidi w:val="0"/>
        <w:adjustRightInd/>
        <w:snapToGrid/>
        <w:spacing w:before="85"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GB50054低压配电设计规范</w:t>
      </w:r>
    </w:p>
    <w:p w14:paraId="658731A4">
      <w:pPr>
        <w:pStyle w:val="3"/>
        <w:keepNext w:val="0"/>
        <w:keepLines w:val="0"/>
        <w:pageBreakBefore w:val="0"/>
        <w:kinsoku/>
        <w:wordWrap/>
        <w:overflowPunct/>
        <w:topLinePunct w:val="0"/>
        <w:autoSpaceDE/>
        <w:autoSpaceDN/>
        <w:bidi w:val="0"/>
        <w:adjustRightInd/>
        <w:snapToGrid/>
        <w:spacing w:before="85"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DL/T549电能计量柜基本试验方法</w:t>
      </w:r>
    </w:p>
    <w:p w14:paraId="213B0F35">
      <w:pPr>
        <w:pStyle w:val="3"/>
        <w:keepNext w:val="0"/>
        <w:keepLines w:val="0"/>
        <w:pageBreakBefore w:val="0"/>
        <w:kinsoku/>
        <w:wordWrap/>
        <w:overflowPunct/>
        <w:topLinePunct w:val="0"/>
        <w:autoSpaceDE/>
        <w:autoSpaceDN/>
        <w:bidi w:val="0"/>
        <w:adjustRightInd/>
        <w:snapToGrid/>
        <w:spacing w:before="85"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GB/T16934电能计量柜</w:t>
      </w:r>
    </w:p>
    <w:p w14:paraId="4FDF2C50">
      <w:pPr>
        <w:pStyle w:val="3"/>
        <w:keepNext w:val="0"/>
        <w:keepLines w:val="0"/>
        <w:pageBreakBefore w:val="0"/>
        <w:kinsoku/>
        <w:wordWrap/>
        <w:overflowPunct/>
        <w:topLinePunct w:val="0"/>
        <w:autoSpaceDE/>
        <w:autoSpaceDN/>
        <w:bidi w:val="0"/>
        <w:adjustRightInd/>
        <w:snapToGrid/>
        <w:spacing w:before="85"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GB 50168电气装置安装工程电缆线路施工及验收规范</w:t>
      </w:r>
    </w:p>
    <w:p w14:paraId="451B94E9">
      <w:pPr>
        <w:pStyle w:val="3"/>
        <w:keepNext w:val="0"/>
        <w:keepLines w:val="0"/>
        <w:pageBreakBefore w:val="0"/>
        <w:kinsoku/>
        <w:wordWrap/>
        <w:overflowPunct/>
        <w:topLinePunct w:val="0"/>
        <w:autoSpaceDE/>
        <w:autoSpaceDN/>
        <w:bidi w:val="0"/>
        <w:adjustRightInd/>
        <w:snapToGrid/>
        <w:spacing w:before="85"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GB50303 建筑电气工程施工质量验收规范</w:t>
      </w:r>
    </w:p>
    <w:p w14:paraId="4B584CA5">
      <w:pPr>
        <w:pStyle w:val="3"/>
        <w:keepNext w:val="0"/>
        <w:keepLines w:val="0"/>
        <w:pageBreakBefore w:val="0"/>
        <w:kinsoku/>
        <w:wordWrap/>
        <w:overflowPunct/>
        <w:topLinePunct w:val="0"/>
        <w:autoSpaceDE/>
        <w:autoSpaceDN/>
        <w:bidi w:val="0"/>
        <w:adjustRightInd/>
        <w:snapToGrid/>
        <w:spacing w:before="85"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GB/T 28398 煤炭企业能源消费统计规范</w:t>
      </w:r>
    </w:p>
    <w:p w14:paraId="59F43B06">
      <w:pPr>
        <w:pStyle w:val="3"/>
        <w:keepNext w:val="0"/>
        <w:keepLines w:val="0"/>
        <w:pageBreakBefore w:val="0"/>
        <w:kinsoku/>
        <w:wordWrap/>
        <w:overflowPunct/>
        <w:topLinePunct w:val="0"/>
        <w:autoSpaceDE/>
        <w:autoSpaceDN/>
        <w:bidi w:val="0"/>
        <w:adjustRightInd/>
        <w:snapToGrid/>
        <w:spacing w:before="85"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drawing>
          <wp:anchor distT="0" distB="0" distL="0" distR="0" simplePos="0" relativeHeight="251660288" behindDoc="0" locked="0" layoutInCell="1" allowOverlap="1">
            <wp:simplePos x="0" y="0"/>
            <wp:positionH relativeFrom="column">
              <wp:posOffset>5495925</wp:posOffset>
            </wp:positionH>
            <wp:positionV relativeFrom="paragraph">
              <wp:posOffset>209550</wp:posOffset>
            </wp:positionV>
            <wp:extent cx="50800" cy="50800"/>
            <wp:effectExtent l="0" t="0" r="10160" b="1016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5"/>
                    <a:stretch>
                      <a:fillRect/>
                    </a:stretch>
                  </pic:blipFill>
                  <pic:spPr>
                    <a:xfrm>
                      <a:off x="0" y="0"/>
                      <a:ext cx="50746" cy="50823"/>
                    </a:xfrm>
                    <a:prstGeom prst="rect">
                      <a:avLst/>
                    </a:prstGeom>
                  </pic:spPr>
                </pic:pic>
              </a:graphicData>
            </a:graphic>
          </wp:anchor>
        </w:drawing>
      </w:r>
      <w:r>
        <w:rPr>
          <w:rFonts w:hint="eastAsia" w:ascii="宋体" w:hAnsi="宋体" w:eastAsia="宋体" w:cs="宋体"/>
          <w:kern w:val="2"/>
          <w:sz w:val="28"/>
          <w:szCs w:val="28"/>
          <w:lang w:val="en-US" w:eastAsia="zh-CN" w:bidi="ar-SA"/>
        </w:rPr>
        <w:t>GB/T 18603 天然气计量系统技术要求</w:t>
      </w:r>
    </w:p>
    <w:p w14:paraId="48322E62">
      <w:pPr>
        <w:pStyle w:val="3"/>
        <w:keepNext w:val="0"/>
        <w:keepLines w:val="0"/>
        <w:pageBreakBefore w:val="0"/>
        <w:kinsoku/>
        <w:wordWrap/>
        <w:overflowPunct/>
        <w:topLinePunct w:val="0"/>
        <w:autoSpaceDE/>
        <w:autoSpaceDN/>
        <w:bidi w:val="0"/>
        <w:adjustRightInd/>
        <w:snapToGrid/>
        <w:spacing w:before="88" w:line="360" w:lineRule="auto"/>
        <w:ind w:leftChars="200" w:right="90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GB/T 19582 基于Modbus 协议的工业自动化网络规范 GB/T 29871 能源计量仪表通用数据接口技术协议</w:t>
      </w:r>
    </w:p>
    <w:p w14:paraId="76731810">
      <w:pPr>
        <w:pStyle w:val="3"/>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DL/T 645 多功能电能表通信规约</w:t>
      </w:r>
    </w:p>
    <w:p w14:paraId="74D30B5F">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CJ/T 188 户用计量仪表数据传输技术条件</w:t>
      </w:r>
    </w:p>
    <w:p w14:paraId="4F7D4D04">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GB/T 37947.1《信息技术用能单位能耗在线监测系统》</w:t>
      </w:r>
    </w:p>
    <w:p w14:paraId="29B1BF7B">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GB/T 38692《用能单位能耗在线监测技术要求》</w:t>
      </w:r>
    </w:p>
    <w:p w14:paraId="2DDCAF1F">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《信息安全等级保护管理办法》（公通字〔2007〕43 号）</w:t>
      </w:r>
    </w:p>
    <w:p w14:paraId="677E66AF">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《重点用能单位能耗在线监测</w:t>
      </w:r>
      <w:r>
        <w:rPr>
          <w:rFonts w:hint="default" w:ascii="宋体" w:hAnsi="宋体" w:eastAsia="宋体" w:cs="宋体"/>
          <w:kern w:val="2"/>
          <w:sz w:val="28"/>
          <w:szCs w:val="28"/>
          <w:lang w:val="en-US" w:eastAsia="zh-CN" w:bidi="ar-SA"/>
        </w:rPr>
        <w:t>系统推广建设工作方案</w:t>
      </w: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的通知（发改环资〔2017〕1711 号）</w:t>
      </w:r>
    </w:p>
    <w:p w14:paraId="5BB8CFE2">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《关于加快推进重点用能单位能耗</w:t>
      </w:r>
      <w:r>
        <w:rPr>
          <w:rFonts w:hint="default" w:ascii="宋体" w:hAnsi="宋体" w:eastAsia="宋体" w:cs="宋体"/>
          <w:kern w:val="2"/>
          <w:sz w:val="28"/>
          <w:szCs w:val="28"/>
          <w:lang w:val="en-US" w:eastAsia="zh-CN" w:bidi="ar-SA"/>
        </w:rPr>
        <w:t>在线监测系统建设的通知》</w:t>
      </w: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发改办环资〔2019〕424 号）</w:t>
      </w:r>
    </w:p>
    <w:p w14:paraId="015EAA49">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GB/T 20984《信息安全技术信息安全风险评估规范》 </w:t>
      </w:r>
    </w:p>
    <w:p w14:paraId="6A200EC5">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GB/T 8566《信息技术软件生存周期过程》</w:t>
      </w:r>
    </w:p>
    <w:p w14:paraId="42429004">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GB/T</w:t>
      </w:r>
      <w:r>
        <w:rPr>
          <w:rFonts w:hint="eastAsia" w:ascii="宋体" w:hAnsi="宋体" w:eastAsia="宋体" w:cs="宋体"/>
          <w:kern w:val="2"/>
          <w:sz w:val="28"/>
          <w:szCs w:val="28"/>
          <w:lang w:val="en-US" w:eastAsia="zh-CN" w:bidi="ar-SA"/>
        </w:rPr>
        <w:t xml:space="preserve"> </w:t>
      </w:r>
      <w:r>
        <w:rPr>
          <w:rFonts w:hint="default" w:ascii="宋体" w:hAnsi="宋体" w:eastAsia="宋体" w:cs="宋体"/>
          <w:kern w:val="2"/>
          <w:sz w:val="28"/>
          <w:szCs w:val="28"/>
          <w:lang w:val="en-US" w:eastAsia="zh-CN" w:bidi="ar-SA"/>
        </w:rPr>
        <w:t>22239《信息安全技术信息系统安全等级保护基本要求》</w:t>
      </w:r>
    </w:p>
    <w:p w14:paraId="76EEB2BE">
      <w:pPr>
        <w:keepNext w:val="0"/>
        <w:keepLines w:val="0"/>
        <w:pageBreakBefore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GB/T</w:t>
      </w:r>
      <w:r>
        <w:rPr>
          <w:rFonts w:hint="eastAsia" w:ascii="宋体" w:hAnsi="宋体" w:eastAsia="宋体" w:cs="宋体"/>
          <w:kern w:val="2"/>
          <w:sz w:val="28"/>
          <w:szCs w:val="28"/>
          <w:lang w:val="en-US" w:eastAsia="zh-CN" w:bidi="ar-SA"/>
        </w:rPr>
        <w:t xml:space="preserve"> </w:t>
      </w:r>
      <w:r>
        <w:rPr>
          <w:rFonts w:hint="default" w:ascii="宋体" w:hAnsi="宋体" w:eastAsia="宋体" w:cs="宋体"/>
          <w:kern w:val="2"/>
          <w:sz w:val="28"/>
          <w:szCs w:val="28"/>
          <w:lang w:val="en-US" w:eastAsia="zh-CN" w:bidi="ar-SA"/>
        </w:rPr>
        <w:t>25070《信息安全技术信息系统等级保护安全设计技术要求》</w:t>
      </w:r>
    </w:p>
    <w:p w14:paraId="26401D5C">
      <w:pPr>
        <w:keepNext w:val="0"/>
        <w:keepLines w:val="0"/>
        <w:widowControl/>
        <w:suppressLineNumbers w:val="0"/>
        <w:jc w:val="left"/>
        <w:rPr>
          <w:rFonts w:ascii="CIDFont" w:hAnsi="CIDFont" w:eastAsia="CIDFont" w:cs="CIDFont"/>
          <w:color w:val="000000"/>
          <w:kern w:val="0"/>
          <w:sz w:val="28"/>
          <w:szCs w:val="28"/>
          <w:lang w:val="en-US" w:eastAsia="zh-CN" w:bidi="ar"/>
        </w:rPr>
      </w:pPr>
    </w:p>
    <w:p w14:paraId="4B813C97">
      <w:pPr>
        <w:keepNext w:val="0"/>
        <w:keepLines w:val="0"/>
        <w:pageBreakBefore w:val="0"/>
        <w:kinsoku/>
        <w:wordWrap/>
        <w:overflowPunct/>
        <w:topLinePunct w:val="0"/>
        <w:autoSpaceDE/>
        <w:autoSpaceDN/>
        <w:bidi w:val="0"/>
        <w:adjustRightInd/>
        <w:snapToGrid/>
        <w:spacing w:line="480" w:lineRule="exact"/>
        <w:ind w:leftChars="200"/>
        <w:textAlignment w:val="auto"/>
        <w:rPr>
          <w:rFonts w:hint="eastAsia" w:ascii="宋体" w:hAnsi="宋体" w:eastAsia="宋体" w:cs="宋体"/>
          <w:kern w:val="2"/>
          <w:sz w:val="28"/>
          <w:szCs w:val="28"/>
          <w:lang w:val="en-US" w:eastAsia="zh-CN" w:bidi="ar-SA"/>
        </w:rPr>
      </w:pPr>
    </w:p>
    <w:p w14:paraId="715BC6C0">
      <w:pPr>
        <w:pStyle w:val="3"/>
        <w:rPr>
          <w:rFonts w:hint="eastAsia" w:ascii="宋体" w:hAnsi="宋体" w:eastAsia="宋体" w:cs="宋体"/>
        </w:rPr>
      </w:pPr>
    </w:p>
    <w:p w14:paraId="1976F9ED">
      <w:pP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br w:type="page"/>
      </w:r>
    </w:p>
    <w:p w14:paraId="00EAAED9">
      <w:pPr>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3</w:t>
      </w:r>
      <w:r>
        <w:rPr>
          <w:rFonts w:hint="eastAsia" w:ascii="宋体" w:hAnsi="宋体" w:eastAsia="宋体" w:cs="宋体"/>
          <w:b/>
          <w:bCs/>
          <w:color w:val="000000"/>
          <w:sz w:val="30"/>
          <w:szCs w:val="30"/>
        </w:rPr>
        <w:t>. 项目概况</w:t>
      </w:r>
    </w:p>
    <w:p w14:paraId="7B2B8A65">
      <w:pPr>
        <w:spacing w:line="240" w:lineRule="auto"/>
        <w:ind w:left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.1项目名称：</w:t>
      </w:r>
      <w:r>
        <w:rPr>
          <w:rFonts w:hint="eastAsia" w:ascii="宋体" w:hAnsi="宋体" w:eastAsia="宋体" w:cs="宋体"/>
          <w:sz w:val="28"/>
          <w:szCs w:val="28"/>
          <w:lang w:val="en-US" w:eastAsia="zh-CN"/>
        </w:rPr>
        <w:t>能耗在线监测系统采购项目</w:t>
      </w:r>
    </w:p>
    <w:p w14:paraId="373EA50E">
      <w:pPr>
        <w:spacing w:line="240" w:lineRule="auto"/>
        <w:ind w:left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.2项目业主：东莞市新东元环保投资有限公司</w:t>
      </w:r>
    </w:p>
    <w:p w14:paraId="0D25EB01">
      <w:pPr>
        <w:spacing w:line="240" w:lineRule="auto"/>
        <w:ind w:left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.3项目地址：东莞市麻涌镇大步村海心沙</w:t>
      </w:r>
    </w:p>
    <w:p w14:paraId="6A205D13">
      <w:pPr>
        <w:spacing w:line="240" w:lineRule="auto"/>
        <w:ind w:left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.4项目</w:t>
      </w:r>
      <w:r>
        <w:rPr>
          <w:rFonts w:hint="eastAsia" w:ascii="宋体" w:hAnsi="宋体" w:eastAsia="宋体" w:cs="宋体"/>
          <w:sz w:val="28"/>
          <w:szCs w:val="28"/>
          <w:lang w:val="en-US" w:eastAsia="zh-CN"/>
        </w:rPr>
        <w:t>范围</w:t>
      </w:r>
      <w:r>
        <w:rPr>
          <w:rFonts w:hint="eastAsia" w:ascii="宋体" w:hAnsi="宋体" w:eastAsia="宋体" w:cs="宋体"/>
          <w:sz w:val="28"/>
          <w:szCs w:val="28"/>
        </w:rPr>
        <w:t>：能耗在线监测系统的设备采购、包装、运输、安装(含安装材料)、调试、验收、技术培训及售后服务工程。</w:t>
      </w:r>
    </w:p>
    <w:p w14:paraId="7092FA6D">
      <w:pPr>
        <w:spacing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rPr>
        <w:t xml:space="preserve">4. </w:t>
      </w:r>
      <w:r>
        <w:rPr>
          <w:rFonts w:hint="eastAsia" w:ascii="宋体" w:hAnsi="宋体" w:eastAsia="宋体" w:cs="宋体"/>
          <w:b/>
          <w:bCs/>
          <w:color w:val="000000"/>
          <w:sz w:val="30"/>
          <w:szCs w:val="30"/>
          <w:lang w:val="en-US" w:eastAsia="zh-CN"/>
        </w:rPr>
        <w:t>数据采集要求：</w:t>
      </w:r>
    </w:p>
    <w:p w14:paraId="7BEFEEEE">
      <w:pPr>
        <w:keepNext w:val="0"/>
        <w:keepLines w:val="0"/>
        <w:widowControl/>
        <w:suppressLineNumbers w:val="0"/>
        <w:ind w:left="420" w:leftChars="200" w:firstLine="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4.1</w:t>
      </w:r>
      <w:r>
        <w:rPr>
          <w:rFonts w:hint="eastAsia" w:ascii="宋体" w:hAnsi="宋体" w:eastAsia="宋体" w:cs="宋体"/>
          <w:b/>
          <w:bCs/>
          <w:kern w:val="2"/>
          <w:sz w:val="28"/>
          <w:szCs w:val="28"/>
          <w:lang w:val="en-US" w:eastAsia="zh-CN" w:bidi="ar-SA"/>
        </w:rPr>
        <w:t>主要能源种类：</w:t>
      </w:r>
      <w:r>
        <w:rPr>
          <w:rFonts w:hint="eastAsia" w:ascii="宋体" w:hAnsi="宋体" w:eastAsia="宋体" w:cs="宋体"/>
          <w:kern w:val="2"/>
          <w:sz w:val="28"/>
          <w:szCs w:val="28"/>
          <w:lang w:val="en-US" w:eastAsia="zh-CN" w:bidi="ar-SA"/>
        </w:rPr>
        <w:t>购入能源为电力和天然气以及其它能源(城市生活垃圾），外供能源为热力（蒸汽）、电力。</w:t>
      </w:r>
    </w:p>
    <w:p w14:paraId="5C07EDBB">
      <w:pPr>
        <w:spacing w:line="360" w:lineRule="auto"/>
        <w:ind w:left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4.2数据采集要求：</w:t>
      </w:r>
    </w:p>
    <w:p w14:paraId="7335EDB2">
      <w:pPr>
        <w:keepNext w:val="0"/>
        <w:keepLines w:val="0"/>
        <w:widowControl/>
        <w:suppressLineNumbers w:val="0"/>
        <w:spacing w:line="360" w:lineRule="auto"/>
        <w:ind w:left="420" w:leftChars="200" w:firstLine="560" w:firstLineChars="200"/>
        <w:jc w:val="lef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按照《重点用能单位能耗在线监测系统技术规范》的要求，实现企</w:t>
      </w:r>
      <w:r>
        <w:rPr>
          <w:rFonts w:hint="default" w:ascii="宋体" w:hAnsi="宋体" w:eastAsia="宋体" w:cs="宋体"/>
          <w:kern w:val="2"/>
          <w:sz w:val="28"/>
          <w:szCs w:val="28"/>
          <w:lang w:val="en-US" w:eastAsia="zh-CN" w:bidi="ar-SA"/>
        </w:rPr>
        <w:t>业用能的全范围覆盖，实现企业进出用能单位及企业次级用能单位的能源在线监测，实在不具备计量条件的，采取手工录入的方式获取数据。</w:t>
      </w:r>
    </w:p>
    <w:p w14:paraId="42600CEE">
      <w:pPr>
        <w:keepNext w:val="0"/>
        <w:keepLines w:val="0"/>
        <w:widowControl/>
        <w:suppressLineNumbers w:val="0"/>
        <w:ind w:left="420" w:leftChars="200" w:firstLine="560" w:firstLineChars="200"/>
        <w:jc w:val="left"/>
        <w:rPr>
          <w:rFonts w:hint="eastAsia" w:ascii="宋体" w:hAnsi="宋体" w:eastAsia="宋体" w:cs="宋体"/>
          <w:b/>
          <w:bCs/>
          <w:sz w:val="28"/>
          <w:szCs w:val="28"/>
          <w:highlight w:val="none"/>
          <w:lang w:val="en-US" w:eastAsia="zh-CN"/>
        </w:rPr>
      </w:pPr>
      <w:r>
        <w:rPr>
          <w:rFonts w:hint="eastAsia" w:ascii="宋体" w:hAnsi="宋体" w:eastAsia="宋体" w:cs="宋体"/>
          <w:kern w:val="2"/>
          <w:sz w:val="28"/>
          <w:szCs w:val="28"/>
          <w:lang w:val="en-US" w:eastAsia="zh-CN" w:bidi="ar-SA"/>
        </w:rPr>
        <w:t>了解企业现有的计量器具在线采集情况，计量器具已接入企业内部相关系统，故需要</w:t>
      </w:r>
      <w:r>
        <w:rPr>
          <w:rFonts w:hint="eastAsia" w:ascii="宋体" w:hAnsi="宋体" w:eastAsia="宋体" w:cs="宋体"/>
          <w:sz w:val="28"/>
          <w:szCs w:val="28"/>
          <w:lang w:val="en-US" w:eastAsia="zh-CN"/>
        </w:rPr>
        <w:t>协同天然气供应商、南方电网进行数据采集，并将数据上传至东莞市智慧能源管理监管平台</w:t>
      </w:r>
      <w:r>
        <w:rPr>
          <w:rFonts w:hint="eastAsia" w:ascii="宋体" w:hAnsi="宋体" w:eastAsia="宋体" w:cs="宋体"/>
          <w:b/>
          <w:bCs/>
          <w:sz w:val="28"/>
          <w:szCs w:val="28"/>
          <w:highlight w:val="none"/>
          <w:lang w:val="en-US" w:eastAsia="zh-CN"/>
        </w:rPr>
        <w:t>。</w:t>
      </w:r>
    </w:p>
    <w:p w14:paraId="1E84E6AB">
      <w:pPr>
        <w:spacing w:line="240" w:lineRule="auto"/>
        <w:ind w:left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4.2.1</w:t>
      </w:r>
      <w:r>
        <w:rPr>
          <w:rFonts w:hint="eastAsia" w:ascii="宋体" w:hAnsi="宋体" w:eastAsia="宋体" w:cs="宋体"/>
          <w:b/>
          <w:bCs/>
          <w:spacing w:val="10"/>
          <w:sz w:val="28"/>
          <w:szCs w:val="28"/>
        </w:rPr>
        <w:t>电力数据采集</w:t>
      </w:r>
      <w:r>
        <w:rPr>
          <w:rFonts w:hint="eastAsia" w:ascii="宋体" w:hAnsi="宋体" w:eastAsia="宋体" w:cs="宋体"/>
          <w:b/>
          <w:bCs/>
          <w:spacing w:val="10"/>
          <w:sz w:val="28"/>
          <w:szCs w:val="28"/>
          <w:lang w:eastAsia="zh-CN"/>
        </w:rPr>
        <w:t>：</w:t>
      </w:r>
      <w:r>
        <w:rPr>
          <w:rFonts w:hint="eastAsia" w:ascii="宋体" w:hAnsi="宋体" w:eastAsia="宋体" w:cs="宋体"/>
          <w:sz w:val="28"/>
          <w:szCs w:val="28"/>
          <w:lang w:val="en-US" w:eastAsia="zh-CN"/>
        </w:rPr>
        <w:t>重点用能单位的电力购进、消费或产出、外供数据，现场安装电子式多功能电表，符合《GB17167 用能单位能源计量器具配置和管理通则计量》要求，并定期安排校准，通过红外读取电表数据，通过有线或无线形式采集、处理、上传东莞市智慧能源平台。</w:t>
      </w:r>
    </w:p>
    <w:p w14:paraId="5688DA46">
      <w:pPr>
        <w:spacing w:line="240" w:lineRule="auto"/>
        <w:ind w:leftChars="200"/>
        <w:rPr>
          <w:rFonts w:hint="eastAsia" w:ascii="宋体" w:hAnsi="宋体" w:eastAsia="宋体" w:cs="宋体"/>
          <w:sz w:val="28"/>
          <w:szCs w:val="28"/>
        </w:rPr>
      </w:pPr>
      <w:r>
        <w:rPr>
          <w:rFonts w:hint="eastAsia" w:ascii="宋体" w:hAnsi="宋体" w:eastAsia="宋体" w:cs="宋体"/>
          <w:sz w:val="28"/>
          <w:szCs w:val="28"/>
          <w:lang w:val="en-US" w:eastAsia="zh-CN"/>
        </w:rPr>
        <w:t>4.2.2</w:t>
      </w:r>
      <w:r>
        <w:rPr>
          <w:rFonts w:hint="eastAsia" w:ascii="宋体" w:hAnsi="宋体" w:eastAsia="宋体" w:cs="宋体"/>
          <w:b/>
          <w:bCs/>
          <w:sz w:val="28"/>
          <w:szCs w:val="28"/>
          <w:lang w:val="en-US" w:eastAsia="zh-CN"/>
        </w:rPr>
        <w:t>天然气数据采集：</w:t>
      </w:r>
      <w:r>
        <w:rPr>
          <w:rFonts w:hint="eastAsia" w:ascii="宋体" w:hAnsi="宋体" w:eastAsia="宋体" w:cs="宋体"/>
          <w:sz w:val="28"/>
          <w:szCs w:val="28"/>
          <w:lang w:val="en-US" w:eastAsia="zh-CN"/>
        </w:rPr>
        <w:t xml:space="preserve">重点用能单位的天然气购进、消费或产出、外供数据，现场新奥燃气安装罗茨流量计，符合《GB17167 </w:t>
      </w:r>
      <w:r>
        <w:rPr>
          <w:rFonts w:hint="eastAsia" w:ascii="宋体" w:hAnsi="宋体" w:eastAsia="宋体" w:cs="宋体"/>
          <w:kern w:val="2"/>
          <w:sz w:val="28"/>
          <w:szCs w:val="28"/>
          <w:lang w:val="en-US" w:eastAsia="zh-CN" w:bidi="ar-SA"/>
        </w:rPr>
        <w:t>用能单位能源计量器具配置和管理通则</w:t>
      </w:r>
      <w:r>
        <w:rPr>
          <w:rFonts w:hint="eastAsia" w:ascii="宋体" w:hAnsi="宋体" w:eastAsia="宋体" w:cs="宋体"/>
          <w:sz w:val="28"/>
          <w:szCs w:val="28"/>
          <w:lang w:val="en-US" w:eastAsia="zh-CN"/>
        </w:rPr>
        <w:t>计量》要求，两套天然气进出计量需协同新奥燃气将仪表数据输出，并通过有线或无线形式进行采集、处理、上传东莞市智慧能源平台</w:t>
      </w:r>
      <w:r>
        <w:rPr>
          <w:rFonts w:hint="eastAsia" w:ascii="宋体" w:hAnsi="宋体" w:eastAsia="宋体" w:cs="宋体"/>
          <w:sz w:val="28"/>
          <w:szCs w:val="28"/>
        </w:rPr>
        <w:t>。</w:t>
      </w:r>
    </w:p>
    <w:p w14:paraId="60219F3C">
      <w:pPr>
        <w:spacing w:line="240" w:lineRule="auto"/>
        <w:ind w:leftChars="200"/>
        <w:rPr>
          <w:rFonts w:hint="eastAsia" w:ascii="宋体" w:hAnsi="宋体" w:eastAsia="宋体" w:cs="宋体"/>
          <w:sz w:val="28"/>
          <w:szCs w:val="28"/>
        </w:rPr>
      </w:pPr>
      <w:r>
        <w:rPr>
          <w:rFonts w:hint="eastAsia" w:ascii="宋体" w:hAnsi="宋体" w:eastAsia="宋体" w:cs="宋体"/>
          <w:sz w:val="28"/>
          <w:szCs w:val="28"/>
          <w:lang w:val="en-US" w:eastAsia="zh-CN"/>
        </w:rPr>
        <w:t>4.2.3</w:t>
      </w:r>
      <w:r>
        <w:rPr>
          <w:rFonts w:hint="eastAsia" w:ascii="宋体" w:hAnsi="宋体" w:eastAsia="宋体" w:cs="宋体"/>
          <w:b/>
          <w:bCs/>
          <w:spacing w:val="9"/>
          <w:sz w:val="28"/>
          <w:szCs w:val="28"/>
        </w:rPr>
        <w:t>热力数据采集</w:t>
      </w:r>
      <w:r>
        <w:rPr>
          <w:rFonts w:hint="eastAsia" w:ascii="宋体" w:hAnsi="宋体" w:eastAsia="宋体" w:cs="宋体"/>
          <w:b/>
          <w:bCs/>
          <w:spacing w:val="9"/>
          <w:sz w:val="28"/>
          <w:szCs w:val="28"/>
          <w:lang w:eastAsia="zh-CN"/>
        </w:rPr>
        <w:t>：</w:t>
      </w:r>
      <w:r>
        <w:rPr>
          <w:rFonts w:hint="eastAsia" w:ascii="宋体" w:hAnsi="宋体" w:eastAsia="宋体" w:cs="宋体"/>
          <w:sz w:val="28"/>
          <w:szCs w:val="28"/>
          <w:lang w:val="en-US" w:eastAsia="zh-CN"/>
        </w:rPr>
        <w:t xml:space="preserve">重点用能单位的热力购进、消耗或产出、外供等数据，现场安装一套横河蒸汽流量计，符合《GB17167 </w:t>
      </w:r>
      <w:r>
        <w:rPr>
          <w:rFonts w:hint="eastAsia" w:ascii="宋体" w:hAnsi="宋体" w:eastAsia="宋体" w:cs="宋体"/>
          <w:kern w:val="2"/>
          <w:sz w:val="28"/>
          <w:szCs w:val="28"/>
          <w:lang w:val="en-US" w:eastAsia="zh-CN" w:bidi="ar-SA"/>
        </w:rPr>
        <w:t>用能单位能源计量器具配置和管理通则</w:t>
      </w:r>
      <w:r>
        <w:rPr>
          <w:rFonts w:hint="eastAsia" w:ascii="宋体" w:hAnsi="宋体" w:eastAsia="宋体" w:cs="宋体"/>
          <w:sz w:val="28"/>
          <w:szCs w:val="28"/>
          <w:lang w:val="en-US" w:eastAsia="zh-CN"/>
        </w:rPr>
        <w:t>计量》，已接入内部DCS系统，</w:t>
      </w:r>
      <w:r>
        <w:rPr>
          <w:rFonts w:hint="eastAsia" w:ascii="宋体" w:hAnsi="宋体" w:eastAsia="宋体" w:cs="宋体"/>
          <w:color w:val="auto"/>
          <w:kern w:val="2"/>
          <w:sz w:val="28"/>
          <w:szCs w:val="28"/>
          <w:u w:val="none"/>
          <w:shd w:val="clear" w:color="auto" w:fill="auto"/>
          <w:lang w:val="en-US" w:eastAsia="zh-CN" w:bidi="ar-SA"/>
        </w:rPr>
        <w:t>用RS485分线隔离器读取</w:t>
      </w:r>
      <w:r>
        <w:rPr>
          <w:rFonts w:hint="eastAsia" w:ascii="宋体" w:hAnsi="宋体" w:eastAsia="宋体" w:cs="宋体"/>
          <w:kern w:val="2"/>
          <w:sz w:val="28"/>
          <w:szCs w:val="28"/>
          <w:lang w:val="en-US" w:eastAsia="zh-CN" w:bidi="ar-SA"/>
        </w:rPr>
        <w:t>并通</w:t>
      </w:r>
      <w:r>
        <w:rPr>
          <w:rFonts w:hint="eastAsia" w:ascii="宋体" w:hAnsi="宋体" w:eastAsia="宋体" w:cs="宋体"/>
          <w:sz w:val="28"/>
          <w:szCs w:val="28"/>
          <w:lang w:val="en-US" w:eastAsia="zh-CN"/>
        </w:rPr>
        <w:t>过有线或无线形进行采集、处理、上传东莞市智慧能源平台，并现场需预留2套仪表数据采集</w:t>
      </w:r>
      <w:r>
        <w:rPr>
          <w:rFonts w:hint="eastAsia" w:ascii="宋体" w:hAnsi="宋体" w:eastAsia="宋体" w:cs="宋体"/>
          <w:sz w:val="28"/>
          <w:szCs w:val="28"/>
        </w:rPr>
        <w:t>。</w:t>
      </w:r>
    </w:p>
    <w:p w14:paraId="79C91833">
      <w:pPr>
        <w:spacing w:line="360" w:lineRule="auto"/>
        <w:ind w:leftChars="200"/>
        <w:rPr>
          <w:rFonts w:hint="eastAsia" w:ascii="宋体" w:hAnsi="宋体" w:eastAsia="宋体" w:cs="宋体"/>
          <w:sz w:val="28"/>
          <w:szCs w:val="28"/>
        </w:rPr>
      </w:pPr>
      <w:r>
        <w:rPr>
          <w:rFonts w:hint="eastAsia" w:ascii="宋体" w:hAnsi="宋体" w:eastAsia="宋体" w:cs="宋体"/>
          <w:sz w:val="28"/>
          <w:szCs w:val="28"/>
          <w:lang w:val="en-US" w:eastAsia="zh-CN"/>
        </w:rPr>
        <w:t>4.2.4</w:t>
      </w:r>
      <w:r>
        <w:rPr>
          <w:rFonts w:hint="eastAsia" w:ascii="宋体" w:hAnsi="宋体" w:eastAsia="宋体" w:cs="宋体"/>
          <w:b/>
          <w:bCs/>
          <w:spacing w:val="9"/>
          <w:sz w:val="28"/>
          <w:szCs w:val="28"/>
          <w:lang w:val="en-US" w:eastAsia="zh-CN"/>
        </w:rPr>
        <w:t>其它能源</w:t>
      </w:r>
      <w:r>
        <w:rPr>
          <w:rFonts w:hint="eastAsia" w:ascii="宋体" w:hAnsi="宋体" w:eastAsia="宋体" w:cs="宋体"/>
          <w:b/>
          <w:bCs/>
          <w:spacing w:val="9"/>
          <w:sz w:val="28"/>
          <w:szCs w:val="28"/>
        </w:rPr>
        <w:t>数据采集</w:t>
      </w:r>
      <w:r>
        <w:rPr>
          <w:rFonts w:hint="eastAsia" w:ascii="宋体" w:hAnsi="宋体" w:eastAsia="宋体" w:cs="宋体"/>
          <w:b/>
          <w:bCs/>
          <w:spacing w:val="9"/>
          <w:sz w:val="28"/>
          <w:szCs w:val="28"/>
          <w:lang w:eastAsia="zh-CN"/>
        </w:rPr>
        <w:t>：</w:t>
      </w:r>
      <w:r>
        <w:rPr>
          <w:rFonts w:hint="eastAsia" w:ascii="宋体" w:hAnsi="宋体" w:eastAsia="宋体" w:cs="宋体"/>
          <w:sz w:val="28"/>
          <w:szCs w:val="28"/>
          <w:lang w:val="en-US" w:eastAsia="zh-CN"/>
        </w:rPr>
        <w:t xml:space="preserve">三套生活垃圾地磅进出计量现场安装三套地磅计量，符合《GB17167 </w:t>
      </w:r>
      <w:r>
        <w:rPr>
          <w:rFonts w:hint="eastAsia" w:ascii="宋体" w:hAnsi="宋体" w:eastAsia="宋体" w:cs="宋体"/>
          <w:kern w:val="2"/>
          <w:sz w:val="28"/>
          <w:szCs w:val="28"/>
          <w:lang w:val="en-US" w:eastAsia="zh-CN" w:bidi="ar-SA"/>
        </w:rPr>
        <w:t>用能单位能源计量器具配置和管理通则</w:t>
      </w:r>
      <w:r>
        <w:rPr>
          <w:rFonts w:hint="eastAsia" w:ascii="宋体" w:hAnsi="宋体" w:eastAsia="宋体" w:cs="宋体"/>
          <w:sz w:val="28"/>
          <w:szCs w:val="28"/>
          <w:lang w:val="en-US" w:eastAsia="zh-CN"/>
        </w:rPr>
        <w:t>计量》，将人为确认的生活垃圾净重数据通过手动输入，并进行处理、上传东莞市智慧能源平台</w:t>
      </w:r>
      <w:r>
        <w:rPr>
          <w:rFonts w:hint="eastAsia" w:ascii="宋体" w:hAnsi="宋体" w:eastAsia="宋体" w:cs="宋体"/>
          <w:sz w:val="28"/>
          <w:szCs w:val="28"/>
        </w:rPr>
        <w:t>。</w:t>
      </w:r>
    </w:p>
    <w:p w14:paraId="3D02F07F">
      <w:pPr>
        <w:spacing w:line="360" w:lineRule="auto"/>
        <w:ind w:left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4.2.5 </w:t>
      </w:r>
      <w:r>
        <w:rPr>
          <w:rFonts w:hint="eastAsia" w:ascii="宋体" w:hAnsi="宋体" w:eastAsia="宋体" w:cs="宋体"/>
          <w:b/>
          <w:bCs/>
          <w:sz w:val="28"/>
          <w:szCs w:val="28"/>
          <w:lang w:val="en-US" w:eastAsia="zh-CN"/>
        </w:rPr>
        <w:t>能源在线监测点位</w:t>
      </w:r>
      <w:r>
        <w:rPr>
          <w:rFonts w:hint="eastAsia" w:ascii="宋体" w:hAnsi="宋体" w:eastAsia="宋体" w:cs="宋体"/>
          <w:sz w:val="28"/>
          <w:szCs w:val="28"/>
          <w:lang w:val="en-US" w:eastAsia="zh-CN"/>
        </w:rPr>
        <w:t>：</w:t>
      </w:r>
    </w:p>
    <w:tbl>
      <w:tblPr>
        <w:tblStyle w:val="12"/>
        <w:tblW w:w="8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1333"/>
        <w:gridCol w:w="1617"/>
        <w:gridCol w:w="1133"/>
        <w:gridCol w:w="1200"/>
        <w:gridCol w:w="854"/>
        <w:gridCol w:w="1495"/>
      </w:tblGrid>
      <w:tr w14:paraId="5814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E0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C5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5740" cy="182880"/>
                  <wp:effectExtent l="0" t="0" r="0" b="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6"/>
                          <a:stretch>
                            <a:fillRect/>
                          </a:stretch>
                        </pic:blipFill>
                        <pic:spPr>
                          <a:xfrm>
                            <a:off x="0" y="0"/>
                            <a:ext cx="205740" cy="18288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lang w:val="en-US" w:eastAsia="zh-CN" w:bidi="ar"/>
              </w:rPr>
              <w:t>能源</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EA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数据名称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7D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计量现状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86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采集方式</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EB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级别</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04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A34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43DB3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一、购入电力计量点</w:t>
            </w:r>
          </w:p>
        </w:tc>
      </w:tr>
      <w:tr w14:paraId="47B7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8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D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F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海实甲线</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9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9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直接采集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8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B806">
            <w:pPr>
              <w:jc w:val="center"/>
              <w:rPr>
                <w:rFonts w:hint="eastAsia" w:ascii="宋体" w:hAnsi="宋体" w:eastAsia="宋体" w:cs="宋体"/>
                <w:i w:val="0"/>
                <w:iCs w:val="0"/>
                <w:color w:val="000000"/>
                <w:sz w:val="20"/>
                <w:szCs w:val="20"/>
                <w:u w:val="none"/>
              </w:rPr>
            </w:pPr>
          </w:p>
        </w:tc>
      </w:tr>
      <w:tr w14:paraId="5617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1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4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7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海实乙线</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6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A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直接采集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1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6EDC">
            <w:pPr>
              <w:jc w:val="center"/>
              <w:rPr>
                <w:rFonts w:hint="eastAsia" w:ascii="宋体" w:hAnsi="宋体" w:eastAsia="宋体" w:cs="宋体"/>
                <w:i w:val="0"/>
                <w:iCs w:val="0"/>
                <w:color w:val="000000"/>
                <w:sz w:val="20"/>
                <w:szCs w:val="20"/>
                <w:u w:val="none"/>
              </w:rPr>
            </w:pPr>
          </w:p>
        </w:tc>
      </w:tr>
      <w:tr w14:paraId="347B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9E77B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二、购入天然气计量点</w:t>
            </w:r>
          </w:p>
        </w:tc>
      </w:tr>
      <w:tr w14:paraId="0FDE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F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D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天然气</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766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天然气总表1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F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96B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直接采集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D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931C">
            <w:pPr>
              <w:jc w:val="center"/>
              <w:rPr>
                <w:rFonts w:hint="eastAsia" w:ascii="宋体" w:hAnsi="宋体" w:eastAsia="宋体" w:cs="宋体"/>
                <w:i w:val="0"/>
                <w:iCs w:val="0"/>
                <w:color w:val="000000"/>
                <w:sz w:val="20"/>
                <w:szCs w:val="20"/>
                <w:u w:val="none"/>
              </w:rPr>
            </w:pPr>
          </w:p>
        </w:tc>
      </w:tr>
      <w:tr w14:paraId="5B7B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429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04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天然气</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5E4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天然气总表2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AB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智能表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EA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直接采集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9F0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B518">
            <w:pPr>
              <w:jc w:val="center"/>
              <w:rPr>
                <w:rFonts w:hint="eastAsia" w:ascii="宋体" w:hAnsi="宋体" w:eastAsia="宋体" w:cs="宋体"/>
                <w:i w:val="0"/>
                <w:iCs w:val="0"/>
                <w:color w:val="000000"/>
                <w:kern w:val="2"/>
                <w:sz w:val="20"/>
                <w:szCs w:val="20"/>
                <w:u w:val="none"/>
                <w:lang w:val="en-US" w:eastAsia="zh-CN" w:bidi="ar-SA"/>
              </w:rPr>
            </w:pPr>
          </w:p>
        </w:tc>
      </w:tr>
      <w:tr w14:paraId="6B57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09CF1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三、购入其它能源计量点</w:t>
            </w:r>
          </w:p>
        </w:tc>
      </w:tr>
      <w:tr w14:paraId="4E21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A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7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其它能源</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95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生活垃圾总量1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地磅系统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86A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手工填报</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9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8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C96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3C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B3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其它能源</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617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生活垃圾总量2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D3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地磅系统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D8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手工填报</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42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65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2703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35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CF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其它能源</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D9D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生活垃圾总量3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C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地磅系统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CD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手工填报</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43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A04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p>
        </w:tc>
      </w:tr>
      <w:tr w14:paraId="5340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D65B1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四、外供热力计量点</w:t>
            </w:r>
          </w:p>
        </w:tc>
      </w:tr>
      <w:tr w14:paraId="6EA5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0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D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蒸汽</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2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外供蒸汽总表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6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E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直接采集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D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254000</wp:posOffset>
                  </wp:positionH>
                  <wp:positionV relativeFrom="paragraph">
                    <wp:posOffset>21590</wp:posOffset>
                  </wp:positionV>
                  <wp:extent cx="205740" cy="182880"/>
                  <wp:effectExtent l="0" t="0" r="0" b="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6"/>
                          <a:stretch>
                            <a:fillRect/>
                          </a:stretch>
                        </pic:blipFill>
                        <pic:spPr>
                          <a:xfrm>
                            <a:off x="0" y="0"/>
                            <a:ext cx="205740" cy="182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2BBD">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加装RS485分线隔离器</w:t>
            </w:r>
          </w:p>
        </w:tc>
      </w:tr>
      <w:tr w14:paraId="7D10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317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699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bdr w:val="single" w:color="000000" w:sz="4" w:space="0"/>
                <w:lang w:val="en-US" w:eastAsia="zh-CN" w:bidi="ar"/>
              </w:rPr>
            </w:pPr>
            <w:r>
              <w:rPr>
                <w:rFonts w:hint="eastAsia" w:ascii="宋体" w:hAnsi="宋体" w:eastAsia="宋体" w:cs="宋体"/>
                <w:i w:val="0"/>
                <w:iCs w:val="0"/>
                <w:color w:val="000000"/>
                <w:kern w:val="0"/>
                <w:sz w:val="20"/>
                <w:szCs w:val="20"/>
                <w:u w:val="none"/>
                <w:lang w:val="en-US" w:eastAsia="zh-CN" w:bidi="ar"/>
              </w:rPr>
              <w:t>蒸汽</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D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外供蒸汽总表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8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4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直接采集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5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254000</wp:posOffset>
                  </wp:positionH>
                  <wp:positionV relativeFrom="paragraph">
                    <wp:posOffset>21590</wp:posOffset>
                  </wp:positionV>
                  <wp:extent cx="205740" cy="182880"/>
                  <wp:effectExtent l="0" t="0" r="0" b="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6"/>
                          <a:stretch>
                            <a:fillRect/>
                          </a:stretch>
                        </pic:blipFill>
                        <pic:spPr>
                          <a:xfrm>
                            <a:off x="0" y="0"/>
                            <a:ext cx="205740" cy="182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AFF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加装RS485分线隔离器</w:t>
            </w:r>
          </w:p>
        </w:tc>
      </w:tr>
      <w:tr w14:paraId="0A8F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948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5F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bdr w:val="single" w:color="000000" w:sz="4" w:space="0"/>
                <w:lang w:val="en-US" w:eastAsia="zh-CN" w:bidi="ar"/>
              </w:rPr>
            </w:pPr>
            <w:r>
              <w:rPr>
                <w:rFonts w:hint="eastAsia" w:ascii="宋体" w:hAnsi="宋体" w:eastAsia="宋体" w:cs="宋体"/>
                <w:i w:val="0"/>
                <w:iCs w:val="0"/>
                <w:color w:val="000000"/>
                <w:kern w:val="0"/>
                <w:sz w:val="20"/>
                <w:szCs w:val="20"/>
                <w:u w:val="none"/>
                <w:lang w:val="en-US" w:eastAsia="zh-CN" w:bidi="ar"/>
              </w:rPr>
              <w:t>蒸汽(留)</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7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外供蒸汽总表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3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03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直接采集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02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254000</wp:posOffset>
                  </wp:positionH>
                  <wp:positionV relativeFrom="paragraph">
                    <wp:posOffset>21590</wp:posOffset>
                  </wp:positionV>
                  <wp:extent cx="205740" cy="182880"/>
                  <wp:effectExtent l="0" t="0" r="0" b="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6"/>
                          <a:stretch>
                            <a:fillRect/>
                          </a:stretch>
                        </pic:blipFill>
                        <pic:spPr>
                          <a:xfrm>
                            <a:off x="0" y="0"/>
                            <a:ext cx="205740" cy="182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598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预留</w:t>
            </w:r>
          </w:p>
        </w:tc>
      </w:tr>
      <w:tr w14:paraId="0AD0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5CB1D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五、外供电力计量点</w:t>
            </w:r>
          </w:p>
        </w:tc>
      </w:tr>
      <w:tr w14:paraId="5A51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A88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9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E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1#发电机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E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9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直接采集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A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9F8E">
            <w:pPr>
              <w:jc w:val="center"/>
              <w:rPr>
                <w:rFonts w:hint="eastAsia" w:ascii="宋体" w:hAnsi="宋体" w:eastAsia="宋体" w:cs="宋体"/>
                <w:i w:val="0"/>
                <w:iCs w:val="0"/>
                <w:color w:val="000000"/>
                <w:sz w:val="20"/>
                <w:szCs w:val="20"/>
                <w:u w:val="none"/>
              </w:rPr>
            </w:pPr>
          </w:p>
        </w:tc>
      </w:tr>
      <w:tr w14:paraId="796E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BD5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5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7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2#发电机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C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B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直接采集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B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254D">
            <w:pPr>
              <w:jc w:val="center"/>
              <w:rPr>
                <w:rFonts w:hint="eastAsia" w:ascii="宋体" w:hAnsi="宋体" w:eastAsia="宋体" w:cs="宋体"/>
                <w:i w:val="0"/>
                <w:iCs w:val="0"/>
                <w:color w:val="000000"/>
                <w:sz w:val="20"/>
                <w:szCs w:val="20"/>
                <w:u w:val="none"/>
              </w:rPr>
            </w:pPr>
          </w:p>
        </w:tc>
      </w:tr>
    </w:tbl>
    <w:p w14:paraId="5A6D42C8">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4.3通讯网络要求：</w:t>
      </w:r>
    </w:p>
    <w:p w14:paraId="07EA8DC8">
      <w:pPr>
        <w:spacing w:line="360" w:lineRule="auto"/>
        <w:ind w:leftChars="20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能耗在线监测平台建立在企业现有的内部网络中，位于内部信息安</w:t>
      </w:r>
      <w:r>
        <w:rPr>
          <w:rFonts w:hint="default" w:ascii="宋体" w:hAnsi="宋体" w:eastAsia="宋体" w:cs="宋体"/>
          <w:sz w:val="28"/>
          <w:szCs w:val="28"/>
          <w:lang w:val="en-US" w:eastAsia="zh-CN"/>
        </w:rPr>
        <w:t>全等级防护之内，可通过能耗采集端设备做安全隔离后与各类相关平台实现数据对接。</w:t>
      </w:r>
    </w:p>
    <w:p w14:paraId="31E56066">
      <w:pPr>
        <w:keepNext w:val="0"/>
        <w:keepLines w:val="0"/>
        <w:widowControl/>
        <w:suppressLineNumbers w:val="0"/>
        <w:ind w:left="420" w:leftChars="200"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4.3.1</w:t>
      </w:r>
      <w:r>
        <w:rPr>
          <w:rFonts w:hint="eastAsia" w:ascii="宋体" w:hAnsi="宋体" w:eastAsia="宋体" w:cs="宋体"/>
          <w:b/>
          <w:bCs/>
          <w:sz w:val="28"/>
          <w:szCs w:val="28"/>
          <w:lang w:val="en-US" w:eastAsia="zh-CN"/>
        </w:rPr>
        <w:t>数据采集网络及安全：</w:t>
      </w:r>
      <w:r>
        <w:rPr>
          <w:rFonts w:hint="eastAsia" w:ascii="宋体" w:hAnsi="宋体" w:eastAsia="宋体" w:cs="宋体"/>
          <w:sz w:val="28"/>
          <w:szCs w:val="28"/>
          <w:lang w:val="en-US" w:eastAsia="zh-CN"/>
        </w:rPr>
        <w:t>电力、天然气、热力做好数据分隔后直接采集进能源管理系统。数据采集安全包括通信线路的安全，物理设备的安全等。物理层的</w:t>
      </w:r>
      <w:r>
        <w:rPr>
          <w:rFonts w:hint="default" w:ascii="宋体" w:hAnsi="宋体" w:eastAsia="宋体" w:cs="宋体"/>
          <w:sz w:val="28"/>
          <w:szCs w:val="28"/>
          <w:lang w:val="en-US" w:eastAsia="zh-CN"/>
        </w:rPr>
        <w:t>安全主要体现在通信线路的可靠性，软硬件设备安全性，设备的备份，防灾害能力、防干扰能力，设备的运行环境，不间断健康电源保障等</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现场采集网络实现独立组网采集，与企业其它工业网络分开运行，保证采集数据的及时性、准确性。</w:t>
      </w:r>
    </w:p>
    <w:p w14:paraId="1BDCA011">
      <w:pPr>
        <w:spacing w:line="360" w:lineRule="auto"/>
        <w:ind w:left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4867275" cy="3409950"/>
            <wp:effectExtent l="0" t="0" r="0" b="0"/>
            <wp:docPr id="3" name="图片 3" descr="6e289d43-f86b-4ea7-a08e-5f951a8b27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e289d43-f86b-4ea7-a08e-5f951a8b27fe"/>
                    <pic:cNvPicPr>
                      <a:picLocks noChangeAspect="1"/>
                    </pic:cNvPicPr>
                  </pic:nvPicPr>
                  <pic:blipFill>
                    <a:blip r:embed="rId7"/>
                    <a:stretch>
                      <a:fillRect/>
                    </a:stretch>
                  </pic:blipFill>
                  <pic:spPr>
                    <a:xfrm>
                      <a:off x="0" y="0"/>
                      <a:ext cx="4867275" cy="3409950"/>
                    </a:xfrm>
                    <a:prstGeom prst="rect">
                      <a:avLst/>
                    </a:prstGeom>
                  </pic:spPr>
                </pic:pic>
              </a:graphicData>
            </a:graphic>
          </wp:inline>
        </w:drawing>
      </w:r>
    </w:p>
    <w:p w14:paraId="565710C1">
      <w:pPr>
        <w:spacing w:line="360" w:lineRule="auto"/>
        <w:ind w:leftChars="200"/>
        <w:rPr>
          <w:rFonts w:hint="eastAsia" w:ascii="宋体" w:hAnsi="宋体" w:eastAsia="宋体" w:cs="宋体"/>
          <w:b/>
          <w:bCs/>
          <w:spacing w:val="10"/>
          <w:sz w:val="28"/>
          <w:szCs w:val="28"/>
          <w:lang w:eastAsia="zh-CN"/>
        </w:rPr>
      </w:pPr>
      <w:r>
        <w:rPr>
          <w:rFonts w:hint="eastAsia" w:ascii="宋体" w:hAnsi="宋体" w:eastAsia="宋体" w:cs="宋体"/>
          <w:sz w:val="28"/>
          <w:szCs w:val="28"/>
          <w:lang w:val="en-US" w:eastAsia="zh-CN"/>
        </w:rPr>
        <w:t>4.3.2</w:t>
      </w:r>
      <w:r>
        <w:rPr>
          <w:rFonts w:hint="eastAsia" w:ascii="宋体" w:hAnsi="宋体" w:eastAsia="宋体" w:cs="宋体"/>
          <w:b/>
          <w:bCs/>
          <w:spacing w:val="10"/>
          <w:sz w:val="28"/>
          <w:szCs w:val="28"/>
        </w:rPr>
        <w:t>数据</w:t>
      </w:r>
      <w:r>
        <w:rPr>
          <w:rFonts w:hint="eastAsia" w:ascii="宋体" w:hAnsi="宋体" w:eastAsia="宋体" w:cs="宋体"/>
          <w:b/>
          <w:bCs/>
          <w:spacing w:val="10"/>
          <w:sz w:val="28"/>
          <w:szCs w:val="28"/>
          <w:lang w:val="en-US" w:eastAsia="zh-CN"/>
        </w:rPr>
        <w:t>对接网络</w:t>
      </w:r>
      <w:r>
        <w:rPr>
          <w:rFonts w:hint="eastAsia" w:ascii="宋体" w:hAnsi="宋体" w:eastAsia="宋体" w:cs="宋体"/>
          <w:b/>
          <w:bCs/>
          <w:spacing w:val="10"/>
          <w:sz w:val="28"/>
          <w:szCs w:val="28"/>
          <w:lang w:eastAsia="zh-CN"/>
        </w:rPr>
        <w:t>：</w:t>
      </w:r>
    </w:p>
    <w:p w14:paraId="30A3B542">
      <w:pPr>
        <w:spacing w:line="360" w:lineRule="auto"/>
        <w:ind w:leftChars="200"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通过核心交换机进行VLAN隔离、安全防火墙、上网行为管理、日志记录器等管控工作站，对接网络只开放https协议并仅访问指定地址，其余不开放。严格控制对网络设备的访问，对于进行登录访问的用户都必须进行</w:t>
      </w:r>
      <w:r>
        <w:rPr>
          <w:rFonts w:hint="default" w:ascii="宋体" w:hAnsi="宋体" w:eastAsia="宋体" w:cs="宋体"/>
          <w:sz w:val="28"/>
          <w:szCs w:val="28"/>
          <w:lang w:val="en-US" w:eastAsia="zh-CN"/>
        </w:rPr>
        <w:t xml:space="preserve">认证和授权管理。 </w:t>
      </w:r>
    </w:p>
    <w:p w14:paraId="008C82C3">
      <w:pPr>
        <w:spacing w:line="360" w:lineRule="auto"/>
        <w:ind w:left="420" w:leftChars="200" w:firstLine="638" w:firstLineChars="228"/>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严格管理网络设备的日常运行，包括如下：完整备份网络设备的系统软件；定期备份网络设备的配置文件；及时升级网络设备的系统软件，安装软件补丁；定期保存网络设备的安全访问和维护记录日志。</w:t>
      </w:r>
    </w:p>
    <w:p w14:paraId="2F1F4378">
      <w:pPr>
        <w:spacing w:line="360" w:lineRule="auto"/>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4.3.3 </w:t>
      </w:r>
      <w:r>
        <w:rPr>
          <w:rFonts w:hint="eastAsia" w:ascii="宋体" w:hAnsi="宋体" w:eastAsia="宋体" w:cs="宋体"/>
          <w:b/>
          <w:bCs/>
          <w:spacing w:val="10"/>
          <w:sz w:val="28"/>
          <w:szCs w:val="28"/>
          <w:lang w:val="en-US" w:eastAsia="zh-CN"/>
        </w:rPr>
        <w:t>系统权限管理</w:t>
      </w:r>
    </w:p>
    <w:p w14:paraId="1E198E6D">
      <w:pPr>
        <w:spacing w:line="360" w:lineRule="auto"/>
        <w:ind w:left="420" w:leftChars="200" w:firstLine="638" w:firstLineChars="228"/>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各级用户通过 IE 浏览器进行访问。通过权限设置，让不同的人员访问不同的内容，以实现分级管理,平台上线后，公司领导、相关部门都可能通过 IE 浏览器，看到相关信息，各种权限根据公司具体的管理进行设定。</w:t>
      </w:r>
    </w:p>
    <w:p w14:paraId="640EA3D2">
      <w:pPr>
        <w:spacing w:line="360" w:lineRule="auto"/>
        <w:ind w:left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4.3.4</w:t>
      </w:r>
      <w:r>
        <w:rPr>
          <w:rFonts w:hint="eastAsia" w:ascii="宋体" w:hAnsi="宋体" w:eastAsia="宋体" w:cs="宋体"/>
          <w:b/>
          <w:bCs/>
          <w:spacing w:val="10"/>
          <w:sz w:val="28"/>
          <w:szCs w:val="28"/>
          <w:lang w:val="en-US" w:eastAsia="zh-CN"/>
        </w:rPr>
        <w:t>系统维护网络</w:t>
      </w:r>
      <w:r>
        <w:rPr>
          <w:rFonts w:hint="eastAsia" w:ascii="宋体" w:hAnsi="宋体" w:eastAsia="宋体" w:cs="宋体"/>
          <w:b/>
          <w:bCs/>
          <w:spacing w:val="10"/>
          <w:sz w:val="28"/>
          <w:szCs w:val="28"/>
          <w:lang w:eastAsia="zh-CN"/>
        </w:rPr>
        <w:t>：</w:t>
      </w:r>
      <w:r>
        <w:rPr>
          <w:rFonts w:hint="eastAsia" w:ascii="宋体" w:hAnsi="宋体" w:eastAsia="宋体" w:cs="宋体"/>
          <w:sz w:val="28"/>
          <w:szCs w:val="28"/>
          <w:lang w:val="en-US" w:eastAsia="zh-CN"/>
        </w:rPr>
        <w:t>默认不开放远程网络，特殊情况按需开启。</w:t>
      </w:r>
    </w:p>
    <w:p w14:paraId="6961C856">
      <w:pP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5</w:t>
      </w:r>
      <w:r>
        <w:rPr>
          <w:rFonts w:hint="eastAsia" w:ascii="宋体" w:hAnsi="宋体" w:eastAsia="宋体" w:cs="宋体"/>
          <w:b/>
          <w:bCs/>
          <w:color w:val="000000"/>
          <w:sz w:val="30"/>
          <w:szCs w:val="30"/>
        </w:rPr>
        <w:t xml:space="preserve">. </w:t>
      </w:r>
      <w:r>
        <w:rPr>
          <w:rFonts w:hint="eastAsia" w:ascii="宋体" w:hAnsi="宋体" w:eastAsia="宋体" w:cs="宋体"/>
          <w:b/>
          <w:bCs/>
          <w:color w:val="000000"/>
          <w:sz w:val="30"/>
          <w:szCs w:val="30"/>
          <w:lang w:val="en-US" w:eastAsia="zh-CN"/>
        </w:rPr>
        <w:t>能耗在线监测系统要求：</w:t>
      </w:r>
    </w:p>
    <w:p w14:paraId="6D6A69F1">
      <w:pPr>
        <w:keepNext w:val="0"/>
        <w:keepLines w:val="0"/>
        <w:widowControl/>
        <w:suppressLineNumbers w:val="0"/>
        <w:ind w:left="279" w:leftChars="133" w:firstLine="0" w:firstLineChars="0"/>
        <w:jc w:val="left"/>
        <w:rPr>
          <w:rFonts w:hint="eastAsia" w:ascii="宋体" w:hAnsi="宋体" w:eastAsia="宋体" w:cs="宋体"/>
          <w:b/>
          <w:bCs/>
          <w:kern w:val="2"/>
          <w:sz w:val="28"/>
          <w:szCs w:val="28"/>
          <w:lang w:val="en-US" w:eastAsia="zh-CN" w:bidi="ar-SA"/>
        </w:rPr>
      </w:pPr>
      <w:r>
        <w:rPr>
          <w:rFonts w:hint="eastAsia" w:ascii="宋体" w:hAnsi="宋体" w:eastAsia="宋体" w:cs="宋体"/>
          <w:kern w:val="2"/>
          <w:sz w:val="28"/>
          <w:szCs w:val="28"/>
          <w:lang w:val="en-US" w:eastAsia="zh-CN" w:bidi="ar-SA"/>
        </w:rPr>
        <w:t xml:space="preserve">5.1 </w:t>
      </w:r>
      <w:r>
        <w:rPr>
          <w:rFonts w:hint="eastAsia" w:ascii="宋体" w:hAnsi="宋体" w:eastAsia="宋体" w:cs="宋体"/>
          <w:b/>
          <w:bCs/>
          <w:kern w:val="2"/>
          <w:sz w:val="28"/>
          <w:szCs w:val="28"/>
          <w:lang w:val="en-US" w:eastAsia="zh-CN" w:bidi="ar-SA"/>
        </w:rPr>
        <w:t>功能要求：</w:t>
      </w:r>
    </w:p>
    <w:p w14:paraId="1EF8E80E">
      <w:pPr>
        <w:keepNext w:val="0"/>
        <w:keepLines w:val="0"/>
        <w:widowControl/>
        <w:suppressLineNumbers w:val="0"/>
        <w:ind w:left="279" w:leftChars="133"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企业能耗在线监测系统，依托信息化手段，实现企业能源管理、 </w:t>
      </w:r>
      <w:r>
        <w:rPr>
          <w:rFonts w:hint="default" w:ascii="宋体" w:hAnsi="宋体" w:eastAsia="宋体" w:cs="宋体"/>
          <w:kern w:val="2"/>
          <w:sz w:val="28"/>
          <w:szCs w:val="28"/>
          <w:lang w:val="en-US" w:eastAsia="zh-CN" w:bidi="ar-SA"/>
        </w:rPr>
        <w:t>能源调度、能源计量的数字化和可视化，完善能源基础数据体系。</w:t>
      </w:r>
      <w:r>
        <w:rPr>
          <w:rFonts w:hint="eastAsia" w:ascii="宋体" w:hAnsi="宋体" w:eastAsia="宋体" w:cs="宋体"/>
          <w:kern w:val="2"/>
          <w:sz w:val="28"/>
          <w:szCs w:val="28"/>
          <w:lang w:val="en-US" w:eastAsia="zh-CN" w:bidi="ar-SA"/>
        </w:rPr>
        <w:t xml:space="preserve">    </w:t>
      </w:r>
    </w:p>
    <w:p w14:paraId="75A0D9B8">
      <w:pPr>
        <w:keepNext w:val="0"/>
        <w:keepLines w:val="0"/>
        <w:widowControl/>
        <w:suppressLineNumbers w:val="0"/>
        <w:ind w:left="279" w:leftChars="133" w:firstLine="560" w:firstLineChars="200"/>
        <w:jc w:val="left"/>
        <w:rPr>
          <w:rFonts w:hint="default"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系统将整个能源管理体系的各个环节有机联系起来，实现用能管理、能源平衡、能源预测、计划与实绩跟踪、能源指标统计与分析等各项功能，实现全厂综合能源管理，加强信息的准确性和信息共享的实时性，增加企业对用能过程的实时监测和在线诊断的能力。实现全厂重要数据共享，将企业的能源管理与经营管理、生产过程作为一个整体，实现管、控紧密衔接。充分发挥系统拥有的大量实时和历史数据，建立企业能效管理模型，应用数据仓库和数据挖掘等技术对数据进行深入的加工和处理，帮助企业识别潜在节能点，优化能源使用、计划与采购，提高企业整体管理水平。</w:t>
      </w:r>
    </w:p>
    <w:p w14:paraId="39A67338">
      <w:pPr>
        <w:keepNext w:val="0"/>
        <w:keepLines w:val="0"/>
        <w:widowControl/>
        <w:suppressLineNumbers w:val="0"/>
        <w:ind w:left="279" w:leftChars="133"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能耗在线监测系统，包括以下功能：(1)数据在线监测(2)用能分析(3)能效看板(4)数据对接(5)报表中心(6)告警分析等几大块的内容。</w:t>
      </w:r>
    </w:p>
    <w:p w14:paraId="5E05B14C">
      <w:pPr>
        <w:keepNext w:val="0"/>
        <w:keepLines w:val="0"/>
        <w:widowControl/>
        <w:suppressLineNumbers w:val="0"/>
        <w:ind w:left="279" w:leftChars="133" w:firstLine="560" w:firstLineChars="200"/>
        <w:jc w:val="left"/>
        <w:rPr>
          <w:rFonts w:hint="eastAsia" w:ascii="宋体" w:hAnsi="宋体" w:eastAsia="宋体" w:cs="宋体"/>
          <w:color w:val="FF0000"/>
          <w:kern w:val="2"/>
          <w:sz w:val="28"/>
          <w:szCs w:val="28"/>
          <w:highlight w:val="yellow"/>
          <w:lang w:val="en-US" w:eastAsia="zh-CN" w:bidi="ar-SA"/>
        </w:rPr>
      </w:pPr>
      <w:r>
        <w:rPr>
          <w:rFonts w:hint="eastAsia" w:ascii="宋体" w:hAnsi="宋体" w:eastAsia="宋体" w:cs="宋体"/>
          <w:color w:val="FF0000"/>
          <w:kern w:val="2"/>
          <w:sz w:val="28"/>
          <w:szCs w:val="28"/>
          <w:highlight w:val="yellow"/>
          <w:lang w:val="en-US" w:eastAsia="zh-CN" w:bidi="ar-SA"/>
        </w:rPr>
        <w:t>数据除上传东莞市智慧能源平台外，其余数据均不允许上云。</w:t>
      </w:r>
    </w:p>
    <w:p w14:paraId="0D8C4331">
      <w:pPr>
        <w:spacing w:before="109" w:line="319" w:lineRule="auto"/>
        <w:ind w:left="334" w:right="336"/>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5.2 </w:t>
      </w:r>
      <w:r>
        <w:rPr>
          <w:rFonts w:hint="eastAsia" w:ascii="宋体" w:hAnsi="宋体" w:eastAsia="宋体" w:cs="宋体"/>
          <w:b/>
          <w:bCs/>
          <w:sz w:val="28"/>
          <w:szCs w:val="28"/>
          <w:lang w:val="en-US" w:eastAsia="zh-CN"/>
        </w:rPr>
        <w:t>兼容性要求：</w:t>
      </w:r>
    </w:p>
    <w:p w14:paraId="53B932CF">
      <w:pPr>
        <w:spacing w:before="109" w:line="319" w:lineRule="auto"/>
        <w:ind w:left="334" w:right="336"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系统支持采集工业现场的多种工业设备协议，并以多种工业设备协议向其他系统或工业设备提供数据；在利用现有资源的同时，保证新系统的投入不影响公司已有主干网的正常通讯，不会影响现场原有测控回路的正常运行；通过清查现有的测量设备区分不同状态进行处理：精度下降、损坏或无信号接口的，进行更换；存在故障的，进行检查维修；状态良好、具有信号接口的，继续使用；总之，要尽量发挥原有设备的作用，节省投资费用，避免浪费；</w:t>
      </w:r>
    </w:p>
    <w:p w14:paraId="12CB6931">
      <w:pPr>
        <w:spacing w:line="360" w:lineRule="auto"/>
        <w:ind w:left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5.3 </w:t>
      </w:r>
      <w:r>
        <w:rPr>
          <w:rFonts w:hint="eastAsia" w:ascii="宋体" w:hAnsi="宋体" w:eastAsia="宋体" w:cs="宋体"/>
          <w:b/>
          <w:bCs/>
          <w:sz w:val="28"/>
          <w:szCs w:val="28"/>
          <w:lang w:val="en-US" w:eastAsia="zh-CN"/>
        </w:rPr>
        <w:t>系统性能要求</w:t>
      </w:r>
      <w:r>
        <w:rPr>
          <w:rFonts w:hint="eastAsia" w:ascii="宋体" w:hAnsi="宋体" w:eastAsia="宋体" w:cs="宋体"/>
          <w:sz w:val="28"/>
          <w:szCs w:val="28"/>
          <w:lang w:val="en-US" w:eastAsia="zh-CN"/>
        </w:rPr>
        <w:t>：</w:t>
      </w:r>
    </w:p>
    <w:p w14:paraId="7444FF9C">
      <w:pPr>
        <w:spacing w:line="360" w:lineRule="auto"/>
        <w:ind w:left="420" w:leftChars="200"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（1）系统操作页页响应时间≤5秒；</w:t>
      </w:r>
    </w:p>
    <w:p w14:paraId="4A48DD24">
      <w:pPr>
        <w:spacing w:line="360" w:lineRule="auto"/>
        <w:ind w:left="420" w:leftChars="200"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（2）服务器的CPU平均负荷率不高于50%；</w:t>
      </w:r>
    </w:p>
    <w:p w14:paraId="4D328C68">
      <w:pPr>
        <w:spacing w:line="360" w:lineRule="auto"/>
        <w:ind w:left="420" w:leftChars="200"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（3）7*24小时不间断运行</w:t>
      </w:r>
    </w:p>
    <w:p w14:paraId="2CDDDBD4">
      <w:pPr>
        <w:spacing w:line="360" w:lineRule="auto"/>
        <w:ind w:left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（4）采集周期默认为1分钟，最小采集间隔为100毫秒；</w:t>
      </w:r>
    </w:p>
    <w:p w14:paraId="05D35DB6">
      <w:pPr>
        <w:spacing w:line="360" w:lineRule="auto"/>
        <w:ind w:left="420" w:leftChars="200"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（5）系统采用 B/S 架构，客户端通过浏览器访问</w:t>
      </w:r>
    </w:p>
    <w:p w14:paraId="1BD92A5A">
      <w:pPr>
        <w:spacing w:line="360" w:lineRule="auto"/>
        <w:ind w:leftChars="200"/>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5.4 </w:t>
      </w:r>
      <w:r>
        <w:rPr>
          <w:rFonts w:hint="eastAsia" w:ascii="宋体" w:hAnsi="宋体" w:eastAsia="宋体" w:cs="宋体"/>
          <w:b/>
          <w:bCs/>
          <w:sz w:val="28"/>
          <w:szCs w:val="28"/>
          <w:lang w:val="en-US" w:eastAsia="zh-CN"/>
        </w:rPr>
        <w:t>拓展性要求：</w:t>
      </w:r>
    </w:p>
    <w:p w14:paraId="5111A0A8">
      <w:pPr>
        <w:spacing w:line="360" w:lineRule="auto"/>
        <w:ind w:leftChars="20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系统可根据企业发展需要来进行扩展或升级且无数据接入量限制，同时软件要开放接口，以便其他系统有需要时能对接数据；</w:t>
      </w:r>
    </w:p>
    <w:p w14:paraId="252D22B5">
      <w:pPr>
        <w:spacing w:line="360" w:lineRule="auto"/>
        <w:ind w:leftChars="200"/>
        <w:rPr>
          <w:rFonts w:hint="eastAsia" w:ascii="宋体" w:hAnsi="宋体" w:eastAsia="宋体" w:cs="宋体"/>
          <w:b/>
          <w:bCs/>
          <w:color w:val="000000"/>
          <w:sz w:val="28"/>
          <w:szCs w:val="28"/>
        </w:rPr>
      </w:pPr>
      <w:r>
        <w:rPr>
          <w:rFonts w:hint="eastAsia" w:ascii="宋体" w:hAnsi="宋体" w:eastAsia="宋体" w:cs="宋体"/>
          <w:sz w:val="28"/>
          <w:szCs w:val="28"/>
          <w:lang w:val="en-US" w:eastAsia="zh-CN"/>
        </w:rPr>
        <w:t xml:space="preserve">5.5 </w:t>
      </w:r>
      <w:r>
        <w:rPr>
          <w:rFonts w:hint="eastAsia" w:ascii="宋体" w:hAnsi="宋体" w:eastAsia="宋体" w:cs="宋体"/>
          <w:b/>
          <w:bCs/>
          <w:sz w:val="28"/>
          <w:szCs w:val="28"/>
          <w:lang w:val="en-US" w:eastAsia="zh-CN"/>
        </w:rPr>
        <w:t>上</w:t>
      </w:r>
      <w:r>
        <w:rPr>
          <w:rFonts w:hint="eastAsia" w:ascii="宋体" w:hAnsi="宋体" w:eastAsia="宋体" w:cs="宋体"/>
          <w:b/>
          <w:bCs/>
          <w:color w:val="000000"/>
          <w:sz w:val="28"/>
          <w:szCs w:val="28"/>
          <w:lang w:val="en-US" w:eastAsia="zh-CN"/>
        </w:rPr>
        <w:t>传数据要求</w:t>
      </w:r>
      <w:r>
        <w:rPr>
          <w:rFonts w:hint="eastAsia" w:ascii="宋体" w:hAnsi="宋体" w:eastAsia="宋体" w:cs="宋体"/>
          <w:b/>
          <w:bCs/>
          <w:color w:val="000000"/>
          <w:sz w:val="28"/>
          <w:szCs w:val="28"/>
        </w:rPr>
        <w:t>：</w:t>
      </w:r>
    </w:p>
    <w:p w14:paraId="5F79B6ED">
      <w:pPr>
        <w:spacing w:line="360" w:lineRule="auto"/>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5.5.1 </w:t>
      </w:r>
      <w:r>
        <w:rPr>
          <w:rFonts w:hint="eastAsia" w:ascii="宋体" w:hAnsi="宋体" w:eastAsia="宋体" w:cs="宋体"/>
          <w:sz w:val="28"/>
          <w:szCs w:val="28"/>
        </w:rPr>
        <w:t>能耗数据必须稳定对接至</w:t>
      </w:r>
      <w:r>
        <w:rPr>
          <w:rFonts w:hint="eastAsia" w:ascii="宋体" w:hAnsi="宋体" w:eastAsia="宋体" w:cs="宋体"/>
          <w:sz w:val="28"/>
          <w:szCs w:val="28"/>
          <w:lang w:val="en-US" w:eastAsia="zh-CN"/>
        </w:rPr>
        <w:t>东莞</w:t>
      </w:r>
      <w:r>
        <w:rPr>
          <w:rFonts w:hint="eastAsia" w:ascii="宋体" w:hAnsi="宋体" w:eastAsia="宋体" w:cs="宋体"/>
          <w:sz w:val="28"/>
          <w:szCs w:val="28"/>
        </w:rPr>
        <w:t>市</w:t>
      </w:r>
      <w:r>
        <w:rPr>
          <w:rFonts w:hint="eastAsia" w:ascii="宋体" w:hAnsi="宋体" w:eastAsia="宋体" w:cs="宋体"/>
          <w:sz w:val="28"/>
          <w:szCs w:val="28"/>
          <w:lang w:val="en-US" w:eastAsia="zh-CN"/>
        </w:rPr>
        <w:t>智慧能源</w:t>
      </w:r>
      <w:r>
        <w:rPr>
          <w:rFonts w:hint="eastAsia" w:ascii="宋体" w:hAnsi="宋体" w:eastAsia="宋体" w:cs="宋体"/>
          <w:sz w:val="28"/>
          <w:szCs w:val="28"/>
        </w:rPr>
        <w:t>平台</w:t>
      </w:r>
      <w:r>
        <w:rPr>
          <w:rFonts w:hint="eastAsia" w:ascii="宋体" w:hAnsi="宋体" w:eastAsia="宋体" w:cs="宋体"/>
          <w:sz w:val="28"/>
          <w:szCs w:val="28"/>
          <w:lang w:eastAsia="zh-CN"/>
        </w:rPr>
        <w:t>；</w:t>
      </w:r>
    </w:p>
    <w:p w14:paraId="5B70B2C6">
      <w:pPr>
        <w:spacing w:line="360" w:lineRule="auto"/>
        <w:ind w:firstLine="420" w:firstLineChars="0"/>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b w:val="0"/>
          <w:bCs w:val="0"/>
          <w:sz w:val="28"/>
          <w:szCs w:val="28"/>
          <w:lang w:val="en-US" w:eastAsia="zh-CN"/>
        </w:rPr>
        <w:t>.5.2 数据上传：每日11:00前，自动将前一天的日能源消费量、小时能源消费量打包一次性上传至平台；在每月1日-5日期间，将上个月的月度指标上传至平台。</w:t>
      </w:r>
    </w:p>
    <w:p w14:paraId="29F5B52F">
      <w:pPr>
        <w:spacing w:line="360" w:lineRule="auto"/>
        <w:ind w:leftChars="200"/>
        <w:rPr>
          <w:rFonts w:hint="eastAsia" w:ascii="宋体" w:hAnsi="宋体" w:eastAsia="宋体" w:cs="宋体"/>
          <w:b/>
          <w:bCs/>
          <w:color w:val="000000"/>
          <w:sz w:val="28"/>
          <w:szCs w:val="28"/>
        </w:rPr>
      </w:pPr>
      <w:r>
        <w:rPr>
          <w:rFonts w:hint="eastAsia" w:ascii="宋体" w:hAnsi="宋体" w:eastAsia="宋体" w:cs="宋体"/>
          <w:sz w:val="28"/>
          <w:szCs w:val="28"/>
          <w:lang w:val="en-US" w:eastAsia="zh-CN"/>
        </w:rPr>
        <w:t xml:space="preserve">5.6 </w:t>
      </w:r>
      <w:r>
        <w:rPr>
          <w:rFonts w:hint="eastAsia" w:ascii="宋体" w:hAnsi="宋体" w:eastAsia="宋体" w:cs="宋体"/>
          <w:b/>
          <w:bCs/>
          <w:color w:val="000000"/>
          <w:sz w:val="28"/>
          <w:szCs w:val="28"/>
          <w:lang w:val="en-US" w:eastAsia="zh-CN"/>
        </w:rPr>
        <w:t>系统与系统对接要求</w:t>
      </w:r>
      <w:r>
        <w:rPr>
          <w:rFonts w:hint="eastAsia" w:ascii="宋体" w:hAnsi="宋体" w:eastAsia="宋体" w:cs="宋体"/>
          <w:b/>
          <w:bCs/>
          <w:color w:val="000000"/>
          <w:sz w:val="28"/>
          <w:szCs w:val="28"/>
        </w:rPr>
        <w:t>：</w:t>
      </w:r>
    </w:p>
    <w:p w14:paraId="2C0977D2">
      <w:pPr>
        <w:spacing w:line="360" w:lineRule="auto"/>
        <w:ind w:firstLine="42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5.6.1 管理信息系统采集。用能单位管理信息系统和用能单位资源 计划管理系统中包合能源消费数据的，宜通过相应接口(如 SQL 等 ) 获取能源相关数据。</w:t>
      </w:r>
    </w:p>
    <w:p w14:paraId="650C80A8">
      <w:pPr>
        <w:spacing w:line="360" w:lineRule="auto"/>
        <w:ind w:firstLine="42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5.6.2 生产监控管理系统采集。用能单位已构建企业生产监控管理 系 统 ( 如SISMES等)。能源数据宜通过相应接口(如SQL等 ) 获取能源相关数据。</w:t>
      </w:r>
    </w:p>
    <w:p w14:paraId="63130F47">
      <w:pPr>
        <w:spacing w:line="360" w:lineRule="auto"/>
        <w:ind w:firstLine="42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5.6.3 工业控制系统采集。用能单位已安装工业控制系统(如DCS、 PLC、FCS等),且控制系统中已包含能源相关数据的，可通过 OPC 等方式从相应系统中获取。</w:t>
      </w:r>
    </w:p>
    <w:p w14:paraId="2ACDAD0D">
      <w:pPr>
        <w:spacing w:line="360" w:lineRule="auto"/>
        <w:ind w:leftChars="200"/>
        <w:rPr>
          <w:rFonts w:hint="eastAsia" w:ascii="宋体" w:hAnsi="宋体" w:eastAsia="宋体" w:cs="宋体"/>
          <w:sz w:val="28"/>
          <w:szCs w:val="28"/>
          <w:lang w:val="en-US" w:eastAsia="zh-CN"/>
        </w:rPr>
      </w:pPr>
    </w:p>
    <w:p w14:paraId="4511A864">
      <w:pP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br w:type="page"/>
      </w:r>
    </w:p>
    <w:p w14:paraId="131C7967">
      <w:pPr>
        <w:spacing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6、项目范围及界限</w:t>
      </w:r>
    </w:p>
    <w:tbl>
      <w:tblPr>
        <w:tblStyle w:val="12"/>
        <w:tblW w:w="918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550"/>
        <w:gridCol w:w="2113"/>
        <w:gridCol w:w="3216"/>
        <w:gridCol w:w="767"/>
        <w:gridCol w:w="1192"/>
        <w:gridCol w:w="1342"/>
      </w:tblGrid>
      <w:tr w14:paraId="0E2B75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550" w:type="dxa"/>
            <w:vAlign w:val="center"/>
          </w:tcPr>
          <w:p w14:paraId="6DB5D3AF">
            <w:pPr>
              <w:pStyle w:val="26"/>
              <w:jc w:val="center"/>
            </w:pPr>
            <w:r>
              <w:rPr>
                <w:rFonts w:hint="eastAsia"/>
              </w:rPr>
              <w:t>№</w:t>
            </w:r>
          </w:p>
        </w:tc>
        <w:tc>
          <w:tcPr>
            <w:tcW w:w="2113" w:type="dxa"/>
            <w:vAlign w:val="center"/>
          </w:tcPr>
          <w:p w14:paraId="3910838B">
            <w:pPr>
              <w:pStyle w:val="26"/>
              <w:jc w:val="center"/>
            </w:pPr>
            <w:r>
              <w:rPr>
                <w:rFonts w:hint="eastAsia"/>
              </w:rPr>
              <w:t>设备（系统）名称</w:t>
            </w:r>
          </w:p>
        </w:tc>
        <w:tc>
          <w:tcPr>
            <w:tcW w:w="3216" w:type="dxa"/>
            <w:vAlign w:val="center"/>
          </w:tcPr>
          <w:p w14:paraId="2ED001FF">
            <w:pPr>
              <w:pStyle w:val="26"/>
              <w:jc w:val="center"/>
            </w:pPr>
            <w:r>
              <w:rPr>
                <w:rFonts w:hint="eastAsia"/>
              </w:rPr>
              <w:t>型号/规格</w:t>
            </w:r>
          </w:p>
        </w:tc>
        <w:tc>
          <w:tcPr>
            <w:tcW w:w="767" w:type="dxa"/>
            <w:vAlign w:val="center"/>
          </w:tcPr>
          <w:p w14:paraId="1E44021E">
            <w:pPr>
              <w:pStyle w:val="26"/>
              <w:jc w:val="center"/>
            </w:pPr>
            <w:r>
              <w:rPr>
                <w:rFonts w:hint="eastAsia"/>
              </w:rPr>
              <w:t>单位</w:t>
            </w:r>
          </w:p>
        </w:tc>
        <w:tc>
          <w:tcPr>
            <w:tcW w:w="1192" w:type="dxa"/>
            <w:vAlign w:val="center"/>
          </w:tcPr>
          <w:p w14:paraId="61FF5C35">
            <w:pPr>
              <w:pStyle w:val="26"/>
              <w:jc w:val="center"/>
            </w:pPr>
            <w:r>
              <w:rPr>
                <w:rFonts w:hint="eastAsia"/>
              </w:rPr>
              <w:t>配置数量</w:t>
            </w:r>
          </w:p>
        </w:tc>
        <w:tc>
          <w:tcPr>
            <w:tcW w:w="1342" w:type="dxa"/>
            <w:vAlign w:val="center"/>
          </w:tcPr>
          <w:p w14:paraId="634BBF57">
            <w:pPr>
              <w:pStyle w:val="26"/>
              <w:jc w:val="center"/>
            </w:pPr>
            <w:r>
              <w:rPr>
                <w:rFonts w:hint="eastAsia"/>
              </w:rPr>
              <w:t>备注</w:t>
            </w:r>
          </w:p>
        </w:tc>
      </w:tr>
      <w:tr w14:paraId="497E57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1" w:hRule="atLeast"/>
          <w:jc w:val="center"/>
        </w:trPr>
        <w:tc>
          <w:tcPr>
            <w:tcW w:w="9180" w:type="dxa"/>
            <w:gridSpan w:val="6"/>
            <w:vAlign w:val="center"/>
          </w:tcPr>
          <w:p w14:paraId="129F7572">
            <w:pPr>
              <w:pStyle w:val="26"/>
              <w:ind w:firstLine="211" w:firstLineChars="100"/>
              <w:jc w:val="left"/>
              <w:rPr>
                <w:b w:val="0"/>
                <w:bCs/>
              </w:rPr>
            </w:pPr>
            <w:r>
              <w:rPr>
                <w:rFonts w:hint="eastAsia"/>
                <w:b/>
                <w:bCs w:val="0"/>
                <w:lang w:val="en-US" w:eastAsia="zh-CN"/>
              </w:rPr>
              <w:t>一、服务器及网络</w:t>
            </w:r>
            <w:r>
              <w:rPr>
                <w:rFonts w:hint="eastAsia"/>
                <w:b/>
                <w:bCs w:val="0"/>
              </w:rPr>
              <w:t>部分</w:t>
            </w:r>
          </w:p>
        </w:tc>
      </w:tr>
      <w:tr w14:paraId="6C6341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550" w:type="dxa"/>
            <w:vAlign w:val="center"/>
          </w:tcPr>
          <w:p w14:paraId="162569EB">
            <w:pPr>
              <w:pStyle w:val="27"/>
              <w:jc w:val="center"/>
              <w:rPr>
                <w:rFonts w:hint="default" w:eastAsiaTheme="minorEastAsia"/>
                <w:lang w:val="en-US" w:eastAsia="zh-CN"/>
              </w:rPr>
            </w:pPr>
            <w:r>
              <w:rPr>
                <w:rFonts w:hint="eastAsia"/>
                <w:lang w:val="en-US" w:eastAsia="zh-CN"/>
              </w:rPr>
              <w:t>1</w:t>
            </w:r>
          </w:p>
        </w:tc>
        <w:tc>
          <w:tcPr>
            <w:tcW w:w="2113" w:type="dxa"/>
            <w:vAlign w:val="center"/>
          </w:tcPr>
          <w:p w14:paraId="3867ABC0">
            <w:pPr>
              <w:pStyle w:val="27"/>
              <w:jc w:val="center"/>
              <w:rPr>
                <w:rFonts w:hint="default" w:eastAsiaTheme="minorEastAsia"/>
                <w:lang w:val="en-US" w:eastAsia="zh-CN"/>
              </w:rPr>
            </w:pPr>
            <w:r>
              <w:rPr>
                <w:rFonts w:hint="eastAsia"/>
                <w:lang w:val="en-US" w:eastAsia="zh-CN"/>
              </w:rPr>
              <w:t>网络</w:t>
            </w:r>
          </w:p>
        </w:tc>
        <w:tc>
          <w:tcPr>
            <w:tcW w:w="3216" w:type="dxa"/>
            <w:vAlign w:val="center"/>
          </w:tcPr>
          <w:p w14:paraId="42412F8B">
            <w:pPr>
              <w:pStyle w:val="27"/>
              <w:jc w:val="left"/>
              <w:rPr>
                <w:rFonts w:hint="default" w:eastAsiaTheme="minorEastAsia"/>
                <w:lang w:val="en-US" w:eastAsia="zh-CN"/>
              </w:rPr>
            </w:pPr>
            <w:r>
              <w:rPr>
                <w:rFonts w:hint="eastAsia"/>
                <w:lang w:val="en-US" w:eastAsia="zh-CN"/>
              </w:rPr>
              <w:t>上网行为管理或防火墙开放访问https://dgzhnypt.dg.cn/的网络</w:t>
            </w:r>
          </w:p>
        </w:tc>
        <w:tc>
          <w:tcPr>
            <w:tcW w:w="767" w:type="dxa"/>
            <w:vAlign w:val="center"/>
          </w:tcPr>
          <w:p w14:paraId="5341D1F3">
            <w:pPr>
              <w:pStyle w:val="27"/>
              <w:jc w:val="center"/>
              <w:rPr>
                <w:rFonts w:hint="eastAsia" w:eastAsiaTheme="minorEastAsia"/>
                <w:lang w:eastAsia="zh-CN"/>
              </w:rPr>
            </w:pPr>
            <w:r>
              <w:rPr>
                <w:rFonts w:hint="eastAsia"/>
                <w:lang w:val="en-US" w:eastAsia="zh-CN"/>
              </w:rPr>
              <w:t>项</w:t>
            </w:r>
          </w:p>
        </w:tc>
        <w:tc>
          <w:tcPr>
            <w:tcW w:w="1192" w:type="dxa"/>
            <w:vAlign w:val="center"/>
          </w:tcPr>
          <w:p w14:paraId="6F0C4904">
            <w:pPr>
              <w:pStyle w:val="27"/>
              <w:jc w:val="center"/>
            </w:pPr>
            <w:r>
              <w:t>1</w:t>
            </w:r>
          </w:p>
        </w:tc>
        <w:tc>
          <w:tcPr>
            <w:tcW w:w="1342" w:type="dxa"/>
            <w:vAlign w:val="center"/>
          </w:tcPr>
          <w:p w14:paraId="2C0F93BE">
            <w:pPr>
              <w:pStyle w:val="27"/>
              <w:jc w:val="center"/>
              <w:rPr>
                <w:rFonts w:hint="default" w:eastAsiaTheme="minorEastAsia"/>
                <w:lang w:val="en-US" w:eastAsia="zh-CN"/>
              </w:rPr>
            </w:pPr>
            <w:r>
              <w:rPr>
                <w:rFonts w:hint="eastAsia"/>
                <w:lang w:val="en-US" w:eastAsia="zh-CN"/>
              </w:rPr>
              <w:t>甲供</w:t>
            </w:r>
          </w:p>
        </w:tc>
      </w:tr>
      <w:tr w14:paraId="0DB809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9180" w:type="dxa"/>
            <w:gridSpan w:val="6"/>
            <w:vAlign w:val="center"/>
          </w:tcPr>
          <w:p w14:paraId="2F53DAD4">
            <w:pPr>
              <w:pStyle w:val="27"/>
              <w:ind w:firstLine="211" w:firstLineChars="100"/>
              <w:jc w:val="left"/>
              <w:rPr>
                <w:rFonts w:hint="default"/>
                <w:lang w:val="en-US" w:eastAsia="zh-CN"/>
              </w:rPr>
            </w:pPr>
            <w:r>
              <w:rPr>
                <w:rFonts w:hint="eastAsia"/>
                <w:b/>
                <w:bCs/>
                <w:lang w:val="en-US" w:eastAsia="zh-CN"/>
              </w:rPr>
              <w:t>二、数据采集及数据输出</w:t>
            </w:r>
          </w:p>
        </w:tc>
      </w:tr>
      <w:tr w14:paraId="2B5ACF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550" w:type="dxa"/>
            <w:shd w:val="clear" w:color="auto" w:fill="auto"/>
            <w:vAlign w:val="center"/>
          </w:tcPr>
          <w:p w14:paraId="125632FB">
            <w:pPr>
              <w:pStyle w:val="27"/>
              <w:rPr>
                <w:rFonts w:hint="eastAsia" w:asciiTheme="minorHAnsi" w:hAnsiTheme="minorHAnsi" w:eastAsiaTheme="minorEastAsia" w:cstheme="minorBidi"/>
                <w:kern w:val="2"/>
                <w:sz w:val="21"/>
                <w:szCs w:val="22"/>
                <w:lang w:val="en-US" w:eastAsia="zh-CN" w:bidi="ar-SA"/>
              </w:rPr>
            </w:pPr>
            <w:r>
              <w:rPr>
                <w:rFonts w:hint="eastAsia"/>
                <w:lang w:val="en-US" w:eastAsia="zh-CN"/>
              </w:rPr>
              <w:t>2</w:t>
            </w:r>
          </w:p>
        </w:tc>
        <w:tc>
          <w:tcPr>
            <w:tcW w:w="2113" w:type="dxa"/>
            <w:shd w:val="clear" w:color="auto" w:fill="auto"/>
            <w:vAlign w:val="center"/>
          </w:tcPr>
          <w:p w14:paraId="2D4FA45B">
            <w:pPr>
              <w:pStyle w:val="27"/>
              <w:rPr>
                <w:rFonts w:hint="default" w:asciiTheme="minorHAnsi" w:hAnsiTheme="minorHAnsi" w:eastAsiaTheme="minorEastAsia" w:cstheme="minorBidi"/>
                <w:kern w:val="2"/>
                <w:sz w:val="21"/>
                <w:szCs w:val="22"/>
                <w:lang w:val="en-US" w:eastAsia="zh-CN" w:bidi="ar-SA"/>
              </w:rPr>
            </w:pPr>
            <w:r>
              <w:rPr>
                <w:rFonts w:hint="eastAsia"/>
                <w:lang w:val="en-US" w:eastAsia="zh-CN"/>
              </w:rPr>
              <w:t>新奥燃气数据采集</w:t>
            </w:r>
          </w:p>
        </w:tc>
        <w:tc>
          <w:tcPr>
            <w:tcW w:w="3216" w:type="dxa"/>
            <w:shd w:val="clear" w:color="auto" w:fill="auto"/>
            <w:vAlign w:val="center"/>
          </w:tcPr>
          <w:p w14:paraId="7974D236">
            <w:pPr>
              <w:keepNext w:val="0"/>
              <w:keepLines w:val="0"/>
              <w:widowControl/>
              <w:suppressLineNumbers w:val="0"/>
              <w:jc w:val="center"/>
              <w:textAlignment w:val="center"/>
              <w:rPr>
                <w:rFonts w:hint="default" w:asciiTheme="minorHAnsi" w:hAnsiTheme="minorHAnsi" w:eastAsiaTheme="minorEastAsia" w:cstheme="minorBidi"/>
                <w:kern w:val="2"/>
                <w:sz w:val="21"/>
                <w:szCs w:val="22"/>
                <w:lang w:val="en-US" w:eastAsia="zh-CN" w:bidi="ar-SA"/>
              </w:rPr>
            </w:pPr>
            <w:r>
              <w:rPr>
                <w:rFonts w:hint="eastAsia"/>
                <w:lang w:val="en-US" w:eastAsia="zh-CN"/>
              </w:rPr>
              <w:t>天然气数据采集</w:t>
            </w:r>
          </w:p>
        </w:tc>
        <w:tc>
          <w:tcPr>
            <w:tcW w:w="767" w:type="dxa"/>
            <w:shd w:val="clear" w:color="auto" w:fill="auto"/>
            <w:vAlign w:val="center"/>
          </w:tcPr>
          <w:p w14:paraId="4663F0BB">
            <w:pPr>
              <w:pStyle w:val="27"/>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项</w:t>
            </w:r>
          </w:p>
        </w:tc>
        <w:tc>
          <w:tcPr>
            <w:tcW w:w="1192" w:type="dxa"/>
            <w:shd w:val="clear" w:color="auto" w:fill="auto"/>
            <w:vAlign w:val="center"/>
          </w:tcPr>
          <w:p w14:paraId="049306FA">
            <w:pPr>
              <w:pStyle w:val="27"/>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342" w:type="dxa"/>
            <w:shd w:val="clear" w:color="auto" w:fill="auto"/>
            <w:vAlign w:val="center"/>
          </w:tcPr>
          <w:p w14:paraId="61E1F0B5">
            <w:pPr>
              <w:pStyle w:val="27"/>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2套流量计</w:t>
            </w:r>
          </w:p>
        </w:tc>
      </w:tr>
      <w:tr w14:paraId="4D9291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550" w:type="dxa"/>
            <w:shd w:val="clear" w:color="auto" w:fill="auto"/>
            <w:vAlign w:val="center"/>
          </w:tcPr>
          <w:p w14:paraId="2017D286">
            <w:pPr>
              <w:pStyle w:val="27"/>
              <w:rPr>
                <w:rFonts w:hint="default"/>
                <w:lang w:val="en-US" w:eastAsia="zh-CN"/>
              </w:rPr>
            </w:pPr>
            <w:r>
              <w:rPr>
                <w:rFonts w:hint="eastAsia"/>
                <w:lang w:val="en-US" w:eastAsia="zh-CN"/>
              </w:rPr>
              <w:t>3</w:t>
            </w:r>
          </w:p>
        </w:tc>
        <w:tc>
          <w:tcPr>
            <w:tcW w:w="2113" w:type="dxa"/>
            <w:shd w:val="clear" w:color="auto" w:fill="auto"/>
            <w:vAlign w:val="center"/>
          </w:tcPr>
          <w:p w14:paraId="739FD797">
            <w:pPr>
              <w:pStyle w:val="27"/>
              <w:rPr>
                <w:rFonts w:hint="default"/>
                <w:lang w:val="en-US" w:eastAsia="zh-CN"/>
              </w:rPr>
            </w:pPr>
            <w:r>
              <w:rPr>
                <w:rFonts w:hint="eastAsia"/>
                <w:lang w:val="en-US" w:eastAsia="zh-CN"/>
              </w:rPr>
              <w:t>外供热力数据采集</w:t>
            </w:r>
          </w:p>
        </w:tc>
        <w:tc>
          <w:tcPr>
            <w:tcW w:w="3216" w:type="dxa"/>
            <w:shd w:val="clear" w:color="auto" w:fill="auto"/>
            <w:vAlign w:val="center"/>
          </w:tcPr>
          <w:p w14:paraId="0F799DC0">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安装RS485分线隔离器读取</w:t>
            </w:r>
          </w:p>
        </w:tc>
        <w:tc>
          <w:tcPr>
            <w:tcW w:w="767" w:type="dxa"/>
            <w:shd w:val="clear" w:color="auto" w:fill="auto"/>
            <w:vAlign w:val="center"/>
          </w:tcPr>
          <w:p w14:paraId="1E7FC51D">
            <w:pPr>
              <w:pStyle w:val="27"/>
              <w:rPr>
                <w:rFonts w:hint="default"/>
                <w:lang w:val="en-US" w:eastAsia="zh-CN"/>
              </w:rPr>
            </w:pPr>
            <w:r>
              <w:rPr>
                <w:rFonts w:hint="eastAsia"/>
                <w:lang w:val="en-US" w:eastAsia="zh-CN"/>
              </w:rPr>
              <w:t>项</w:t>
            </w:r>
          </w:p>
        </w:tc>
        <w:tc>
          <w:tcPr>
            <w:tcW w:w="1192" w:type="dxa"/>
            <w:shd w:val="clear" w:color="auto" w:fill="auto"/>
            <w:vAlign w:val="center"/>
          </w:tcPr>
          <w:p w14:paraId="1274D06E">
            <w:pPr>
              <w:pStyle w:val="27"/>
              <w:rPr>
                <w:rFonts w:hint="eastAsia" w:eastAsiaTheme="minorEastAsia"/>
                <w:lang w:val="en-US" w:eastAsia="zh-CN"/>
              </w:rPr>
            </w:pPr>
            <w:r>
              <w:rPr>
                <w:rFonts w:hint="eastAsia"/>
                <w:lang w:val="en-US" w:eastAsia="zh-CN"/>
              </w:rPr>
              <w:t>1</w:t>
            </w:r>
          </w:p>
        </w:tc>
        <w:tc>
          <w:tcPr>
            <w:tcW w:w="1342" w:type="dxa"/>
            <w:shd w:val="clear" w:color="auto" w:fill="auto"/>
            <w:vAlign w:val="center"/>
          </w:tcPr>
          <w:p w14:paraId="6465B9D2">
            <w:pPr>
              <w:pStyle w:val="27"/>
              <w:spacing w:line="240" w:lineRule="auto"/>
              <w:jc w:val="left"/>
              <w:rPr>
                <w:rFonts w:asciiTheme="minorHAnsi" w:hAnsiTheme="minorHAnsi" w:eastAsiaTheme="minorEastAsia" w:cstheme="minorBidi"/>
                <w:kern w:val="2"/>
                <w:sz w:val="21"/>
                <w:szCs w:val="22"/>
                <w:lang w:val="en-US" w:eastAsia="zh-CN" w:bidi="ar-SA"/>
              </w:rPr>
            </w:pPr>
            <w:r>
              <w:rPr>
                <w:rFonts w:hint="eastAsia"/>
                <w:lang w:val="en-US" w:eastAsia="zh-CN"/>
              </w:rPr>
              <w:t>已装1台，预留2台</w:t>
            </w:r>
          </w:p>
        </w:tc>
      </w:tr>
      <w:tr w14:paraId="0FAB85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550" w:type="dxa"/>
            <w:shd w:val="clear" w:color="auto" w:fill="auto"/>
            <w:vAlign w:val="center"/>
          </w:tcPr>
          <w:p w14:paraId="260BB9A3">
            <w:pPr>
              <w:pStyle w:val="27"/>
              <w:rPr>
                <w:rFonts w:hint="default"/>
                <w:lang w:val="en-US" w:eastAsia="zh-CN"/>
              </w:rPr>
            </w:pPr>
            <w:r>
              <w:rPr>
                <w:rFonts w:hint="eastAsia"/>
                <w:lang w:val="en-US" w:eastAsia="zh-CN"/>
              </w:rPr>
              <w:t>4</w:t>
            </w:r>
          </w:p>
        </w:tc>
        <w:tc>
          <w:tcPr>
            <w:tcW w:w="2113" w:type="dxa"/>
            <w:shd w:val="clear" w:color="auto" w:fill="auto"/>
            <w:vAlign w:val="center"/>
          </w:tcPr>
          <w:p w14:paraId="2CC1E759">
            <w:pPr>
              <w:pStyle w:val="27"/>
              <w:rPr>
                <w:rFonts w:hint="default"/>
                <w:lang w:val="en-US" w:eastAsia="zh-CN"/>
              </w:rPr>
            </w:pPr>
            <w:r>
              <w:rPr>
                <w:rFonts w:hint="eastAsia"/>
                <w:lang w:val="en-US" w:eastAsia="zh-CN"/>
              </w:rPr>
              <w:t>电力数据采集</w:t>
            </w:r>
          </w:p>
        </w:tc>
        <w:tc>
          <w:tcPr>
            <w:tcW w:w="3216" w:type="dxa"/>
            <w:shd w:val="clear" w:color="auto" w:fill="auto"/>
            <w:vAlign w:val="center"/>
          </w:tcPr>
          <w:p w14:paraId="4236B73D">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原有仪表红外读取</w:t>
            </w:r>
          </w:p>
        </w:tc>
        <w:tc>
          <w:tcPr>
            <w:tcW w:w="767" w:type="dxa"/>
            <w:shd w:val="clear" w:color="auto" w:fill="auto"/>
            <w:vAlign w:val="center"/>
          </w:tcPr>
          <w:p w14:paraId="4B4F5BF6">
            <w:pPr>
              <w:pStyle w:val="27"/>
              <w:rPr>
                <w:rFonts w:hint="default"/>
                <w:lang w:val="en-US" w:eastAsia="zh-CN"/>
              </w:rPr>
            </w:pPr>
            <w:r>
              <w:rPr>
                <w:rFonts w:hint="eastAsia"/>
                <w:lang w:val="en-US" w:eastAsia="zh-CN"/>
              </w:rPr>
              <w:t>项</w:t>
            </w:r>
          </w:p>
        </w:tc>
        <w:tc>
          <w:tcPr>
            <w:tcW w:w="1192" w:type="dxa"/>
            <w:shd w:val="clear" w:color="auto" w:fill="auto"/>
            <w:vAlign w:val="center"/>
          </w:tcPr>
          <w:p w14:paraId="45B124C3">
            <w:pPr>
              <w:pStyle w:val="27"/>
              <w:rPr>
                <w:rFonts w:hint="default"/>
                <w:lang w:val="en-US" w:eastAsia="zh-CN"/>
              </w:rPr>
            </w:pPr>
            <w:r>
              <w:rPr>
                <w:rFonts w:hint="eastAsia"/>
                <w:lang w:val="en-US" w:eastAsia="zh-CN"/>
              </w:rPr>
              <w:t>1</w:t>
            </w:r>
          </w:p>
        </w:tc>
        <w:tc>
          <w:tcPr>
            <w:tcW w:w="1342" w:type="dxa"/>
            <w:shd w:val="clear" w:color="auto" w:fill="auto"/>
            <w:vAlign w:val="center"/>
          </w:tcPr>
          <w:p w14:paraId="3889E755">
            <w:pPr>
              <w:pStyle w:val="27"/>
              <w:rPr>
                <w:rFonts w:hint="default"/>
                <w:lang w:val="en-US" w:eastAsia="zh-CN"/>
              </w:rPr>
            </w:pPr>
            <w:r>
              <w:rPr>
                <w:rFonts w:hint="eastAsia"/>
                <w:lang w:val="en-US" w:eastAsia="zh-CN"/>
              </w:rPr>
              <w:t>4套电力</w:t>
            </w:r>
          </w:p>
        </w:tc>
      </w:tr>
      <w:tr w14:paraId="1F8CFD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550" w:type="dxa"/>
            <w:shd w:val="clear" w:color="auto" w:fill="auto"/>
            <w:vAlign w:val="center"/>
          </w:tcPr>
          <w:p w14:paraId="430EEC6A">
            <w:pPr>
              <w:pStyle w:val="27"/>
              <w:rPr>
                <w:rFonts w:hint="eastAsia" w:asciiTheme="minorHAnsi" w:hAnsiTheme="minorHAnsi" w:eastAsiaTheme="minorEastAsia" w:cstheme="minorBidi"/>
                <w:kern w:val="2"/>
                <w:sz w:val="21"/>
                <w:szCs w:val="22"/>
                <w:lang w:val="en-US" w:eastAsia="zh-CN" w:bidi="ar-SA"/>
              </w:rPr>
            </w:pPr>
            <w:r>
              <w:rPr>
                <w:rFonts w:hint="eastAsia"/>
                <w:lang w:val="en-US" w:eastAsia="zh-CN"/>
              </w:rPr>
              <w:t>5</w:t>
            </w:r>
          </w:p>
        </w:tc>
        <w:tc>
          <w:tcPr>
            <w:tcW w:w="2113" w:type="dxa"/>
            <w:shd w:val="clear" w:color="auto" w:fill="auto"/>
            <w:vAlign w:val="center"/>
          </w:tcPr>
          <w:p w14:paraId="54F8FE94">
            <w:pPr>
              <w:pStyle w:val="27"/>
              <w:rPr>
                <w:rFonts w:hint="default" w:asciiTheme="minorHAnsi" w:hAnsiTheme="minorHAnsi" w:eastAsiaTheme="minorEastAsia" w:cstheme="minorBidi"/>
                <w:kern w:val="2"/>
                <w:sz w:val="21"/>
                <w:szCs w:val="22"/>
                <w:lang w:val="en-US" w:eastAsia="zh-CN" w:bidi="ar-SA"/>
              </w:rPr>
            </w:pPr>
            <w:r>
              <w:rPr>
                <w:rFonts w:hint="eastAsia"/>
                <w:lang w:val="en-US" w:eastAsia="zh-CN"/>
              </w:rPr>
              <w:t>1#2#3#地磅系统</w:t>
            </w:r>
          </w:p>
        </w:tc>
        <w:tc>
          <w:tcPr>
            <w:tcW w:w="3216" w:type="dxa"/>
            <w:shd w:val="clear" w:color="auto" w:fill="auto"/>
            <w:vAlign w:val="center"/>
          </w:tcPr>
          <w:p w14:paraId="5BEA4183">
            <w:pPr>
              <w:pStyle w:val="27"/>
              <w:rPr>
                <w:rFonts w:hint="default" w:asciiTheme="minorHAnsi" w:hAnsiTheme="minorHAnsi" w:eastAsiaTheme="minorEastAsia" w:cstheme="minorBidi"/>
                <w:kern w:val="2"/>
                <w:sz w:val="21"/>
                <w:szCs w:val="22"/>
                <w:lang w:val="en-US" w:eastAsia="zh-CN" w:bidi="ar-SA"/>
              </w:rPr>
            </w:pPr>
            <w:r>
              <w:rPr>
                <w:rFonts w:hint="eastAsia"/>
                <w:lang w:val="en-US" w:eastAsia="zh-CN"/>
              </w:rPr>
              <w:t>手工填报</w:t>
            </w:r>
          </w:p>
        </w:tc>
        <w:tc>
          <w:tcPr>
            <w:tcW w:w="767" w:type="dxa"/>
            <w:shd w:val="clear" w:color="auto" w:fill="auto"/>
            <w:vAlign w:val="center"/>
          </w:tcPr>
          <w:p w14:paraId="5126FD2F">
            <w:pPr>
              <w:pStyle w:val="27"/>
              <w:rPr>
                <w:rFonts w:hint="eastAsia" w:asciiTheme="minorHAnsi" w:hAnsiTheme="minorHAnsi" w:eastAsiaTheme="minorEastAsia" w:cstheme="minorBidi"/>
                <w:kern w:val="2"/>
                <w:sz w:val="21"/>
                <w:szCs w:val="22"/>
                <w:lang w:val="en-US" w:eastAsia="zh-CN" w:bidi="ar-SA"/>
              </w:rPr>
            </w:pPr>
            <w:r>
              <w:rPr>
                <w:rFonts w:hint="eastAsia"/>
                <w:lang w:val="en-US" w:eastAsia="zh-CN"/>
              </w:rPr>
              <w:t>项</w:t>
            </w:r>
          </w:p>
        </w:tc>
        <w:tc>
          <w:tcPr>
            <w:tcW w:w="1192" w:type="dxa"/>
            <w:shd w:val="clear" w:color="auto" w:fill="auto"/>
            <w:vAlign w:val="center"/>
          </w:tcPr>
          <w:p w14:paraId="047AF511">
            <w:pPr>
              <w:pStyle w:val="27"/>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342" w:type="dxa"/>
            <w:shd w:val="clear" w:color="auto" w:fill="auto"/>
            <w:vAlign w:val="center"/>
          </w:tcPr>
          <w:p w14:paraId="1EA8645A">
            <w:pPr>
              <w:pStyle w:val="27"/>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3套地磅系统</w:t>
            </w:r>
          </w:p>
        </w:tc>
      </w:tr>
      <w:tr w14:paraId="487DAC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9180" w:type="dxa"/>
            <w:gridSpan w:val="6"/>
            <w:shd w:val="clear" w:color="auto" w:fill="auto"/>
            <w:vAlign w:val="center"/>
          </w:tcPr>
          <w:p w14:paraId="10969E79">
            <w:pPr>
              <w:pStyle w:val="27"/>
              <w:ind w:firstLine="211" w:firstLineChars="100"/>
              <w:jc w:val="left"/>
              <w:rPr>
                <w:rFonts w:hint="default" w:cstheme="minorBidi"/>
                <w:kern w:val="2"/>
                <w:sz w:val="21"/>
                <w:szCs w:val="22"/>
                <w:lang w:val="en-US" w:eastAsia="zh-CN" w:bidi="ar-SA"/>
              </w:rPr>
            </w:pPr>
            <w:r>
              <w:rPr>
                <w:rFonts w:hint="eastAsia"/>
                <w:b/>
                <w:bCs/>
                <w:lang w:val="en-US" w:eastAsia="zh-CN"/>
              </w:rPr>
              <w:t>三、能源管理系统及调试对接</w:t>
            </w:r>
          </w:p>
        </w:tc>
      </w:tr>
      <w:tr w14:paraId="644317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550" w:type="dxa"/>
            <w:shd w:val="clear" w:color="auto" w:fill="auto"/>
            <w:vAlign w:val="center"/>
          </w:tcPr>
          <w:p w14:paraId="608B0DE9">
            <w:pPr>
              <w:pStyle w:val="27"/>
              <w:rPr>
                <w:rFonts w:hint="default" w:asciiTheme="minorHAnsi" w:hAnsiTheme="minorHAnsi" w:eastAsiaTheme="minorEastAsia" w:cstheme="minorBidi"/>
                <w:kern w:val="2"/>
                <w:sz w:val="21"/>
                <w:szCs w:val="22"/>
                <w:lang w:val="en-US" w:eastAsia="zh-CN" w:bidi="ar-SA"/>
              </w:rPr>
            </w:pPr>
            <w:r>
              <w:rPr>
                <w:rFonts w:hint="eastAsia"/>
                <w:lang w:val="en-US" w:eastAsia="zh-CN"/>
              </w:rPr>
              <w:t>6</w:t>
            </w:r>
          </w:p>
        </w:tc>
        <w:tc>
          <w:tcPr>
            <w:tcW w:w="2113" w:type="dxa"/>
            <w:shd w:val="clear" w:color="auto" w:fill="auto"/>
            <w:vAlign w:val="center"/>
          </w:tcPr>
          <w:p w14:paraId="61BD2A03">
            <w:pPr>
              <w:pStyle w:val="27"/>
              <w:rPr>
                <w:rFonts w:hint="eastAsia" w:asciiTheme="minorHAnsi" w:hAnsiTheme="minorHAnsi" w:eastAsiaTheme="minorEastAsia" w:cstheme="minorBidi"/>
                <w:kern w:val="2"/>
                <w:sz w:val="21"/>
                <w:szCs w:val="22"/>
                <w:lang w:val="en-US" w:eastAsia="zh-CN" w:bidi="ar-SA"/>
              </w:rPr>
            </w:pPr>
            <w:r>
              <w:rPr>
                <w:rFonts w:hint="eastAsia"/>
              </w:rPr>
              <w:t>能源在线监控软件</w:t>
            </w:r>
          </w:p>
        </w:tc>
        <w:tc>
          <w:tcPr>
            <w:tcW w:w="3216" w:type="dxa"/>
            <w:shd w:val="clear" w:color="auto" w:fill="auto"/>
            <w:vAlign w:val="center"/>
          </w:tcPr>
          <w:p w14:paraId="2E38E04B">
            <w:pPr>
              <w:pStyle w:val="27"/>
              <w:rPr>
                <w:rFonts w:hint="eastAsia" w:asciiTheme="minorHAnsi" w:hAnsiTheme="minorHAnsi" w:eastAsiaTheme="minorEastAsia" w:cstheme="minorBidi"/>
                <w:kern w:val="2"/>
                <w:sz w:val="21"/>
                <w:szCs w:val="22"/>
                <w:lang w:val="en-US" w:eastAsia="zh-CN" w:bidi="ar-SA"/>
              </w:rPr>
            </w:pPr>
          </w:p>
        </w:tc>
        <w:tc>
          <w:tcPr>
            <w:tcW w:w="767" w:type="dxa"/>
            <w:shd w:val="clear" w:color="auto" w:fill="auto"/>
            <w:vAlign w:val="center"/>
          </w:tcPr>
          <w:p w14:paraId="69539307">
            <w:pPr>
              <w:pStyle w:val="27"/>
              <w:rPr>
                <w:rFonts w:hint="eastAsia" w:asciiTheme="minorHAnsi" w:hAnsiTheme="minorHAnsi" w:eastAsiaTheme="minorEastAsia" w:cstheme="minorBidi"/>
                <w:kern w:val="2"/>
                <w:sz w:val="21"/>
                <w:szCs w:val="22"/>
                <w:lang w:val="en-US" w:eastAsia="zh-CN" w:bidi="ar-SA"/>
              </w:rPr>
            </w:pPr>
            <w:r>
              <w:rPr>
                <w:rFonts w:hint="eastAsia"/>
              </w:rPr>
              <w:t>套</w:t>
            </w:r>
          </w:p>
        </w:tc>
        <w:tc>
          <w:tcPr>
            <w:tcW w:w="1192" w:type="dxa"/>
            <w:shd w:val="clear" w:color="auto" w:fill="auto"/>
            <w:vAlign w:val="center"/>
          </w:tcPr>
          <w:p w14:paraId="0FEE6FD2">
            <w:pPr>
              <w:pStyle w:val="27"/>
              <w:rPr>
                <w:rFonts w:hint="eastAsia" w:asciiTheme="minorHAnsi" w:hAnsiTheme="minorHAnsi" w:eastAsiaTheme="minorEastAsia" w:cstheme="minorBidi"/>
                <w:kern w:val="2"/>
                <w:sz w:val="21"/>
                <w:szCs w:val="22"/>
                <w:lang w:val="en-US" w:eastAsia="zh-CN" w:bidi="ar-SA"/>
              </w:rPr>
            </w:pPr>
            <w:r>
              <w:rPr>
                <w:rFonts w:hint="eastAsia"/>
              </w:rPr>
              <w:t>1</w:t>
            </w:r>
          </w:p>
        </w:tc>
        <w:tc>
          <w:tcPr>
            <w:tcW w:w="1342" w:type="dxa"/>
            <w:shd w:val="clear" w:color="auto" w:fill="auto"/>
            <w:vAlign w:val="center"/>
          </w:tcPr>
          <w:p w14:paraId="2160478C">
            <w:pPr>
              <w:pStyle w:val="27"/>
              <w:rPr>
                <w:rFonts w:asciiTheme="minorHAnsi" w:hAnsiTheme="minorHAnsi" w:eastAsiaTheme="minorEastAsia" w:cstheme="minorBidi"/>
                <w:kern w:val="2"/>
                <w:sz w:val="21"/>
                <w:szCs w:val="22"/>
                <w:lang w:val="en-US" w:eastAsia="zh-CN" w:bidi="ar-SA"/>
              </w:rPr>
            </w:pPr>
          </w:p>
        </w:tc>
      </w:tr>
      <w:tr w14:paraId="67970E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550" w:type="dxa"/>
            <w:shd w:val="clear" w:color="auto" w:fill="auto"/>
            <w:vAlign w:val="center"/>
          </w:tcPr>
          <w:p w14:paraId="4734032A">
            <w:pPr>
              <w:pStyle w:val="27"/>
              <w:rPr>
                <w:rFonts w:hint="default" w:asciiTheme="minorHAnsi" w:hAnsiTheme="minorHAnsi" w:eastAsiaTheme="minorEastAsia" w:cstheme="minorBidi"/>
                <w:kern w:val="2"/>
                <w:sz w:val="21"/>
                <w:szCs w:val="22"/>
                <w:lang w:val="en-US" w:eastAsia="zh-CN" w:bidi="ar-SA"/>
              </w:rPr>
            </w:pPr>
            <w:r>
              <w:rPr>
                <w:rFonts w:hint="eastAsia"/>
                <w:lang w:val="en-US" w:eastAsia="zh-CN"/>
              </w:rPr>
              <w:t>7</w:t>
            </w:r>
          </w:p>
        </w:tc>
        <w:tc>
          <w:tcPr>
            <w:tcW w:w="2113" w:type="dxa"/>
            <w:shd w:val="clear" w:color="auto" w:fill="auto"/>
            <w:vAlign w:val="center"/>
          </w:tcPr>
          <w:p w14:paraId="78AC9DB3">
            <w:pPr>
              <w:pStyle w:val="27"/>
              <w:rPr>
                <w:rFonts w:hint="eastAsia" w:asciiTheme="minorHAnsi" w:hAnsiTheme="minorHAnsi" w:eastAsiaTheme="minorEastAsia" w:cstheme="minorBidi"/>
                <w:kern w:val="2"/>
                <w:sz w:val="21"/>
                <w:szCs w:val="22"/>
                <w:lang w:val="en-US" w:eastAsia="zh-CN" w:bidi="ar-SA"/>
              </w:rPr>
            </w:pPr>
            <w:r>
              <w:rPr>
                <w:rFonts w:hint="eastAsia"/>
                <w:lang w:val="en-US" w:eastAsia="zh-CN"/>
              </w:rPr>
              <w:t>系统调试、对接</w:t>
            </w:r>
            <w:r>
              <w:rPr>
                <w:rFonts w:hint="eastAsia"/>
              </w:rPr>
              <w:t>服务</w:t>
            </w:r>
          </w:p>
        </w:tc>
        <w:tc>
          <w:tcPr>
            <w:tcW w:w="3216" w:type="dxa"/>
            <w:shd w:val="clear" w:color="auto" w:fill="auto"/>
            <w:vAlign w:val="center"/>
          </w:tcPr>
          <w:p w14:paraId="64AA41A9">
            <w:pPr>
              <w:pStyle w:val="27"/>
              <w:rPr>
                <w:rFonts w:hint="eastAsia" w:asciiTheme="minorHAnsi" w:hAnsiTheme="minorHAnsi" w:eastAsiaTheme="minorEastAsia" w:cstheme="minorBidi"/>
                <w:kern w:val="2"/>
                <w:sz w:val="21"/>
                <w:szCs w:val="22"/>
                <w:lang w:val="en-US" w:eastAsia="zh-CN" w:bidi="ar-SA"/>
              </w:rPr>
            </w:pPr>
            <w:r>
              <w:rPr>
                <w:rFonts w:hint="eastAsia"/>
                <w:lang w:val="en-US" w:eastAsia="zh-CN"/>
              </w:rPr>
              <w:t>数据采集、调试、数据对接平台、系统培训</w:t>
            </w:r>
          </w:p>
        </w:tc>
        <w:tc>
          <w:tcPr>
            <w:tcW w:w="767" w:type="dxa"/>
            <w:shd w:val="clear" w:color="auto" w:fill="auto"/>
            <w:vAlign w:val="center"/>
          </w:tcPr>
          <w:p w14:paraId="4A7E2276">
            <w:pPr>
              <w:pStyle w:val="27"/>
              <w:rPr>
                <w:rFonts w:hint="eastAsia" w:asciiTheme="minorHAnsi" w:hAnsiTheme="minorHAnsi" w:eastAsiaTheme="minorEastAsia" w:cstheme="minorBidi"/>
                <w:kern w:val="2"/>
                <w:sz w:val="21"/>
                <w:szCs w:val="22"/>
                <w:lang w:val="en-US" w:eastAsia="zh-CN" w:bidi="ar-SA"/>
              </w:rPr>
            </w:pPr>
            <w:r>
              <w:rPr>
                <w:rFonts w:hint="eastAsia"/>
              </w:rPr>
              <w:t>项</w:t>
            </w:r>
          </w:p>
        </w:tc>
        <w:tc>
          <w:tcPr>
            <w:tcW w:w="1192" w:type="dxa"/>
            <w:shd w:val="clear" w:color="auto" w:fill="auto"/>
            <w:vAlign w:val="center"/>
          </w:tcPr>
          <w:p w14:paraId="27F13464">
            <w:pPr>
              <w:pStyle w:val="27"/>
              <w:rPr>
                <w:rFonts w:hint="eastAsia" w:asciiTheme="minorHAnsi" w:hAnsiTheme="minorHAnsi" w:eastAsiaTheme="minorEastAsia" w:cstheme="minorBidi"/>
                <w:kern w:val="2"/>
                <w:sz w:val="21"/>
                <w:szCs w:val="22"/>
                <w:lang w:val="en-US" w:eastAsia="zh-CN" w:bidi="ar-SA"/>
              </w:rPr>
            </w:pPr>
            <w:r>
              <w:rPr>
                <w:rFonts w:hint="eastAsia"/>
              </w:rPr>
              <w:t>1</w:t>
            </w:r>
          </w:p>
        </w:tc>
        <w:tc>
          <w:tcPr>
            <w:tcW w:w="1342" w:type="dxa"/>
            <w:shd w:val="clear" w:color="auto" w:fill="auto"/>
            <w:vAlign w:val="center"/>
          </w:tcPr>
          <w:p w14:paraId="76D8F6C1">
            <w:pPr>
              <w:pStyle w:val="27"/>
              <w:rPr>
                <w:rFonts w:asciiTheme="minorHAnsi" w:hAnsiTheme="minorHAnsi" w:eastAsiaTheme="minorEastAsia" w:cstheme="minorBidi"/>
                <w:kern w:val="2"/>
                <w:sz w:val="21"/>
                <w:szCs w:val="22"/>
                <w:lang w:val="en-US" w:eastAsia="zh-CN" w:bidi="ar-SA"/>
              </w:rPr>
            </w:pPr>
          </w:p>
        </w:tc>
      </w:tr>
      <w:tr w14:paraId="2D2E84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9180" w:type="dxa"/>
            <w:gridSpan w:val="6"/>
            <w:vAlign w:val="center"/>
          </w:tcPr>
          <w:p w14:paraId="141C8366">
            <w:pPr>
              <w:pStyle w:val="27"/>
              <w:ind w:firstLine="211" w:firstLineChars="100"/>
              <w:jc w:val="left"/>
              <w:rPr>
                <w:rFonts w:hint="default"/>
                <w:lang w:val="en-US"/>
              </w:rPr>
            </w:pPr>
            <w:r>
              <w:rPr>
                <w:rFonts w:hint="eastAsia"/>
                <w:b/>
                <w:bCs/>
                <w:lang w:val="en-US" w:eastAsia="zh-CN"/>
              </w:rPr>
              <w:t>四、能管系统维护与保养</w:t>
            </w:r>
          </w:p>
        </w:tc>
      </w:tr>
      <w:tr w14:paraId="5F743A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550" w:type="dxa"/>
            <w:vAlign w:val="center"/>
          </w:tcPr>
          <w:p w14:paraId="4CEFD9A9">
            <w:pPr>
              <w:pStyle w:val="27"/>
              <w:rPr>
                <w:rFonts w:hint="default" w:eastAsiaTheme="minorEastAsia"/>
                <w:lang w:val="en-US" w:eastAsia="zh-CN"/>
              </w:rPr>
            </w:pPr>
            <w:r>
              <w:rPr>
                <w:rFonts w:hint="eastAsia"/>
                <w:lang w:val="en-US" w:eastAsia="zh-CN"/>
              </w:rPr>
              <w:t>8</w:t>
            </w:r>
          </w:p>
        </w:tc>
        <w:tc>
          <w:tcPr>
            <w:tcW w:w="2113" w:type="dxa"/>
            <w:vAlign w:val="center"/>
          </w:tcPr>
          <w:p w14:paraId="0B1E5BB9">
            <w:pPr>
              <w:pStyle w:val="27"/>
              <w:rPr>
                <w:rFonts w:hint="default" w:eastAsiaTheme="minorEastAsia"/>
                <w:lang w:val="en-US" w:eastAsia="zh-CN"/>
              </w:rPr>
            </w:pPr>
            <w:r>
              <w:rPr>
                <w:rFonts w:hint="eastAsia"/>
                <w:lang w:val="en-US" w:eastAsia="zh-CN"/>
              </w:rPr>
              <w:t>系统维护与保养</w:t>
            </w:r>
          </w:p>
        </w:tc>
        <w:tc>
          <w:tcPr>
            <w:tcW w:w="3216" w:type="dxa"/>
            <w:vAlign w:val="center"/>
          </w:tcPr>
          <w:p w14:paraId="1E73008F">
            <w:pPr>
              <w:pStyle w:val="27"/>
              <w:rPr>
                <w:rFonts w:hint="default" w:eastAsiaTheme="minorEastAsia"/>
                <w:lang w:val="en-US" w:eastAsia="zh-CN"/>
              </w:rPr>
            </w:pPr>
            <w:r>
              <w:rPr>
                <w:rFonts w:hint="eastAsia"/>
                <w:lang w:val="en-US" w:eastAsia="zh-CN"/>
              </w:rPr>
              <w:t>定期保养系统</w:t>
            </w:r>
          </w:p>
        </w:tc>
        <w:tc>
          <w:tcPr>
            <w:tcW w:w="767" w:type="dxa"/>
            <w:vAlign w:val="center"/>
          </w:tcPr>
          <w:p w14:paraId="3DD65F96">
            <w:pPr>
              <w:pStyle w:val="27"/>
              <w:rPr>
                <w:rFonts w:hint="eastAsia" w:eastAsiaTheme="minorEastAsia"/>
                <w:lang w:eastAsia="zh-CN"/>
              </w:rPr>
            </w:pPr>
            <w:r>
              <w:rPr>
                <w:rFonts w:hint="eastAsia"/>
                <w:lang w:val="en-US" w:eastAsia="zh-CN"/>
              </w:rPr>
              <w:t>项</w:t>
            </w:r>
          </w:p>
        </w:tc>
        <w:tc>
          <w:tcPr>
            <w:tcW w:w="1192" w:type="dxa"/>
            <w:vAlign w:val="center"/>
          </w:tcPr>
          <w:p w14:paraId="768C6CEA">
            <w:pPr>
              <w:pStyle w:val="27"/>
              <w:rPr>
                <w:rFonts w:hint="eastAsia" w:eastAsiaTheme="minorEastAsia"/>
                <w:lang w:eastAsia="zh-CN"/>
              </w:rPr>
            </w:pPr>
            <w:r>
              <w:rPr>
                <w:rFonts w:hint="eastAsia"/>
                <w:lang w:val="en-US" w:eastAsia="zh-CN"/>
              </w:rPr>
              <w:t>1</w:t>
            </w:r>
          </w:p>
        </w:tc>
        <w:tc>
          <w:tcPr>
            <w:tcW w:w="1342" w:type="dxa"/>
            <w:vAlign w:val="center"/>
          </w:tcPr>
          <w:p w14:paraId="60C9BD9B">
            <w:pPr>
              <w:pStyle w:val="27"/>
            </w:pPr>
          </w:p>
        </w:tc>
      </w:tr>
    </w:tbl>
    <w:p w14:paraId="53D0D935">
      <w:pP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备注：1、提供一套能耗在线检测系统，新建或者在原有系统上进行开发。</w:t>
      </w:r>
    </w:p>
    <w:p w14:paraId="06B7B231">
      <w:pPr>
        <w:ind w:firstLine="904" w:firstLineChars="300"/>
        <w:rPr>
          <w:rFonts w:hint="default"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2、数据采集方式采用有线或无线形式。（如采用4G网络连接，需包含5年流量费用）</w:t>
      </w:r>
    </w:p>
    <w:p w14:paraId="6DE38F8E">
      <w:pP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7、双方责任</w:t>
      </w:r>
    </w:p>
    <w:p w14:paraId="0AB1B8B7">
      <w:pPr>
        <w:spacing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7.1</w:t>
      </w: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lang w:eastAsia="zh-CN"/>
        </w:rPr>
        <w:t>响应人</w:t>
      </w:r>
      <w:r>
        <w:rPr>
          <w:rFonts w:hint="eastAsia" w:ascii="宋体" w:hAnsi="宋体" w:eastAsia="宋体" w:cs="宋体"/>
          <w:b/>
          <w:bCs/>
          <w:color w:val="000000"/>
          <w:sz w:val="28"/>
          <w:szCs w:val="28"/>
        </w:rPr>
        <w:t>责任</w:t>
      </w:r>
    </w:p>
    <w:p w14:paraId="6807D564">
      <w:pPr>
        <w:spacing w:line="360" w:lineRule="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eastAsia="zh-CN"/>
        </w:rPr>
        <w:t>7.1</w:t>
      </w:r>
      <w:r>
        <w:rPr>
          <w:rFonts w:hint="eastAsia" w:ascii="宋体" w:hAnsi="宋体" w:eastAsia="宋体" w:cs="宋体"/>
          <w:bCs/>
          <w:color w:val="000000"/>
          <w:sz w:val="28"/>
          <w:szCs w:val="28"/>
          <w:highlight w:val="none"/>
        </w:rPr>
        <w:t xml:space="preserve">.1 </w:t>
      </w:r>
      <w:r>
        <w:rPr>
          <w:rFonts w:hint="eastAsia" w:ascii="宋体" w:hAnsi="宋体" w:eastAsia="宋体" w:cs="宋体"/>
          <w:bCs/>
          <w:color w:val="000000"/>
          <w:sz w:val="28"/>
          <w:szCs w:val="28"/>
          <w:highlight w:val="none"/>
          <w:lang w:eastAsia="zh-CN"/>
        </w:rPr>
        <w:t>响应人</w:t>
      </w:r>
      <w:r>
        <w:rPr>
          <w:rFonts w:hint="eastAsia" w:ascii="宋体" w:hAnsi="宋体" w:eastAsia="宋体" w:cs="宋体"/>
          <w:bCs/>
          <w:color w:val="000000"/>
          <w:sz w:val="28"/>
          <w:szCs w:val="28"/>
          <w:highlight w:val="none"/>
        </w:rPr>
        <w:t>投入本项目的安全投入费用不低于合同费用的2％。</w:t>
      </w:r>
    </w:p>
    <w:p w14:paraId="2BCDA8EC">
      <w:pPr>
        <w:pStyle w:val="3"/>
        <w:spacing w:line="500" w:lineRule="exact"/>
        <w:jc w:val="left"/>
        <w:rPr>
          <w:rFonts w:hint="eastAsia" w:ascii="宋体" w:hAnsi="宋体" w:eastAsia="宋体" w:cs="宋体"/>
          <w:bCs/>
          <w:color w:val="000000"/>
          <w:kern w:val="2"/>
          <w:sz w:val="28"/>
          <w:szCs w:val="28"/>
          <w:highlight w:val="none"/>
          <w:lang w:val="en-US" w:eastAsia="zh-CN" w:bidi="ar-SA"/>
        </w:rPr>
      </w:pPr>
      <w:r>
        <w:rPr>
          <w:rFonts w:hint="eastAsia" w:ascii="宋体" w:hAnsi="宋体" w:eastAsia="宋体" w:cs="宋体"/>
          <w:bCs/>
          <w:color w:val="000000"/>
          <w:kern w:val="2"/>
          <w:sz w:val="28"/>
          <w:szCs w:val="28"/>
          <w:highlight w:val="none"/>
          <w:lang w:val="en-US" w:eastAsia="zh-CN" w:bidi="ar-SA"/>
        </w:rPr>
        <w:t>7.1.2 成交人必须为所有投入本施工项目的工作人员购买社保和人身意外伤害保险。在该购买的人身意外伤害保险项下，被保险人因意外伤害死亡时的赔偿金额应不低于人民币120万元/人，且保险期限不短于本合同有效期间及本项目工期。成交人因此发生的上述保险费均已包含在本次合同总价中，成交人入场前应向采购人提交相关保险购买凭证资料等；所有成交人工作人员须身体健康，无患影响开展相应工作的疾病。</w:t>
      </w:r>
      <w:bookmarkStart w:id="3" w:name="_GoBack"/>
      <w:bookmarkEnd w:id="3"/>
    </w:p>
    <w:p w14:paraId="38781B81">
      <w:pPr>
        <w:spacing w:line="360" w:lineRule="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eastAsia="zh-CN"/>
        </w:rPr>
        <w:t>7.1</w:t>
      </w:r>
      <w:r>
        <w:rPr>
          <w:rFonts w:hint="eastAsia" w:ascii="宋体" w:hAnsi="宋体" w:eastAsia="宋体" w:cs="宋体"/>
          <w:bCs/>
          <w:color w:val="000000"/>
          <w:sz w:val="28"/>
          <w:szCs w:val="28"/>
          <w:highlight w:val="none"/>
        </w:rPr>
        <w:t>.</w:t>
      </w:r>
      <w:r>
        <w:rPr>
          <w:rFonts w:hint="eastAsia" w:ascii="宋体" w:hAnsi="宋体" w:eastAsia="宋体" w:cs="宋体"/>
          <w:bCs/>
          <w:color w:val="000000"/>
          <w:sz w:val="28"/>
          <w:szCs w:val="28"/>
          <w:highlight w:val="none"/>
          <w:lang w:val="en-US" w:eastAsia="zh-CN"/>
        </w:rPr>
        <w:t>3</w:t>
      </w:r>
      <w:r>
        <w:rPr>
          <w:rFonts w:hint="eastAsia" w:ascii="宋体" w:hAnsi="宋体" w:eastAsia="宋体" w:cs="宋体"/>
          <w:bCs/>
          <w:color w:val="000000"/>
          <w:sz w:val="28"/>
          <w:szCs w:val="28"/>
          <w:highlight w:val="none"/>
        </w:rPr>
        <w:t xml:space="preserve"> </w:t>
      </w:r>
      <w:r>
        <w:rPr>
          <w:rFonts w:hint="eastAsia" w:ascii="宋体" w:hAnsi="宋体" w:eastAsia="宋体" w:cs="宋体"/>
          <w:bCs/>
          <w:color w:val="000000"/>
          <w:sz w:val="28"/>
          <w:szCs w:val="28"/>
          <w:highlight w:val="none"/>
          <w:lang w:eastAsia="zh-CN"/>
        </w:rPr>
        <w:t>响应人</w:t>
      </w:r>
      <w:r>
        <w:rPr>
          <w:rFonts w:hint="eastAsia" w:ascii="宋体" w:hAnsi="宋体" w:eastAsia="宋体" w:cs="宋体"/>
          <w:bCs/>
          <w:color w:val="000000"/>
          <w:sz w:val="28"/>
          <w:szCs w:val="28"/>
          <w:highlight w:val="none"/>
          <w:lang w:val="en-US" w:eastAsia="zh-CN"/>
        </w:rPr>
        <w:t>必须</w:t>
      </w:r>
      <w:r>
        <w:rPr>
          <w:rFonts w:hint="eastAsia" w:ascii="宋体" w:hAnsi="宋体" w:eastAsia="宋体" w:cs="宋体"/>
          <w:bCs/>
          <w:color w:val="000000"/>
          <w:sz w:val="28"/>
          <w:szCs w:val="28"/>
          <w:highlight w:val="none"/>
        </w:rPr>
        <w:t>响应</w:t>
      </w:r>
      <w:r>
        <w:rPr>
          <w:rFonts w:hint="eastAsia" w:ascii="宋体" w:hAnsi="宋体" w:eastAsia="宋体" w:cs="宋体"/>
          <w:bCs/>
          <w:color w:val="000000"/>
          <w:sz w:val="28"/>
          <w:szCs w:val="28"/>
          <w:highlight w:val="none"/>
          <w:lang w:eastAsia="zh-CN"/>
        </w:rPr>
        <w:t>采购人</w:t>
      </w:r>
      <w:r>
        <w:rPr>
          <w:rFonts w:hint="eastAsia" w:ascii="宋体" w:hAnsi="宋体" w:eastAsia="宋体" w:cs="宋体"/>
          <w:bCs/>
          <w:color w:val="000000"/>
          <w:sz w:val="28"/>
          <w:szCs w:val="28"/>
          <w:highlight w:val="none"/>
        </w:rPr>
        <w:t>提供的“安全协议书”</w:t>
      </w:r>
      <w:r>
        <w:rPr>
          <w:rFonts w:hint="eastAsia" w:ascii="宋体" w:hAnsi="宋体" w:eastAsia="宋体" w:cs="宋体"/>
          <w:bCs/>
          <w:color w:val="000000"/>
          <w:sz w:val="28"/>
          <w:szCs w:val="28"/>
          <w:highlight w:val="none"/>
          <w:lang w:eastAsia="zh-CN"/>
        </w:rPr>
        <w:t>（</w:t>
      </w:r>
      <w:r>
        <w:rPr>
          <w:rFonts w:hint="eastAsia" w:ascii="宋体" w:hAnsi="宋体" w:eastAsia="宋体" w:cs="宋体"/>
          <w:bCs/>
          <w:color w:val="000000"/>
          <w:sz w:val="28"/>
          <w:szCs w:val="28"/>
          <w:highlight w:val="none"/>
          <w:lang w:val="en-US" w:eastAsia="zh-CN"/>
        </w:rPr>
        <w:t>详见合同附件</w:t>
      </w:r>
      <w:r>
        <w:rPr>
          <w:rFonts w:hint="eastAsia" w:ascii="宋体" w:hAnsi="宋体" w:eastAsia="宋体" w:cs="宋体"/>
          <w:bCs/>
          <w:color w:val="000000"/>
          <w:sz w:val="28"/>
          <w:szCs w:val="28"/>
          <w:highlight w:val="none"/>
          <w:lang w:eastAsia="zh-CN"/>
        </w:rPr>
        <w:t>）</w:t>
      </w:r>
      <w:r>
        <w:rPr>
          <w:rFonts w:hint="eastAsia" w:ascii="宋体" w:hAnsi="宋体" w:eastAsia="宋体" w:cs="宋体"/>
          <w:bCs/>
          <w:color w:val="000000"/>
          <w:sz w:val="28"/>
          <w:szCs w:val="28"/>
          <w:highlight w:val="none"/>
        </w:rPr>
        <w:t>，并履行承诺书内容，落实</w:t>
      </w:r>
      <w:r>
        <w:rPr>
          <w:rFonts w:hint="eastAsia" w:ascii="宋体" w:hAnsi="宋体" w:eastAsia="宋体" w:cs="宋体"/>
          <w:bCs/>
          <w:color w:val="000000"/>
          <w:sz w:val="28"/>
          <w:szCs w:val="28"/>
          <w:highlight w:val="none"/>
          <w:lang w:eastAsia="zh-CN"/>
        </w:rPr>
        <w:t>响应人</w:t>
      </w:r>
      <w:r>
        <w:rPr>
          <w:rFonts w:hint="eastAsia" w:ascii="宋体" w:hAnsi="宋体" w:eastAsia="宋体" w:cs="宋体"/>
          <w:bCs/>
          <w:color w:val="000000"/>
          <w:sz w:val="28"/>
          <w:szCs w:val="28"/>
          <w:highlight w:val="none"/>
        </w:rPr>
        <w:t>主体责任。</w:t>
      </w:r>
    </w:p>
    <w:p w14:paraId="4774F03E">
      <w:pPr>
        <w:spacing w:line="360" w:lineRule="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eastAsia="zh-CN"/>
        </w:rPr>
        <w:t>7.1</w:t>
      </w:r>
      <w:r>
        <w:rPr>
          <w:rFonts w:hint="eastAsia" w:ascii="宋体" w:hAnsi="宋体" w:eastAsia="宋体" w:cs="宋体"/>
          <w:bCs/>
          <w:color w:val="000000"/>
          <w:sz w:val="28"/>
          <w:szCs w:val="28"/>
          <w:highlight w:val="none"/>
        </w:rPr>
        <w:t>.</w:t>
      </w:r>
      <w:r>
        <w:rPr>
          <w:rFonts w:hint="eastAsia" w:ascii="宋体" w:hAnsi="宋体" w:eastAsia="宋体" w:cs="宋体"/>
          <w:bCs/>
          <w:color w:val="000000"/>
          <w:sz w:val="28"/>
          <w:szCs w:val="28"/>
          <w:highlight w:val="none"/>
          <w:lang w:val="en-US" w:eastAsia="zh-CN"/>
        </w:rPr>
        <w:t>4</w:t>
      </w:r>
      <w:r>
        <w:rPr>
          <w:rFonts w:hint="eastAsia" w:ascii="宋体" w:hAnsi="宋体" w:eastAsia="宋体" w:cs="宋体"/>
          <w:bCs/>
          <w:color w:val="000000"/>
          <w:sz w:val="28"/>
          <w:szCs w:val="28"/>
          <w:highlight w:val="none"/>
        </w:rPr>
        <w:t xml:space="preserve"> </w:t>
      </w:r>
      <w:r>
        <w:rPr>
          <w:rFonts w:hint="eastAsia" w:ascii="宋体" w:hAnsi="宋体" w:eastAsia="宋体" w:cs="宋体"/>
          <w:bCs/>
          <w:color w:val="000000"/>
          <w:sz w:val="28"/>
          <w:szCs w:val="28"/>
          <w:highlight w:val="none"/>
          <w:lang w:eastAsia="zh-CN"/>
        </w:rPr>
        <w:t>响应人</w:t>
      </w:r>
      <w:r>
        <w:rPr>
          <w:rFonts w:hint="eastAsia" w:ascii="宋体" w:hAnsi="宋体" w:eastAsia="宋体" w:cs="宋体"/>
          <w:bCs/>
          <w:color w:val="000000"/>
          <w:sz w:val="28"/>
          <w:szCs w:val="28"/>
          <w:highlight w:val="none"/>
          <w:lang w:val="en-US" w:eastAsia="zh-CN"/>
        </w:rPr>
        <w:t>现场施工期间应无条件遵守采购人要求的相关管理制度，</w:t>
      </w:r>
      <w:r>
        <w:rPr>
          <w:rFonts w:hint="eastAsia" w:ascii="宋体" w:hAnsi="宋体" w:eastAsia="宋体" w:cs="宋体"/>
          <w:bCs/>
          <w:color w:val="000000"/>
          <w:sz w:val="28"/>
          <w:szCs w:val="28"/>
          <w:highlight w:val="none"/>
        </w:rPr>
        <w:t>管理好自己的施工队伍，工作范围仅限于上述施工区域，禁止进入机组其它范围之内，若因误碰误动运行设备造成的一切损失由</w:t>
      </w:r>
      <w:r>
        <w:rPr>
          <w:rFonts w:hint="eastAsia" w:ascii="宋体" w:hAnsi="宋体" w:eastAsia="宋体" w:cs="宋体"/>
          <w:bCs/>
          <w:color w:val="000000"/>
          <w:sz w:val="28"/>
          <w:szCs w:val="28"/>
          <w:highlight w:val="none"/>
          <w:lang w:eastAsia="zh-CN"/>
        </w:rPr>
        <w:t>响应人</w:t>
      </w:r>
      <w:r>
        <w:rPr>
          <w:rFonts w:hint="eastAsia" w:ascii="宋体" w:hAnsi="宋体" w:eastAsia="宋体" w:cs="宋体"/>
          <w:bCs/>
          <w:color w:val="000000"/>
          <w:sz w:val="28"/>
          <w:szCs w:val="28"/>
          <w:highlight w:val="none"/>
        </w:rPr>
        <w:t>承担</w:t>
      </w:r>
      <w:r>
        <w:rPr>
          <w:rFonts w:hint="eastAsia" w:ascii="宋体" w:hAnsi="宋体" w:eastAsia="宋体" w:cs="宋体"/>
          <w:bCs/>
          <w:color w:val="000000"/>
          <w:sz w:val="28"/>
          <w:szCs w:val="28"/>
          <w:highlight w:val="none"/>
          <w:lang w:eastAsia="zh-CN"/>
        </w:rPr>
        <w:t>。</w:t>
      </w:r>
    </w:p>
    <w:p w14:paraId="2D101E40">
      <w:pPr>
        <w:spacing w:line="360" w:lineRule="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eastAsia="zh-CN"/>
        </w:rPr>
        <w:t>7.1</w:t>
      </w:r>
      <w:r>
        <w:rPr>
          <w:rFonts w:hint="eastAsia" w:ascii="宋体" w:hAnsi="宋体" w:eastAsia="宋体" w:cs="宋体"/>
          <w:bCs/>
          <w:color w:val="000000"/>
          <w:sz w:val="28"/>
          <w:szCs w:val="28"/>
          <w:highlight w:val="none"/>
        </w:rPr>
        <w:t>.</w:t>
      </w:r>
      <w:r>
        <w:rPr>
          <w:rFonts w:hint="eastAsia" w:ascii="宋体" w:hAnsi="宋体" w:eastAsia="宋体" w:cs="宋体"/>
          <w:bCs/>
          <w:color w:val="000000"/>
          <w:sz w:val="28"/>
          <w:szCs w:val="28"/>
          <w:highlight w:val="none"/>
          <w:lang w:val="en-US" w:eastAsia="zh-CN"/>
        </w:rPr>
        <w:t>5</w:t>
      </w:r>
      <w:r>
        <w:rPr>
          <w:rFonts w:hint="eastAsia" w:ascii="宋体" w:hAnsi="宋体" w:eastAsia="宋体" w:cs="宋体"/>
          <w:bCs/>
          <w:color w:val="000000"/>
          <w:sz w:val="28"/>
          <w:szCs w:val="28"/>
          <w:highlight w:val="none"/>
        </w:rPr>
        <w:t xml:space="preserve"> </w:t>
      </w:r>
      <w:r>
        <w:rPr>
          <w:rFonts w:hint="eastAsia" w:ascii="宋体" w:hAnsi="宋体" w:eastAsia="宋体" w:cs="宋体"/>
          <w:bCs/>
          <w:color w:val="000000"/>
          <w:sz w:val="28"/>
          <w:szCs w:val="28"/>
          <w:highlight w:val="none"/>
          <w:lang w:eastAsia="zh-CN"/>
        </w:rPr>
        <w:t>响应人</w:t>
      </w:r>
      <w:r>
        <w:rPr>
          <w:rFonts w:hint="eastAsia" w:ascii="宋体" w:hAnsi="宋体" w:eastAsia="宋体" w:cs="宋体"/>
          <w:bCs/>
          <w:color w:val="000000"/>
          <w:sz w:val="28"/>
          <w:szCs w:val="28"/>
          <w:highlight w:val="none"/>
        </w:rPr>
        <w:t>负责准备施工所需临时电源、吸尘器、照明设备等所有工器具。</w:t>
      </w:r>
    </w:p>
    <w:p w14:paraId="0872F4DB">
      <w:pPr>
        <w:spacing w:line="360" w:lineRule="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eastAsia="zh-CN"/>
        </w:rPr>
        <w:t>7.1</w:t>
      </w:r>
      <w:r>
        <w:rPr>
          <w:rFonts w:hint="eastAsia" w:ascii="宋体" w:hAnsi="宋体" w:eastAsia="宋体" w:cs="宋体"/>
          <w:bCs/>
          <w:color w:val="000000"/>
          <w:sz w:val="28"/>
          <w:szCs w:val="28"/>
          <w:highlight w:val="none"/>
        </w:rPr>
        <w:t>.</w:t>
      </w:r>
      <w:r>
        <w:rPr>
          <w:rFonts w:hint="eastAsia" w:ascii="宋体" w:hAnsi="宋体" w:eastAsia="宋体" w:cs="宋体"/>
          <w:bCs/>
          <w:color w:val="000000"/>
          <w:sz w:val="28"/>
          <w:szCs w:val="28"/>
          <w:highlight w:val="none"/>
          <w:lang w:val="en-US" w:eastAsia="zh-CN"/>
        </w:rPr>
        <w:t>6</w:t>
      </w:r>
      <w:r>
        <w:rPr>
          <w:rFonts w:hint="eastAsia" w:ascii="宋体" w:hAnsi="宋体" w:eastAsia="宋体" w:cs="宋体"/>
          <w:bCs/>
          <w:color w:val="000000"/>
          <w:sz w:val="28"/>
          <w:szCs w:val="28"/>
          <w:highlight w:val="none"/>
        </w:rPr>
        <w:t xml:space="preserve"> </w:t>
      </w:r>
      <w:r>
        <w:rPr>
          <w:rFonts w:hint="eastAsia" w:ascii="宋体" w:hAnsi="宋体" w:eastAsia="宋体" w:cs="宋体"/>
          <w:bCs/>
          <w:color w:val="000000"/>
          <w:sz w:val="28"/>
          <w:szCs w:val="28"/>
          <w:highlight w:val="none"/>
          <w:lang w:eastAsia="zh-CN"/>
        </w:rPr>
        <w:t>响应人</w:t>
      </w:r>
      <w:r>
        <w:rPr>
          <w:rFonts w:hint="eastAsia" w:ascii="宋体" w:hAnsi="宋体" w:eastAsia="宋体" w:cs="宋体"/>
          <w:bCs/>
          <w:color w:val="000000"/>
          <w:sz w:val="28"/>
          <w:szCs w:val="28"/>
          <w:highlight w:val="none"/>
        </w:rPr>
        <w:t>应编写本工程的安全技术措施，确保工程安全进行，施工过程中发生一切不安全情况，</w:t>
      </w:r>
      <w:r>
        <w:rPr>
          <w:rFonts w:hint="eastAsia" w:ascii="宋体" w:hAnsi="宋体" w:eastAsia="宋体" w:cs="宋体"/>
          <w:bCs/>
          <w:color w:val="000000"/>
          <w:sz w:val="28"/>
          <w:szCs w:val="28"/>
          <w:highlight w:val="none"/>
          <w:lang w:eastAsia="zh-CN"/>
        </w:rPr>
        <w:t>响应人</w:t>
      </w:r>
      <w:r>
        <w:rPr>
          <w:rFonts w:hint="eastAsia" w:ascii="宋体" w:hAnsi="宋体" w:eastAsia="宋体" w:cs="宋体"/>
          <w:bCs/>
          <w:color w:val="000000"/>
          <w:sz w:val="28"/>
          <w:szCs w:val="28"/>
          <w:highlight w:val="none"/>
        </w:rPr>
        <w:t>自行承担责任。</w:t>
      </w:r>
    </w:p>
    <w:p w14:paraId="76630CA2">
      <w:pPr>
        <w:spacing w:line="360" w:lineRule="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eastAsia="zh-CN"/>
        </w:rPr>
        <w:t>7.1</w:t>
      </w:r>
      <w:r>
        <w:rPr>
          <w:rFonts w:hint="eastAsia" w:ascii="宋体" w:hAnsi="宋体" w:eastAsia="宋体" w:cs="宋体"/>
          <w:bCs/>
          <w:color w:val="000000"/>
          <w:sz w:val="28"/>
          <w:szCs w:val="28"/>
          <w:highlight w:val="none"/>
        </w:rPr>
        <w:t>.</w:t>
      </w:r>
      <w:r>
        <w:rPr>
          <w:rFonts w:hint="eastAsia" w:ascii="宋体" w:hAnsi="宋体" w:eastAsia="宋体" w:cs="宋体"/>
          <w:bCs/>
          <w:color w:val="000000"/>
          <w:sz w:val="28"/>
          <w:szCs w:val="28"/>
          <w:highlight w:val="none"/>
          <w:lang w:val="en-US" w:eastAsia="zh-CN"/>
        </w:rPr>
        <w:t>7</w:t>
      </w:r>
      <w:r>
        <w:rPr>
          <w:rFonts w:hint="eastAsia" w:ascii="宋体" w:hAnsi="宋体" w:eastAsia="宋体" w:cs="宋体"/>
          <w:bCs/>
          <w:color w:val="000000"/>
          <w:sz w:val="28"/>
          <w:szCs w:val="28"/>
          <w:highlight w:val="none"/>
          <w:lang w:eastAsia="zh-CN"/>
        </w:rPr>
        <w:t>响应人</w:t>
      </w:r>
      <w:r>
        <w:rPr>
          <w:rFonts w:hint="eastAsia" w:ascii="宋体" w:hAnsi="宋体" w:eastAsia="宋体" w:cs="宋体"/>
          <w:bCs/>
          <w:color w:val="000000"/>
          <w:sz w:val="28"/>
          <w:szCs w:val="28"/>
          <w:highlight w:val="none"/>
        </w:rPr>
        <w:t>施工过程中出现中毒窒息、触电、高空坠落、机械伤害时，立即通知</w:t>
      </w:r>
      <w:r>
        <w:rPr>
          <w:rFonts w:hint="eastAsia" w:ascii="宋体" w:hAnsi="宋体" w:eastAsia="宋体" w:cs="宋体"/>
          <w:bCs/>
          <w:color w:val="000000"/>
          <w:sz w:val="28"/>
          <w:szCs w:val="28"/>
          <w:highlight w:val="none"/>
          <w:lang w:eastAsia="zh-CN"/>
        </w:rPr>
        <w:t>采购人</w:t>
      </w:r>
      <w:r>
        <w:rPr>
          <w:rFonts w:hint="eastAsia" w:ascii="宋体" w:hAnsi="宋体" w:eastAsia="宋体" w:cs="宋体"/>
          <w:bCs/>
          <w:color w:val="000000"/>
          <w:sz w:val="28"/>
          <w:szCs w:val="28"/>
          <w:highlight w:val="none"/>
        </w:rPr>
        <w:t>旁站监护人、项目负责人，在医务人员赶来之前进行现场急救。</w:t>
      </w:r>
    </w:p>
    <w:p w14:paraId="4AEF666B">
      <w:pPr>
        <w:spacing w:line="360" w:lineRule="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eastAsia="zh-CN"/>
        </w:rPr>
        <w:t>7.1</w:t>
      </w:r>
      <w:r>
        <w:rPr>
          <w:rFonts w:hint="eastAsia" w:ascii="宋体" w:hAnsi="宋体" w:eastAsia="宋体" w:cs="宋体"/>
          <w:bCs/>
          <w:color w:val="000000"/>
          <w:sz w:val="28"/>
          <w:szCs w:val="28"/>
          <w:highlight w:val="none"/>
        </w:rPr>
        <w:t>.</w:t>
      </w:r>
      <w:r>
        <w:rPr>
          <w:rFonts w:hint="eastAsia" w:ascii="宋体" w:hAnsi="宋体" w:eastAsia="宋体" w:cs="宋体"/>
          <w:bCs/>
          <w:color w:val="000000"/>
          <w:sz w:val="28"/>
          <w:szCs w:val="28"/>
          <w:highlight w:val="none"/>
          <w:lang w:val="en-US" w:eastAsia="zh-CN"/>
        </w:rPr>
        <w:t>8</w:t>
      </w:r>
      <w:r>
        <w:rPr>
          <w:rFonts w:hint="eastAsia" w:ascii="宋体" w:hAnsi="宋体" w:eastAsia="宋体" w:cs="宋体"/>
          <w:bCs/>
          <w:color w:val="000000"/>
          <w:sz w:val="28"/>
          <w:szCs w:val="28"/>
          <w:highlight w:val="none"/>
        </w:rPr>
        <w:t>发生中毒窒息、触电、高空坠落、机械伤害等事故后，积极配合</w:t>
      </w:r>
      <w:r>
        <w:rPr>
          <w:rFonts w:hint="eastAsia" w:ascii="宋体" w:hAnsi="宋体" w:eastAsia="宋体" w:cs="宋体"/>
          <w:bCs/>
          <w:color w:val="000000"/>
          <w:sz w:val="28"/>
          <w:szCs w:val="28"/>
          <w:highlight w:val="none"/>
          <w:lang w:eastAsia="zh-CN"/>
        </w:rPr>
        <w:t>采购人</w:t>
      </w:r>
      <w:r>
        <w:rPr>
          <w:rFonts w:hint="eastAsia" w:ascii="宋体" w:hAnsi="宋体" w:eastAsia="宋体" w:cs="宋体"/>
          <w:bCs/>
          <w:color w:val="000000"/>
          <w:sz w:val="28"/>
          <w:szCs w:val="28"/>
          <w:highlight w:val="none"/>
        </w:rPr>
        <w:t>进行事故调查。</w:t>
      </w:r>
    </w:p>
    <w:p w14:paraId="12541A7D">
      <w:pPr>
        <w:pStyle w:val="3"/>
        <w:spacing w:line="500" w:lineRule="exact"/>
        <w:jc w:val="left"/>
        <w:rPr>
          <w:rFonts w:hint="eastAsia" w:ascii="宋体" w:hAnsi="宋体" w:eastAsia="宋体" w:cs="宋体"/>
          <w:bCs/>
          <w:color w:val="000000"/>
          <w:kern w:val="2"/>
          <w:sz w:val="28"/>
          <w:szCs w:val="28"/>
          <w:highlight w:val="none"/>
          <w:lang w:val="en-US" w:eastAsia="zh-CN" w:bidi="ar-SA"/>
        </w:rPr>
      </w:pPr>
      <w:r>
        <w:rPr>
          <w:rFonts w:hint="eastAsia" w:ascii="宋体" w:hAnsi="宋体" w:eastAsia="宋体" w:cs="宋体"/>
          <w:bCs/>
          <w:color w:val="000000"/>
          <w:kern w:val="2"/>
          <w:sz w:val="28"/>
          <w:szCs w:val="28"/>
          <w:highlight w:val="none"/>
          <w:lang w:val="en-US" w:eastAsia="zh-CN" w:bidi="ar-SA"/>
        </w:rPr>
        <w:t>7.1.9响应人需保证工作人员人数能满足现场工程进度。在工程期间出现异常状况时，成交人应保证48小时以内调整相应的需求人员，以适应施工异常调整的需要。如甲方认为成交人人员中有不符合要求的，有权通知成交人调换该人员，成交人必须在1个日历日内完成更换，成交人逾期更换的，每逾期一日，成交人应向甲方支付2000元违约金。</w:t>
      </w:r>
    </w:p>
    <w:p w14:paraId="62A2CB1E">
      <w:pPr>
        <w:pStyle w:val="3"/>
        <w:spacing w:line="500" w:lineRule="exact"/>
        <w:jc w:val="left"/>
        <w:rPr>
          <w:rFonts w:hint="eastAsia" w:ascii="宋体" w:hAnsi="宋体" w:eastAsia="宋体" w:cs="宋体"/>
          <w:bCs/>
          <w:color w:val="000000"/>
          <w:kern w:val="2"/>
          <w:sz w:val="28"/>
          <w:szCs w:val="28"/>
          <w:highlight w:val="none"/>
          <w:lang w:val="en-US" w:eastAsia="zh-CN" w:bidi="ar-SA"/>
        </w:rPr>
      </w:pPr>
      <w:r>
        <w:rPr>
          <w:rFonts w:hint="eastAsia" w:ascii="宋体" w:hAnsi="宋体" w:eastAsia="宋体" w:cs="宋体"/>
          <w:bCs/>
          <w:color w:val="000000"/>
          <w:kern w:val="2"/>
          <w:sz w:val="28"/>
          <w:szCs w:val="28"/>
          <w:highlight w:val="none"/>
          <w:lang w:val="en-US" w:eastAsia="zh-CN" w:bidi="ar-SA"/>
        </w:rPr>
        <w:t>7.1.10成交人人员应熟知安全施工规范及原则，施工前需到甲方安全环境部进行施工人员安全培训。</w:t>
      </w:r>
    </w:p>
    <w:p w14:paraId="517C57A5">
      <w:pPr>
        <w:pStyle w:val="3"/>
        <w:spacing w:line="500" w:lineRule="exact"/>
        <w:jc w:val="left"/>
        <w:rPr>
          <w:rFonts w:hint="eastAsia" w:ascii="宋体" w:hAnsi="宋体" w:eastAsia="宋体" w:cs="宋体"/>
          <w:bCs/>
          <w:color w:val="000000"/>
          <w:sz w:val="28"/>
          <w:szCs w:val="28"/>
          <w:highlight w:val="none"/>
        </w:rPr>
      </w:pPr>
      <w:r>
        <w:rPr>
          <w:rFonts w:hint="eastAsia" w:ascii="宋体" w:hAnsi="宋体" w:eastAsia="宋体" w:cs="宋体"/>
          <w:bCs/>
          <w:color w:val="000000"/>
          <w:kern w:val="2"/>
          <w:sz w:val="28"/>
          <w:szCs w:val="28"/>
          <w:highlight w:val="none"/>
          <w:lang w:val="en-US" w:eastAsia="zh-CN" w:bidi="ar-SA"/>
        </w:rPr>
        <w:t>7.1.11成交人特种设备作业人员须持证上岗，入场前应向甲方提交相关证件资料，如焊工证件等。</w:t>
      </w:r>
    </w:p>
    <w:p w14:paraId="5BF4A18D">
      <w:pPr>
        <w:pStyle w:val="3"/>
        <w:rPr>
          <w:rFonts w:hint="eastAsia" w:ascii="宋体" w:hAnsi="宋体" w:eastAsia="宋体" w:cs="宋体"/>
        </w:rPr>
      </w:pPr>
    </w:p>
    <w:p w14:paraId="44716616">
      <w:pPr>
        <w:spacing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7.2</w:t>
      </w: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lang w:eastAsia="zh-CN"/>
        </w:rPr>
        <w:t>采购人</w:t>
      </w:r>
      <w:r>
        <w:rPr>
          <w:rFonts w:hint="eastAsia" w:ascii="宋体" w:hAnsi="宋体" w:eastAsia="宋体" w:cs="宋体"/>
          <w:b/>
          <w:bCs/>
          <w:color w:val="000000"/>
          <w:sz w:val="28"/>
          <w:szCs w:val="28"/>
        </w:rPr>
        <w:t>责任</w:t>
      </w:r>
    </w:p>
    <w:p w14:paraId="77BF6D00">
      <w:pPr>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lang w:eastAsia="zh-CN"/>
        </w:rPr>
        <w:t>7.2</w:t>
      </w:r>
      <w:r>
        <w:rPr>
          <w:rFonts w:hint="eastAsia" w:ascii="宋体" w:hAnsi="宋体" w:eastAsia="宋体" w:cs="宋体"/>
          <w:bCs/>
          <w:color w:val="000000"/>
          <w:sz w:val="28"/>
          <w:szCs w:val="28"/>
        </w:rPr>
        <w:t>.1 负责对</w:t>
      </w:r>
      <w:r>
        <w:rPr>
          <w:rFonts w:hint="eastAsia" w:ascii="宋体" w:hAnsi="宋体" w:eastAsia="宋体" w:cs="宋体"/>
          <w:bCs/>
          <w:color w:val="000000"/>
          <w:sz w:val="28"/>
          <w:szCs w:val="28"/>
          <w:lang w:eastAsia="zh-CN"/>
        </w:rPr>
        <w:t>响应人</w:t>
      </w:r>
      <w:r>
        <w:rPr>
          <w:rFonts w:hint="eastAsia" w:ascii="宋体" w:hAnsi="宋体" w:eastAsia="宋体" w:cs="宋体"/>
          <w:bCs/>
          <w:color w:val="000000"/>
          <w:sz w:val="28"/>
          <w:szCs w:val="28"/>
          <w:lang w:val="en-US" w:eastAsia="zh-CN"/>
        </w:rPr>
        <w:t>的</w:t>
      </w:r>
      <w:r>
        <w:rPr>
          <w:rFonts w:hint="eastAsia" w:ascii="宋体" w:hAnsi="宋体" w:eastAsia="宋体" w:cs="宋体"/>
          <w:bCs/>
          <w:color w:val="000000"/>
          <w:sz w:val="28"/>
          <w:szCs w:val="28"/>
        </w:rPr>
        <w:t>供货及安装质量进行验收。</w:t>
      </w:r>
    </w:p>
    <w:p w14:paraId="1DA44A99">
      <w:pPr>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lang w:eastAsia="zh-CN"/>
        </w:rPr>
        <w:t>7.2</w:t>
      </w:r>
      <w:r>
        <w:rPr>
          <w:rFonts w:hint="eastAsia" w:ascii="宋体" w:hAnsi="宋体" w:eastAsia="宋体" w:cs="宋体"/>
          <w:bCs/>
          <w:color w:val="000000"/>
          <w:sz w:val="28"/>
          <w:szCs w:val="28"/>
        </w:rPr>
        <w:t>.2</w:t>
      </w:r>
      <w:r>
        <w:rPr>
          <w:rFonts w:hint="eastAsia" w:ascii="宋体" w:hAnsi="宋体" w:eastAsia="宋体" w:cs="宋体"/>
          <w:bCs/>
          <w:color w:val="000000"/>
          <w:sz w:val="28"/>
          <w:szCs w:val="28"/>
          <w:lang w:eastAsia="zh-CN"/>
        </w:rPr>
        <w:t>采购人</w:t>
      </w:r>
      <w:r>
        <w:rPr>
          <w:rFonts w:hint="eastAsia" w:ascii="宋体" w:hAnsi="宋体" w:eastAsia="宋体" w:cs="宋体"/>
          <w:bCs/>
          <w:color w:val="000000"/>
          <w:sz w:val="28"/>
          <w:szCs w:val="28"/>
        </w:rPr>
        <w:t>指定专人负责联系工作，办理工作票等必要的准备工作。</w:t>
      </w:r>
    </w:p>
    <w:p w14:paraId="17C07CBF">
      <w:pPr>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lang w:eastAsia="zh-CN"/>
        </w:rPr>
        <w:t>7.2</w:t>
      </w:r>
      <w:r>
        <w:rPr>
          <w:rFonts w:hint="eastAsia" w:ascii="宋体" w:hAnsi="宋体" w:eastAsia="宋体" w:cs="宋体"/>
          <w:bCs/>
          <w:color w:val="000000"/>
          <w:sz w:val="28"/>
          <w:szCs w:val="28"/>
        </w:rPr>
        <w:t>.3负责现场安装的技术指导工作，解决</w:t>
      </w:r>
      <w:r>
        <w:rPr>
          <w:rFonts w:hint="eastAsia" w:ascii="宋体" w:hAnsi="宋体" w:eastAsia="宋体" w:cs="宋体"/>
          <w:bCs/>
          <w:color w:val="000000"/>
          <w:sz w:val="28"/>
          <w:szCs w:val="28"/>
          <w:lang w:eastAsia="zh-CN"/>
        </w:rPr>
        <w:t>响应人</w:t>
      </w:r>
      <w:r>
        <w:rPr>
          <w:rFonts w:hint="eastAsia" w:ascii="宋体" w:hAnsi="宋体" w:eastAsia="宋体" w:cs="宋体"/>
          <w:bCs/>
          <w:color w:val="000000"/>
          <w:sz w:val="28"/>
          <w:szCs w:val="28"/>
        </w:rPr>
        <w:t>在施工工作中需要提供的必要技术</w:t>
      </w:r>
      <w:r>
        <w:rPr>
          <w:rFonts w:hint="eastAsia" w:ascii="宋体" w:hAnsi="宋体" w:eastAsia="宋体" w:cs="宋体"/>
          <w:bCs/>
          <w:color w:val="000000"/>
          <w:sz w:val="28"/>
          <w:szCs w:val="28"/>
          <w:lang w:val="en-US" w:eastAsia="zh-CN"/>
        </w:rPr>
        <w:t>支持</w:t>
      </w:r>
      <w:r>
        <w:rPr>
          <w:rFonts w:hint="eastAsia" w:ascii="宋体" w:hAnsi="宋体" w:eastAsia="宋体" w:cs="宋体"/>
          <w:bCs/>
          <w:color w:val="000000"/>
          <w:sz w:val="28"/>
          <w:szCs w:val="28"/>
        </w:rPr>
        <w:t>。</w:t>
      </w:r>
    </w:p>
    <w:p w14:paraId="213F49BE">
      <w:pPr>
        <w:pStyle w:val="3"/>
        <w:rPr>
          <w:rFonts w:hint="eastAsia" w:ascii="宋体" w:hAnsi="宋体" w:eastAsia="宋体" w:cs="宋体"/>
        </w:rPr>
      </w:pPr>
    </w:p>
    <w:p w14:paraId="5DE1A8A1">
      <w:pP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8.检验、调试和性能验收试验：</w:t>
      </w:r>
    </w:p>
    <w:p w14:paraId="2F0030D4">
      <w:pPr>
        <w:spacing w:line="360" w:lineRule="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8.1 按东莞市发展和改革局重点用能单位能耗在线监测数据对接要求与东莞市能源管理中心平台数据对接稳定。</w:t>
      </w:r>
    </w:p>
    <w:p w14:paraId="48B2AC15">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8"/>
          <w:szCs w:val="28"/>
          <w:lang w:val="en-US" w:eastAsia="zh-CN"/>
        </w:rPr>
        <w:t>8.2 东莞市智慧能源平台上查询对接上传数据一致。</w:t>
      </w:r>
    </w:p>
    <w:p w14:paraId="2C11FEB8">
      <w:pPr>
        <w:spacing w:line="360" w:lineRule="auto"/>
        <w:rPr>
          <w:rFonts w:hint="eastAsia" w:ascii="宋体" w:hAnsi="宋体" w:eastAsia="宋体" w:cs="宋体"/>
          <w:b/>
          <w:bCs/>
          <w:color w:val="000000"/>
          <w:sz w:val="30"/>
          <w:szCs w:val="30"/>
          <w:lang w:val="en-US" w:eastAsia="zh-CN"/>
        </w:rPr>
      </w:pPr>
      <w:bookmarkStart w:id="0" w:name="_Toc108853797"/>
      <w:bookmarkStart w:id="1" w:name="_Toc108619727"/>
      <w:bookmarkStart w:id="2" w:name="_Toc106620646"/>
      <w:r>
        <w:rPr>
          <w:rFonts w:hint="eastAsia" w:ascii="宋体" w:hAnsi="宋体" w:eastAsia="宋体" w:cs="宋体"/>
          <w:b/>
          <w:bCs/>
          <w:color w:val="000000"/>
          <w:sz w:val="30"/>
          <w:szCs w:val="30"/>
          <w:lang w:val="en-US" w:eastAsia="zh-CN"/>
        </w:rPr>
        <w:t>9. 业绩及资质要求</w:t>
      </w:r>
    </w:p>
    <w:p w14:paraId="44E29F65">
      <w:pPr>
        <w:spacing w:line="360" w:lineRule="auto"/>
        <w:rPr>
          <w:rFonts w:hint="eastAsia" w:ascii="宋体" w:hAnsi="宋体" w:eastAsia="宋体" w:cs="宋体"/>
          <w:bCs/>
          <w:color w:val="000000"/>
          <w:sz w:val="28"/>
          <w:szCs w:val="28"/>
        </w:rPr>
      </w:pPr>
      <w:r>
        <w:rPr>
          <w:rFonts w:hint="eastAsia" w:ascii="宋体" w:hAnsi="宋体" w:eastAsia="宋体" w:cs="宋体"/>
          <w:b/>
          <w:bCs w:val="0"/>
          <w:color w:val="000000"/>
          <w:sz w:val="28"/>
          <w:szCs w:val="28"/>
          <w:lang w:val="en-US" w:eastAsia="zh-CN"/>
        </w:rPr>
        <w:t>9</w:t>
      </w:r>
      <w:r>
        <w:rPr>
          <w:rFonts w:hint="eastAsia" w:ascii="宋体" w:hAnsi="宋体" w:eastAsia="宋体" w:cs="宋体"/>
          <w:b/>
          <w:bCs w:val="0"/>
          <w:color w:val="000000"/>
          <w:sz w:val="28"/>
          <w:szCs w:val="28"/>
        </w:rPr>
        <w:t>.1业绩要求</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报价</w:t>
      </w:r>
      <w:r>
        <w:rPr>
          <w:rFonts w:hint="eastAsia" w:ascii="宋体" w:hAnsi="宋体" w:eastAsia="宋体" w:cs="宋体"/>
          <w:bCs/>
          <w:color w:val="000000"/>
          <w:sz w:val="28"/>
          <w:szCs w:val="28"/>
        </w:rPr>
        <w:t>时应提供</w:t>
      </w:r>
      <w:r>
        <w:rPr>
          <w:rFonts w:hint="eastAsia" w:ascii="宋体" w:hAnsi="宋体" w:eastAsia="宋体" w:cs="宋体"/>
          <w:bCs/>
          <w:color w:val="000000"/>
          <w:sz w:val="28"/>
          <w:szCs w:val="28"/>
          <w:lang w:val="en-US" w:eastAsia="zh-CN"/>
        </w:rPr>
        <w:t>东莞市智慧能源平台</w:t>
      </w:r>
      <w:r>
        <w:rPr>
          <w:rFonts w:hint="eastAsia" w:ascii="宋体" w:hAnsi="宋体" w:eastAsia="宋体" w:cs="宋体"/>
          <w:bCs/>
          <w:color w:val="000000"/>
          <w:sz w:val="28"/>
          <w:szCs w:val="28"/>
        </w:rPr>
        <w:t>项目业绩（近</w:t>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rPr>
        <w:t>年相似业绩不</w:t>
      </w:r>
      <w:r>
        <w:rPr>
          <w:rFonts w:hint="eastAsia" w:ascii="宋体" w:hAnsi="宋体" w:eastAsia="宋体" w:cs="宋体"/>
          <w:bCs/>
          <w:color w:val="000000"/>
          <w:sz w:val="28"/>
          <w:szCs w:val="28"/>
          <w:lang w:val="en-US" w:eastAsia="zh-CN"/>
        </w:rPr>
        <w:t>少</w:t>
      </w:r>
      <w:r>
        <w:rPr>
          <w:rFonts w:hint="eastAsia" w:ascii="宋体" w:hAnsi="宋体" w:eastAsia="宋体" w:cs="宋体"/>
          <w:bCs/>
          <w:color w:val="000000"/>
          <w:sz w:val="28"/>
          <w:szCs w:val="28"/>
        </w:rPr>
        <w:t>于1家），参</w:t>
      </w:r>
      <w:r>
        <w:rPr>
          <w:rFonts w:hint="eastAsia" w:ascii="宋体" w:hAnsi="宋体" w:eastAsia="宋体" w:cs="宋体"/>
          <w:bCs/>
          <w:color w:val="000000"/>
          <w:sz w:val="28"/>
          <w:szCs w:val="28"/>
          <w:lang w:eastAsia="zh-CN"/>
        </w:rPr>
        <w:t>见如</w:t>
      </w:r>
      <w:r>
        <w:rPr>
          <w:rFonts w:hint="eastAsia" w:ascii="宋体" w:hAnsi="宋体" w:eastAsia="宋体" w:cs="宋体"/>
          <w:bCs/>
          <w:color w:val="000000"/>
          <w:sz w:val="28"/>
          <w:szCs w:val="28"/>
        </w:rPr>
        <w:t xml:space="preserve">下业绩表： </w:t>
      </w:r>
    </w:p>
    <w:tbl>
      <w:tblPr>
        <w:tblStyle w:val="12"/>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95"/>
        <w:gridCol w:w="1843"/>
        <w:gridCol w:w="1440"/>
        <w:gridCol w:w="1272"/>
        <w:gridCol w:w="1004"/>
      </w:tblGrid>
      <w:tr w14:paraId="40D7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53" w:type="dxa"/>
            <w:vAlign w:val="center"/>
          </w:tcPr>
          <w:p w14:paraId="0D59DB4E">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2695" w:type="dxa"/>
            <w:vAlign w:val="center"/>
          </w:tcPr>
          <w:p w14:paraId="1794B409">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使用单位</w:t>
            </w:r>
          </w:p>
        </w:tc>
        <w:tc>
          <w:tcPr>
            <w:tcW w:w="1843" w:type="dxa"/>
            <w:vAlign w:val="center"/>
          </w:tcPr>
          <w:p w14:paraId="6007800E">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系统配置</w:t>
            </w:r>
          </w:p>
        </w:tc>
        <w:tc>
          <w:tcPr>
            <w:tcW w:w="1440" w:type="dxa"/>
            <w:vAlign w:val="center"/>
          </w:tcPr>
          <w:p w14:paraId="007D06C3">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配套机组</w:t>
            </w:r>
          </w:p>
        </w:tc>
        <w:tc>
          <w:tcPr>
            <w:tcW w:w="1272" w:type="dxa"/>
            <w:vAlign w:val="center"/>
          </w:tcPr>
          <w:p w14:paraId="2FF73469">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投运时间</w:t>
            </w:r>
          </w:p>
        </w:tc>
        <w:tc>
          <w:tcPr>
            <w:tcW w:w="1004" w:type="dxa"/>
            <w:vAlign w:val="center"/>
          </w:tcPr>
          <w:p w14:paraId="29F2CFD2">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备注</w:t>
            </w:r>
          </w:p>
        </w:tc>
      </w:tr>
      <w:tr w14:paraId="12F5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3" w:type="dxa"/>
          </w:tcPr>
          <w:p w14:paraId="7DD700F4">
            <w:pPr>
              <w:spacing w:line="360" w:lineRule="auto"/>
              <w:rPr>
                <w:rFonts w:hint="eastAsia" w:ascii="宋体" w:hAnsi="宋体" w:eastAsia="宋体" w:cs="宋体"/>
                <w:bCs/>
                <w:color w:val="000000"/>
                <w:sz w:val="24"/>
                <w:szCs w:val="24"/>
              </w:rPr>
            </w:pPr>
          </w:p>
        </w:tc>
        <w:tc>
          <w:tcPr>
            <w:tcW w:w="2695" w:type="dxa"/>
          </w:tcPr>
          <w:p w14:paraId="3A992AC2">
            <w:pPr>
              <w:spacing w:line="360" w:lineRule="auto"/>
              <w:rPr>
                <w:rFonts w:hint="eastAsia" w:ascii="宋体" w:hAnsi="宋体" w:eastAsia="宋体" w:cs="宋体"/>
                <w:bCs/>
                <w:color w:val="000000"/>
                <w:sz w:val="24"/>
                <w:szCs w:val="24"/>
              </w:rPr>
            </w:pPr>
          </w:p>
        </w:tc>
        <w:tc>
          <w:tcPr>
            <w:tcW w:w="1843" w:type="dxa"/>
          </w:tcPr>
          <w:p w14:paraId="11B026EB">
            <w:pPr>
              <w:spacing w:line="360" w:lineRule="auto"/>
              <w:rPr>
                <w:rFonts w:hint="eastAsia" w:ascii="宋体" w:hAnsi="宋体" w:eastAsia="宋体" w:cs="宋体"/>
                <w:bCs/>
                <w:color w:val="000000"/>
                <w:sz w:val="24"/>
                <w:szCs w:val="24"/>
              </w:rPr>
            </w:pPr>
          </w:p>
        </w:tc>
        <w:tc>
          <w:tcPr>
            <w:tcW w:w="1440" w:type="dxa"/>
          </w:tcPr>
          <w:p w14:paraId="1AF85F3C">
            <w:pPr>
              <w:spacing w:line="360" w:lineRule="auto"/>
              <w:rPr>
                <w:rFonts w:hint="eastAsia" w:ascii="宋体" w:hAnsi="宋体" w:eastAsia="宋体" w:cs="宋体"/>
                <w:bCs/>
                <w:color w:val="000000"/>
                <w:sz w:val="24"/>
                <w:szCs w:val="24"/>
              </w:rPr>
            </w:pPr>
          </w:p>
        </w:tc>
        <w:tc>
          <w:tcPr>
            <w:tcW w:w="1272" w:type="dxa"/>
          </w:tcPr>
          <w:p w14:paraId="22F4EEDD">
            <w:pPr>
              <w:spacing w:line="360" w:lineRule="auto"/>
              <w:rPr>
                <w:rFonts w:hint="eastAsia" w:ascii="宋体" w:hAnsi="宋体" w:eastAsia="宋体" w:cs="宋体"/>
                <w:bCs/>
                <w:color w:val="000000"/>
                <w:sz w:val="24"/>
                <w:szCs w:val="24"/>
              </w:rPr>
            </w:pPr>
          </w:p>
        </w:tc>
        <w:tc>
          <w:tcPr>
            <w:tcW w:w="1004" w:type="dxa"/>
          </w:tcPr>
          <w:p w14:paraId="2A1B0A98">
            <w:pPr>
              <w:spacing w:line="360" w:lineRule="auto"/>
              <w:rPr>
                <w:rFonts w:hint="eastAsia" w:ascii="宋体" w:hAnsi="宋体" w:eastAsia="宋体" w:cs="宋体"/>
                <w:bCs/>
                <w:color w:val="000000"/>
                <w:sz w:val="24"/>
                <w:szCs w:val="24"/>
              </w:rPr>
            </w:pPr>
          </w:p>
        </w:tc>
      </w:tr>
      <w:tr w14:paraId="1154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3" w:type="dxa"/>
          </w:tcPr>
          <w:p w14:paraId="074D20DC">
            <w:pPr>
              <w:spacing w:line="360" w:lineRule="auto"/>
              <w:rPr>
                <w:rFonts w:hint="eastAsia" w:ascii="宋体" w:hAnsi="宋体" w:eastAsia="宋体" w:cs="宋体"/>
                <w:bCs/>
                <w:color w:val="000000"/>
                <w:sz w:val="24"/>
                <w:szCs w:val="24"/>
              </w:rPr>
            </w:pPr>
          </w:p>
        </w:tc>
        <w:tc>
          <w:tcPr>
            <w:tcW w:w="2695" w:type="dxa"/>
          </w:tcPr>
          <w:p w14:paraId="7B6851EE">
            <w:pPr>
              <w:spacing w:line="360" w:lineRule="auto"/>
              <w:rPr>
                <w:rFonts w:hint="eastAsia" w:ascii="宋体" w:hAnsi="宋体" w:eastAsia="宋体" w:cs="宋体"/>
                <w:bCs/>
                <w:color w:val="000000"/>
                <w:sz w:val="24"/>
                <w:szCs w:val="24"/>
              </w:rPr>
            </w:pPr>
          </w:p>
        </w:tc>
        <w:tc>
          <w:tcPr>
            <w:tcW w:w="1843" w:type="dxa"/>
          </w:tcPr>
          <w:p w14:paraId="07018BF9">
            <w:pPr>
              <w:spacing w:line="360" w:lineRule="auto"/>
              <w:rPr>
                <w:rFonts w:hint="eastAsia" w:ascii="宋体" w:hAnsi="宋体" w:eastAsia="宋体" w:cs="宋体"/>
                <w:bCs/>
                <w:color w:val="000000"/>
                <w:sz w:val="24"/>
                <w:szCs w:val="24"/>
              </w:rPr>
            </w:pPr>
          </w:p>
        </w:tc>
        <w:tc>
          <w:tcPr>
            <w:tcW w:w="1440" w:type="dxa"/>
          </w:tcPr>
          <w:p w14:paraId="6D96A643">
            <w:pPr>
              <w:spacing w:line="360" w:lineRule="auto"/>
              <w:rPr>
                <w:rFonts w:hint="eastAsia" w:ascii="宋体" w:hAnsi="宋体" w:eastAsia="宋体" w:cs="宋体"/>
                <w:bCs/>
                <w:color w:val="000000"/>
                <w:sz w:val="24"/>
                <w:szCs w:val="24"/>
              </w:rPr>
            </w:pPr>
          </w:p>
        </w:tc>
        <w:tc>
          <w:tcPr>
            <w:tcW w:w="1272" w:type="dxa"/>
          </w:tcPr>
          <w:p w14:paraId="3EDBA62D">
            <w:pPr>
              <w:spacing w:line="360" w:lineRule="auto"/>
              <w:rPr>
                <w:rFonts w:hint="eastAsia" w:ascii="宋体" w:hAnsi="宋体" w:eastAsia="宋体" w:cs="宋体"/>
                <w:bCs/>
                <w:color w:val="000000"/>
                <w:sz w:val="24"/>
                <w:szCs w:val="24"/>
              </w:rPr>
            </w:pPr>
          </w:p>
        </w:tc>
        <w:tc>
          <w:tcPr>
            <w:tcW w:w="1004" w:type="dxa"/>
          </w:tcPr>
          <w:p w14:paraId="0DE5FF3F">
            <w:pPr>
              <w:spacing w:line="360" w:lineRule="auto"/>
              <w:rPr>
                <w:rFonts w:hint="eastAsia" w:ascii="宋体" w:hAnsi="宋体" w:eastAsia="宋体" w:cs="宋体"/>
                <w:bCs/>
                <w:color w:val="000000"/>
                <w:sz w:val="24"/>
                <w:szCs w:val="24"/>
              </w:rPr>
            </w:pPr>
          </w:p>
        </w:tc>
      </w:tr>
      <w:bookmarkEnd w:id="0"/>
      <w:bookmarkEnd w:id="1"/>
      <w:bookmarkEnd w:id="2"/>
    </w:tbl>
    <w:p w14:paraId="1775DDB5">
      <w:pPr>
        <w:spacing w:line="360" w:lineRule="auto"/>
        <w:jc w:val="left"/>
        <w:rPr>
          <w:rFonts w:hint="eastAsia" w:ascii="宋体" w:hAnsi="宋体" w:eastAsia="宋体" w:cs="宋体"/>
          <w:color w:val="000000"/>
          <w:sz w:val="24"/>
          <w:szCs w:val="24"/>
        </w:rPr>
      </w:pPr>
      <w:r>
        <w:rPr>
          <w:rFonts w:hint="eastAsia" w:ascii="宋体" w:hAnsi="宋体" w:eastAsia="宋体" w:cs="宋体"/>
          <w:b/>
          <w:bCs w:val="0"/>
          <w:color w:val="000000"/>
          <w:sz w:val="28"/>
          <w:szCs w:val="28"/>
          <w:lang w:val="en-US" w:eastAsia="zh-CN"/>
        </w:rPr>
        <w:t>9</w:t>
      </w:r>
      <w:r>
        <w:rPr>
          <w:rFonts w:hint="eastAsia" w:ascii="宋体" w:hAnsi="宋体" w:eastAsia="宋体" w:cs="宋体"/>
          <w:b/>
          <w:bCs w:val="0"/>
          <w:color w:val="000000"/>
          <w:sz w:val="28"/>
          <w:szCs w:val="28"/>
        </w:rPr>
        <w:t>.2 资质要求</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详见采购文件</w:t>
      </w:r>
      <w:r>
        <w:rPr>
          <w:rFonts w:hint="eastAsia" w:ascii="宋体" w:hAnsi="宋体" w:eastAsia="宋体" w:cs="宋体"/>
          <w:color w:val="000000"/>
          <w:sz w:val="28"/>
          <w:szCs w:val="28"/>
        </w:rPr>
        <w:t>。</w:t>
      </w:r>
    </w:p>
    <w:p w14:paraId="653E6C3D">
      <w:pPr>
        <w:spacing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10. 质量保证与售后服务</w:t>
      </w:r>
    </w:p>
    <w:p w14:paraId="63549098">
      <w:pPr>
        <w:spacing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rPr>
        <w:t>1</w:t>
      </w:r>
      <w:r>
        <w:rPr>
          <w:rFonts w:hint="eastAsia" w:ascii="宋体" w:hAnsi="宋体" w:eastAsia="宋体" w:cs="宋体"/>
          <w:b/>
          <w:bCs w:val="0"/>
          <w:color w:val="000000"/>
          <w:sz w:val="28"/>
          <w:szCs w:val="28"/>
          <w:lang w:val="en-US" w:eastAsia="zh-CN"/>
        </w:rPr>
        <w:t>0</w:t>
      </w:r>
      <w:r>
        <w:rPr>
          <w:rFonts w:hint="eastAsia" w:ascii="宋体" w:hAnsi="宋体" w:eastAsia="宋体" w:cs="宋体"/>
          <w:b/>
          <w:bCs w:val="0"/>
          <w:color w:val="000000"/>
          <w:sz w:val="28"/>
          <w:szCs w:val="28"/>
        </w:rPr>
        <w:t xml:space="preserve">.1 </w:t>
      </w:r>
      <w:r>
        <w:rPr>
          <w:rFonts w:hint="eastAsia" w:ascii="宋体" w:hAnsi="宋体" w:eastAsia="宋体" w:cs="宋体"/>
          <w:b/>
          <w:bCs w:val="0"/>
          <w:color w:val="000000"/>
          <w:sz w:val="28"/>
          <w:szCs w:val="28"/>
          <w:lang w:val="en-US" w:eastAsia="zh-CN"/>
        </w:rPr>
        <w:t>质保期为一年；</w:t>
      </w:r>
    </w:p>
    <w:p w14:paraId="15EA992C">
      <w:pPr>
        <w:spacing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10.2 定期维护服务要求：</w:t>
      </w:r>
    </w:p>
    <w:p w14:paraId="6E5BA0A4">
      <w:pPr>
        <w:spacing w:line="240" w:lineRule="auto"/>
        <w:ind w:left="0" w:leftChars="0"/>
        <w:rPr>
          <w:rFonts w:hint="eastAsia" w:ascii="宋体" w:hAnsi="宋体" w:eastAsia="宋体" w:cs="宋体"/>
          <w:sz w:val="28"/>
          <w:szCs w:val="28"/>
          <w:lang w:val="en-US" w:eastAsia="zh-CN"/>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en-US" w:eastAsia="zh-CN"/>
        </w:rPr>
        <w:t>0</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2</w:t>
      </w:r>
      <w:r>
        <w:rPr>
          <w:rFonts w:hint="eastAsia" w:ascii="宋体" w:hAnsi="宋体" w:eastAsia="宋体" w:cs="宋体"/>
          <w:sz w:val="28"/>
          <w:szCs w:val="28"/>
          <w:lang w:val="en-US" w:eastAsia="zh-CN"/>
        </w:rPr>
        <w:t>.1每月数据采集设备运行异常巡检，发现硬件故障需要及时通知甲方协助处理。</w:t>
      </w:r>
    </w:p>
    <w:p w14:paraId="4D91CC22">
      <w:pPr>
        <w:spacing w:line="240" w:lineRule="auto"/>
        <w:ind w:left="0" w:leftChars="0"/>
        <w:rPr>
          <w:rFonts w:hint="eastAsia" w:ascii="宋体" w:hAnsi="宋体" w:eastAsia="宋体" w:cs="宋体"/>
          <w:sz w:val="28"/>
          <w:szCs w:val="28"/>
          <w:lang w:val="en-US" w:eastAsia="zh-CN"/>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en-US" w:eastAsia="zh-CN"/>
        </w:rPr>
        <w:t>0</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2</w:t>
      </w:r>
      <w:r>
        <w:rPr>
          <w:rFonts w:hint="eastAsia" w:ascii="宋体" w:hAnsi="宋体" w:eastAsia="宋体" w:cs="宋体"/>
          <w:sz w:val="28"/>
          <w:szCs w:val="28"/>
          <w:lang w:val="en-US" w:eastAsia="zh-CN"/>
        </w:rPr>
        <w:t>.2每月检查仪表读取数据是否正常，核对计量表读数与系统采集系统的数据是否一致，发现硬件故障需要及时通知甲方协助处理。</w:t>
      </w:r>
    </w:p>
    <w:p w14:paraId="418E9767">
      <w:pPr>
        <w:spacing w:line="240" w:lineRule="auto"/>
        <w:ind w:left="0" w:leftChars="0"/>
        <w:rPr>
          <w:rFonts w:hint="eastAsia" w:ascii="宋体" w:hAnsi="宋体" w:eastAsia="宋体" w:cs="宋体"/>
          <w:sz w:val="28"/>
          <w:szCs w:val="28"/>
          <w:lang w:val="en-US" w:eastAsia="zh-CN"/>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en-US" w:eastAsia="zh-CN"/>
        </w:rPr>
        <w:t>0</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2</w:t>
      </w:r>
      <w:r>
        <w:rPr>
          <w:rFonts w:hint="eastAsia" w:ascii="宋体" w:hAnsi="宋体" w:eastAsia="宋体" w:cs="宋体"/>
          <w:sz w:val="28"/>
          <w:szCs w:val="28"/>
          <w:lang w:val="en-US" w:eastAsia="zh-CN"/>
        </w:rPr>
        <w:t>.3每月检查工作站，在保证能管系统正常、稳定运行的前提下，根据系统主机存储情况协调对接数据，并按周期进行备份，如发现异常需要及时通知甲方协助处理。</w:t>
      </w:r>
    </w:p>
    <w:p w14:paraId="4BA728A5">
      <w:pPr>
        <w:spacing w:line="240" w:lineRule="auto"/>
        <w:ind w:left="0" w:leftChars="0"/>
        <w:rPr>
          <w:rFonts w:hint="eastAsia" w:ascii="宋体" w:hAnsi="宋体" w:eastAsia="宋体" w:cs="宋体"/>
          <w:color w:val="auto"/>
          <w:kern w:val="0"/>
          <w:sz w:val="20"/>
          <w:szCs w:val="20"/>
          <w:lang w:eastAsia="zh-CN" w:bidi="ar"/>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en-US" w:eastAsia="zh-CN"/>
        </w:rPr>
        <w:t>0</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2</w:t>
      </w:r>
      <w:r>
        <w:rPr>
          <w:rFonts w:hint="eastAsia" w:ascii="宋体" w:hAnsi="宋体" w:eastAsia="宋体" w:cs="宋体"/>
          <w:sz w:val="28"/>
          <w:szCs w:val="28"/>
          <w:lang w:val="en-US" w:eastAsia="zh-CN"/>
        </w:rPr>
        <w:t>.4每月系统运行状况、数据库运行检查，定期修复BUG漏洞，如影响对接数据的稳定上传率需及时进行处理，并通知甲方。</w:t>
      </w:r>
    </w:p>
    <w:p w14:paraId="523E3380">
      <w:pPr>
        <w:spacing w:line="240" w:lineRule="auto"/>
        <w:ind w:left="0" w:leftChars="0"/>
        <w:rPr>
          <w:rFonts w:hint="eastAsia" w:ascii="宋体" w:hAnsi="宋体" w:eastAsia="宋体" w:cs="宋体"/>
          <w:sz w:val="28"/>
          <w:szCs w:val="28"/>
          <w:lang w:val="en-US" w:eastAsia="zh-CN"/>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en-US" w:eastAsia="zh-CN"/>
        </w:rPr>
        <w:t>0</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2</w:t>
      </w:r>
      <w:r>
        <w:rPr>
          <w:rFonts w:hint="eastAsia" w:ascii="宋体" w:hAnsi="宋体" w:eastAsia="宋体" w:cs="宋体"/>
          <w:sz w:val="28"/>
          <w:szCs w:val="28"/>
          <w:lang w:val="en-US" w:eastAsia="zh-CN"/>
        </w:rPr>
        <w:t>.5每周查看东莞市智慧能源管理平台每日上传数据情况，检查对接平台的运行是否正常，数据运行、显示及传输是否有异常，如有异常需要及时进行处理，并通知甲方。</w:t>
      </w:r>
    </w:p>
    <w:p w14:paraId="519B07C1">
      <w:pPr>
        <w:spacing w:line="360" w:lineRule="auto"/>
        <w:rPr>
          <w:rFonts w:hint="eastAsia" w:ascii="宋体" w:hAnsi="宋体" w:eastAsia="宋体" w:cs="宋体"/>
          <w:sz w:val="28"/>
          <w:szCs w:val="28"/>
          <w:lang w:val="en-US" w:eastAsia="zh-CN"/>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en-US" w:eastAsia="zh-CN"/>
        </w:rPr>
        <w:t>0</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2</w:t>
      </w:r>
      <w:r>
        <w:rPr>
          <w:rFonts w:hint="eastAsia" w:ascii="宋体" w:hAnsi="宋体" w:eastAsia="宋体" w:cs="宋体"/>
          <w:sz w:val="28"/>
          <w:szCs w:val="28"/>
          <w:lang w:val="en-US" w:eastAsia="zh-CN"/>
        </w:rPr>
        <w:t>.6每月编制计量电子台账、运维电子台帐，系统运维台账应清晰、完整，可从运维台账中查阅计量和系统的使用、维护和性能检验、现场图片等全部运维历史资料。</w:t>
      </w:r>
    </w:p>
    <w:p w14:paraId="650302A6">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10.2.7 </w:t>
      </w:r>
    </w:p>
    <w:p w14:paraId="6DD90D9F">
      <w:pPr>
        <w:spacing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rPr>
        <w:t>1</w:t>
      </w:r>
      <w:r>
        <w:rPr>
          <w:rFonts w:hint="eastAsia" w:ascii="宋体" w:hAnsi="宋体" w:eastAsia="宋体" w:cs="宋体"/>
          <w:b/>
          <w:bCs w:val="0"/>
          <w:color w:val="000000"/>
          <w:sz w:val="28"/>
          <w:szCs w:val="28"/>
          <w:lang w:val="en-US" w:eastAsia="zh-CN"/>
        </w:rPr>
        <w:t>0</w:t>
      </w:r>
      <w:r>
        <w:rPr>
          <w:rFonts w:hint="eastAsia" w:ascii="宋体" w:hAnsi="宋体" w:eastAsia="宋体" w:cs="宋体"/>
          <w:b/>
          <w:bCs w:val="0"/>
          <w:color w:val="000000"/>
          <w:sz w:val="28"/>
          <w:szCs w:val="28"/>
        </w:rPr>
        <w:t>.</w:t>
      </w:r>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 xml:space="preserve"> </w:t>
      </w:r>
      <w:r>
        <w:rPr>
          <w:rFonts w:hint="eastAsia" w:ascii="宋体" w:hAnsi="宋体" w:eastAsia="宋体" w:cs="宋体"/>
          <w:b/>
          <w:bCs w:val="0"/>
          <w:color w:val="000000"/>
          <w:sz w:val="28"/>
          <w:szCs w:val="28"/>
          <w:lang w:val="en-US" w:eastAsia="zh-CN"/>
        </w:rPr>
        <w:t>故障\异常服务要求；</w:t>
      </w:r>
    </w:p>
    <w:p w14:paraId="077560BB">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10.3.1 系统出现故障需在 24 小时内做出明确响应和安排。</w:t>
      </w:r>
    </w:p>
    <w:p w14:paraId="0E30C1BB">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10.3.2 当系统出现重大故障，致使监测数据缺少达三天以上，需将故障原因和处理方案及时上报。</w:t>
      </w:r>
    </w:p>
    <w:p w14:paraId="1EE583F8">
      <w:pPr>
        <w:pStyle w:val="11"/>
        <w:rPr>
          <w:rFonts w:hint="eastAsia" w:ascii="宋体" w:hAnsi="宋体" w:eastAsia="宋体" w:cs="宋体"/>
          <w:bCs/>
          <w:color w:val="000000"/>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11772">
    <w:pPr>
      <w:spacing w:line="173" w:lineRule="auto"/>
      <w:ind w:left="439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17</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E19BF"/>
    <w:multiLevelType w:val="multilevel"/>
    <w:tmpl w:val="02EE19BF"/>
    <w:lvl w:ilvl="0" w:tentative="0">
      <w:start w:val="1"/>
      <w:numFmt w:val="decimal"/>
      <w:pStyle w:val="25"/>
      <w:lvlText w:val="%1)"/>
      <w:lvlJc w:val="left"/>
      <w:pPr>
        <w:ind w:left="1497" w:hanging="476"/>
      </w:pPr>
      <w:rPr>
        <w:rFonts w:hint="default" w:ascii="Arial" w:hAnsi="Arial"/>
        <w:b/>
        <w:i w:val="0"/>
        <w:sz w:val="24"/>
      </w:rPr>
    </w:lvl>
    <w:lvl w:ilvl="1" w:tentative="0">
      <w:start w:val="1"/>
      <w:numFmt w:val="bullet"/>
      <w:lvlText w:val=""/>
      <w:lvlJc w:val="left"/>
      <w:pPr>
        <w:ind w:left="1804" w:hanging="420"/>
      </w:pPr>
      <w:rPr>
        <w:rFonts w:hint="default" w:ascii="Wingdings" w:hAnsi="Wingdings"/>
      </w:rPr>
    </w:lvl>
    <w:lvl w:ilvl="2" w:tentative="0">
      <w:start w:val="1"/>
      <w:numFmt w:val="bullet"/>
      <w:lvlText w:val=""/>
      <w:lvlJc w:val="left"/>
      <w:pPr>
        <w:ind w:left="2224" w:hanging="420"/>
      </w:pPr>
      <w:rPr>
        <w:rFonts w:hint="default" w:ascii="Wingdings" w:hAnsi="Wingdings"/>
      </w:rPr>
    </w:lvl>
    <w:lvl w:ilvl="3" w:tentative="0">
      <w:start w:val="1"/>
      <w:numFmt w:val="bullet"/>
      <w:lvlText w:val=""/>
      <w:lvlJc w:val="left"/>
      <w:pPr>
        <w:ind w:left="2644" w:hanging="420"/>
      </w:pPr>
      <w:rPr>
        <w:rFonts w:hint="default" w:ascii="Wingdings" w:hAnsi="Wingdings"/>
      </w:rPr>
    </w:lvl>
    <w:lvl w:ilvl="4" w:tentative="0">
      <w:start w:val="1"/>
      <w:numFmt w:val="bullet"/>
      <w:lvlText w:val=""/>
      <w:lvlJc w:val="left"/>
      <w:pPr>
        <w:ind w:left="3064" w:hanging="420"/>
      </w:pPr>
      <w:rPr>
        <w:rFonts w:hint="default" w:ascii="Wingdings" w:hAnsi="Wingdings"/>
      </w:rPr>
    </w:lvl>
    <w:lvl w:ilvl="5" w:tentative="0">
      <w:start w:val="1"/>
      <w:numFmt w:val="bullet"/>
      <w:lvlText w:val=""/>
      <w:lvlJc w:val="left"/>
      <w:pPr>
        <w:ind w:left="3484" w:hanging="420"/>
      </w:pPr>
      <w:rPr>
        <w:rFonts w:hint="default" w:ascii="Wingdings" w:hAnsi="Wingdings"/>
      </w:rPr>
    </w:lvl>
    <w:lvl w:ilvl="6" w:tentative="0">
      <w:start w:val="1"/>
      <w:numFmt w:val="bullet"/>
      <w:lvlText w:val=""/>
      <w:lvlJc w:val="left"/>
      <w:pPr>
        <w:ind w:left="3904" w:hanging="420"/>
      </w:pPr>
      <w:rPr>
        <w:rFonts w:hint="default" w:ascii="Wingdings" w:hAnsi="Wingdings"/>
      </w:rPr>
    </w:lvl>
    <w:lvl w:ilvl="7" w:tentative="0">
      <w:start w:val="1"/>
      <w:numFmt w:val="bullet"/>
      <w:lvlText w:val=""/>
      <w:lvlJc w:val="left"/>
      <w:pPr>
        <w:ind w:left="4324" w:hanging="420"/>
      </w:pPr>
      <w:rPr>
        <w:rFonts w:hint="default" w:ascii="Wingdings" w:hAnsi="Wingdings"/>
      </w:rPr>
    </w:lvl>
    <w:lvl w:ilvl="8" w:tentative="0">
      <w:start w:val="1"/>
      <w:numFmt w:val="bullet"/>
      <w:lvlText w:val=""/>
      <w:lvlJc w:val="left"/>
      <w:pPr>
        <w:ind w:left="4744"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0ZTA3ZTkxMTJkMjU0ZjNlMmMzZTRhMjMwNjhhMGQifQ=="/>
  </w:docVars>
  <w:rsids>
    <w:rsidRoot w:val="00954CC2"/>
    <w:rsid w:val="00020B72"/>
    <w:rsid w:val="00023B80"/>
    <w:rsid w:val="00031408"/>
    <w:rsid w:val="000439B5"/>
    <w:rsid w:val="00061BE8"/>
    <w:rsid w:val="0007090E"/>
    <w:rsid w:val="000742BE"/>
    <w:rsid w:val="000776B1"/>
    <w:rsid w:val="00087A9B"/>
    <w:rsid w:val="00093110"/>
    <w:rsid w:val="000A6256"/>
    <w:rsid w:val="000D1E39"/>
    <w:rsid w:val="001015D3"/>
    <w:rsid w:val="00110C83"/>
    <w:rsid w:val="001171AE"/>
    <w:rsid w:val="00125A71"/>
    <w:rsid w:val="0014311D"/>
    <w:rsid w:val="00161347"/>
    <w:rsid w:val="001B6C8B"/>
    <w:rsid w:val="001D7A48"/>
    <w:rsid w:val="001E703E"/>
    <w:rsid w:val="001F584B"/>
    <w:rsid w:val="00207D5B"/>
    <w:rsid w:val="00214E15"/>
    <w:rsid w:val="00244396"/>
    <w:rsid w:val="00246B69"/>
    <w:rsid w:val="00254792"/>
    <w:rsid w:val="002549AC"/>
    <w:rsid w:val="002C729D"/>
    <w:rsid w:val="002D6017"/>
    <w:rsid w:val="002F2A60"/>
    <w:rsid w:val="002F39EA"/>
    <w:rsid w:val="002F6E76"/>
    <w:rsid w:val="00301A19"/>
    <w:rsid w:val="003113C3"/>
    <w:rsid w:val="00322A2D"/>
    <w:rsid w:val="003262AE"/>
    <w:rsid w:val="003463FA"/>
    <w:rsid w:val="00353994"/>
    <w:rsid w:val="003617EA"/>
    <w:rsid w:val="003810D8"/>
    <w:rsid w:val="00391C87"/>
    <w:rsid w:val="00391E79"/>
    <w:rsid w:val="003954A6"/>
    <w:rsid w:val="003978B3"/>
    <w:rsid w:val="003A2B72"/>
    <w:rsid w:val="003C4CC2"/>
    <w:rsid w:val="003D38CE"/>
    <w:rsid w:val="003E5F50"/>
    <w:rsid w:val="003E6E92"/>
    <w:rsid w:val="0040014B"/>
    <w:rsid w:val="0040039F"/>
    <w:rsid w:val="00416D11"/>
    <w:rsid w:val="00425FB2"/>
    <w:rsid w:val="00432CAC"/>
    <w:rsid w:val="00433741"/>
    <w:rsid w:val="004347B9"/>
    <w:rsid w:val="00440CDC"/>
    <w:rsid w:val="00467CB6"/>
    <w:rsid w:val="00467ED4"/>
    <w:rsid w:val="00472D3F"/>
    <w:rsid w:val="0047430E"/>
    <w:rsid w:val="00475318"/>
    <w:rsid w:val="00475D37"/>
    <w:rsid w:val="00482319"/>
    <w:rsid w:val="004900EF"/>
    <w:rsid w:val="004A6620"/>
    <w:rsid w:val="004C2669"/>
    <w:rsid w:val="004F18B9"/>
    <w:rsid w:val="004F739B"/>
    <w:rsid w:val="00505197"/>
    <w:rsid w:val="005455DC"/>
    <w:rsid w:val="00555C94"/>
    <w:rsid w:val="00566D84"/>
    <w:rsid w:val="00571E82"/>
    <w:rsid w:val="00586528"/>
    <w:rsid w:val="00592105"/>
    <w:rsid w:val="005B11C3"/>
    <w:rsid w:val="005B675B"/>
    <w:rsid w:val="005D2444"/>
    <w:rsid w:val="00610335"/>
    <w:rsid w:val="00636300"/>
    <w:rsid w:val="00645EB2"/>
    <w:rsid w:val="0066431A"/>
    <w:rsid w:val="006861EA"/>
    <w:rsid w:val="0069797B"/>
    <w:rsid w:val="006B772D"/>
    <w:rsid w:val="006D3A3E"/>
    <w:rsid w:val="006D5A97"/>
    <w:rsid w:val="006E0838"/>
    <w:rsid w:val="006F0B23"/>
    <w:rsid w:val="006F1B00"/>
    <w:rsid w:val="006F4372"/>
    <w:rsid w:val="006F7D1C"/>
    <w:rsid w:val="0070188D"/>
    <w:rsid w:val="007366D9"/>
    <w:rsid w:val="00782504"/>
    <w:rsid w:val="00797634"/>
    <w:rsid w:val="007A7422"/>
    <w:rsid w:val="007E1C93"/>
    <w:rsid w:val="007E582F"/>
    <w:rsid w:val="007F6357"/>
    <w:rsid w:val="00802923"/>
    <w:rsid w:val="0081620D"/>
    <w:rsid w:val="008303F9"/>
    <w:rsid w:val="00887DE0"/>
    <w:rsid w:val="00890957"/>
    <w:rsid w:val="00897749"/>
    <w:rsid w:val="008C1F52"/>
    <w:rsid w:val="008F6C1F"/>
    <w:rsid w:val="00954CC2"/>
    <w:rsid w:val="00955580"/>
    <w:rsid w:val="00955F6B"/>
    <w:rsid w:val="009724D2"/>
    <w:rsid w:val="009907C0"/>
    <w:rsid w:val="0099608E"/>
    <w:rsid w:val="00996270"/>
    <w:rsid w:val="009C7E45"/>
    <w:rsid w:val="009D66A7"/>
    <w:rsid w:val="009E2A13"/>
    <w:rsid w:val="00A03670"/>
    <w:rsid w:val="00A21FDC"/>
    <w:rsid w:val="00A221F2"/>
    <w:rsid w:val="00A26BCD"/>
    <w:rsid w:val="00A408E4"/>
    <w:rsid w:val="00A719FF"/>
    <w:rsid w:val="00A87FF8"/>
    <w:rsid w:val="00AC0DB6"/>
    <w:rsid w:val="00AC1822"/>
    <w:rsid w:val="00AF0299"/>
    <w:rsid w:val="00AF1402"/>
    <w:rsid w:val="00AF234C"/>
    <w:rsid w:val="00B135B8"/>
    <w:rsid w:val="00B205AF"/>
    <w:rsid w:val="00B2632A"/>
    <w:rsid w:val="00B3117D"/>
    <w:rsid w:val="00B360C4"/>
    <w:rsid w:val="00B76335"/>
    <w:rsid w:val="00BA1DA1"/>
    <w:rsid w:val="00BB583A"/>
    <w:rsid w:val="00BF26BA"/>
    <w:rsid w:val="00BF594A"/>
    <w:rsid w:val="00C006C3"/>
    <w:rsid w:val="00C03914"/>
    <w:rsid w:val="00C150A2"/>
    <w:rsid w:val="00C152B1"/>
    <w:rsid w:val="00C21AF8"/>
    <w:rsid w:val="00C23E2E"/>
    <w:rsid w:val="00C24362"/>
    <w:rsid w:val="00C4262C"/>
    <w:rsid w:val="00C51D95"/>
    <w:rsid w:val="00C83BA3"/>
    <w:rsid w:val="00C94B4B"/>
    <w:rsid w:val="00CC7F82"/>
    <w:rsid w:val="00CD0A0B"/>
    <w:rsid w:val="00D0315D"/>
    <w:rsid w:val="00D157AC"/>
    <w:rsid w:val="00D31728"/>
    <w:rsid w:val="00D44D36"/>
    <w:rsid w:val="00D474DC"/>
    <w:rsid w:val="00D66E0D"/>
    <w:rsid w:val="00D87DB5"/>
    <w:rsid w:val="00DB5A75"/>
    <w:rsid w:val="00DD1E92"/>
    <w:rsid w:val="00DD4694"/>
    <w:rsid w:val="00DD4772"/>
    <w:rsid w:val="00DD6C82"/>
    <w:rsid w:val="00E140CC"/>
    <w:rsid w:val="00E15493"/>
    <w:rsid w:val="00E34B18"/>
    <w:rsid w:val="00E35AD0"/>
    <w:rsid w:val="00E4508C"/>
    <w:rsid w:val="00E50AFF"/>
    <w:rsid w:val="00E50B15"/>
    <w:rsid w:val="00E5578D"/>
    <w:rsid w:val="00E6502C"/>
    <w:rsid w:val="00E65FCB"/>
    <w:rsid w:val="00E75D47"/>
    <w:rsid w:val="00E76C0B"/>
    <w:rsid w:val="00E922E1"/>
    <w:rsid w:val="00F1261F"/>
    <w:rsid w:val="00F12A1E"/>
    <w:rsid w:val="00F27B4F"/>
    <w:rsid w:val="00F30EF3"/>
    <w:rsid w:val="00F36D1B"/>
    <w:rsid w:val="00F36ED5"/>
    <w:rsid w:val="00F655FD"/>
    <w:rsid w:val="00F7425F"/>
    <w:rsid w:val="00F960AD"/>
    <w:rsid w:val="00FB3334"/>
    <w:rsid w:val="00FB37E4"/>
    <w:rsid w:val="00FE0616"/>
    <w:rsid w:val="00FE199B"/>
    <w:rsid w:val="00FE6BDB"/>
    <w:rsid w:val="00FF412F"/>
    <w:rsid w:val="00FF5149"/>
    <w:rsid w:val="010F7129"/>
    <w:rsid w:val="01246C17"/>
    <w:rsid w:val="029F6797"/>
    <w:rsid w:val="03FA6929"/>
    <w:rsid w:val="064421BA"/>
    <w:rsid w:val="07552726"/>
    <w:rsid w:val="07D9523F"/>
    <w:rsid w:val="081C4DA3"/>
    <w:rsid w:val="09840895"/>
    <w:rsid w:val="09EF42B4"/>
    <w:rsid w:val="0A946085"/>
    <w:rsid w:val="0B5D7672"/>
    <w:rsid w:val="0D6F7541"/>
    <w:rsid w:val="0D724D63"/>
    <w:rsid w:val="0DA43871"/>
    <w:rsid w:val="0EE61E22"/>
    <w:rsid w:val="0FFC3E38"/>
    <w:rsid w:val="10860125"/>
    <w:rsid w:val="115D79EE"/>
    <w:rsid w:val="14B13CB8"/>
    <w:rsid w:val="194F51BD"/>
    <w:rsid w:val="198F297E"/>
    <w:rsid w:val="19DA2612"/>
    <w:rsid w:val="1BE64599"/>
    <w:rsid w:val="1E651778"/>
    <w:rsid w:val="1FD94005"/>
    <w:rsid w:val="20485EF2"/>
    <w:rsid w:val="208F03B0"/>
    <w:rsid w:val="220D23E3"/>
    <w:rsid w:val="22DD5403"/>
    <w:rsid w:val="24DA0F1D"/>
    <w:rsid w:val="26606A77"/>
    <w:rsid w:val="26AD7A67"/>
    <w:rsid w:val="27087730"/>
    <w:rsid w:val="273E3C79"/>
    <w:rsid w:val="277A2C60"/>
    <w:rsid w:val="28771E56"/>
    <w:rsid w:val="291077D3"/>
    <w:rsid w:val="2AC0009C"/>
    <w:rsid w:val="2FE2414C"/>
    <w:rsid w:val="30BE04E9"/>
    <w:rsid w:val="30CA1FBF"/>
    <w:rsid w:val="3279629B"/>
    <w:rsid w:val="339611B3"/>
    <w:rsid w:val="36360DE2"/>
    <w:rsid w:val="3BEC625F"/>
    <w:rsid w:val="3FA50C69"/>
    <w:rsid w:val="426551EF"/>
    <w:rsid w:val="42BD16C2"/>
    <w:rsid w:val="431E1C9B"/>
    <w:rsid w:val="433E4C12"/>
    <w:rsid w:val="48C916C2"/>
    <w:rsid w:val="4BA03240"/>
    <w:rsid w:val="4BBF7D71"/>
    <w:rsid w:val="4D503DCC"/>
    <w:rsid w:val="4E70027D"/>
    <w:rsid w:val="4E816B9A"/>
    <w:rsid w:val="4F3172D9"/>
    <w:rsid w:val="50000F01"/>
    <w:rsid w:val="5589571C"/>
    <w:rsid w:val="5619720A"/>
    <w:rsid w:val="56815ACA"/>
    <w:rsid w:val="576B22D6"/>
    <w:rsid w:val="58EA1E25"/>
    <w:rsid w:val="5A1548BD"/>
    <w:rsid w:val="5A315A59"/>
    <w:rsid w:val="5CB65CF8"/>
    <w:rsid w:val="5D9425CA"/>
    <w:rsid w:val="618D6BC1"/>
    <w:rsid w:val="61B01F2C"/>
    <w:rsid w:val="62486514"/>
    <w:rsid w:val="62541B9D"/>
    <w:rsid w:val="6286359E"/>
    <w:rsid w:val="62C609A5"/>
    <w:rsid w:val="62D357AB"/>
    <w:rsid w:val="63E009DA"/>
    <w:rsid w:val="64FF3E08"/>
    <w:rsid w:val="684572FE"/>
    <w:rsid w:val="69163A84"/>
    <w:rsid w:val="695232F6"/>
    <w:rsid w:val="6A210198"/>
    <w:rsid w:val="6A4C2B0F"/>
    <w:rsid w:val="6AEC28F9"/>
    <w:rsid w:val="6C132590"/>
    <w:rsid w:val="6F2A4AF9"/>
    <w:rsid w:val="6FE17879"/>
    <w:rsid w:val="7328617A"/>
    <w:rsid w:val="73CF3EC1"/>
    <w:rsid w:val="73E84D22"/>
    <w:rsid w:val="741B699D"/>
    <w:rsid w:val="74A929C2"/>
    <w:rsid w:val="75A650F5"/>
    <w:rsid w:val="7630660B"/>
    <w:rsid w:val="76D37824"/>
    <w:rsid w:val="775B438F"/>
    <w:rsid w:val="77C35592"/>
    <w:rsid w:val="79022643"/>
    <w:rsid w:val="797872A8"/>
    <w:rsid w:val="7B332494"/>
    <w:rsid w:val="7B3D3F75"/>
    <w:rsid w:val="7FC7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5">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style>
  <w:style w:type="paragraph" w:styleId="4">
    <w:name w:val="Body Text Indent"/>
    <w:basedOn w:val="1"/>
    <w:next w:val="1"/>
    <w:link w:val="22"/>
    <w:autoRedefine/>
    <w:unhideWhenUsed/>
    <w:qFormat/>
    <w:uiPriority w:val="0"/>
    <w:pPr>
      <w:spacing w:after="120"/>
      <w:ind w:left="420" w:leftChars="200"/>
    </w:pPr>
    <w:rPr>
      <w:rFonts w:ascii="Times New Roman" w:hAnsi="Times New Roman" w:eastAsia="宋体" w:cs="Times New Roman"/>
      <w:szCs w:val="24"/>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6"/>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3"/>
    <w:qFormat/>
    <w:uiPriority w:val="0"/>
    <w:pPr>
      <w:snapToGrid/>
      <w:ind w:firstLine="420" w:firstLineChars="100"/>
      <w:jc w:val="both"/>
    </w:pPr>
    <w:rPr>
      <w:rFonts w:ascii="Times New Roman" w:hAnsi="Times New Roman"/>
      <w:szCs w:val="20"/>
    </w:rPr>
  </w:style>
  <w:style w:type="paragraph" w:styleId="11">
    <w:name w:val="Body Text First Indent 2"/>
    <w:basedOn w:val="4"/>
    <w:autoRedefine/>
    <w:unhideWhenUsed/>
    <w:qFormat/>
    <w:uiPriority w:val="0"/>
    <w:pPr>
      <w:spacing w:beforeLines="50" w:after="120" w:line="360" w:lineRule="auto"/>
      <w:ind w:left="420" w:leftChars="200" w:firstLine="420" w:firstLineChars="200"/>
      <w:jc w:val="left"/>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
    <w:name w:val="Light List"/>
    <w:basedOn w:val="12"/>
    <w:qFormat/>
    <w:uiPriority w:val="61"/>
    <w:rPr>
      <w:kern w:val="0"/>
      <w:sz w:val="22"/>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customStyle="1" w:styleId="16">
    <w:name w:val="标题 字符"/>
    <w:basedOn w:val="15"/>
    <w:link w:val="9"/>
    <w:autoRedefine/>
    <w:qFormat/>
    <w:uiPriority w:val="10"/>
    <w:rPr>
      <w:rFonts w:eastAsia="宋体" w:asciiTheme="majorHAnsi" w:hAnsiTheme="majorHAnsi" w:cstheme="majorBidi"/>
      <w:b/>
      <w:bCs/>
      <w:sz w:val="32"/>
      <w:szCs w:val="32"/>
    </w:rPr>
  </w:style>
  <w:style w:type="character" w:customStyle="1" w:styleId="17">
    <w:name w:val="批注框文本 字符"/>
    <w:basedOn w:val="15"/>
    <w:link w:val="6"/>
    <w:autoRedefine/>
    <w:semiHidden/>
    <w:qFormat/>
    <w:uiPriority w:val="99"/>
    <w:rPr>
      <w:sz w:val="18"/>
      <w:szCs w:val="18"/>
    </w:rPr>
  </w:style>
  <w:style w:type="character" w:customStyle="1" w:styleId="18">
    <w:name w:val="页眉 字符"/>
    <w:basedOn w:val="15"/>
    <w:link w:val="8"/>
    <w:autoRedefine/>
    <w:qFormat/>
    <w:uiPriority w:val="99"/>
    <w:rPr>
      <w:sz w:val="18"/>
      <w:szCs w:val="18"/>
    </w:rPr>
  </w:style>
  <w:style w:type="character" w:customStyle="1" w:styleId="19">
    <w:name w:val="页脚 字符"/>
    <w:basedOn w:val="15"/>
    <w:link w:val="7"/>
    <w:autoRedefine/>
    <w:qFormat/>
    <w:uiPriority w:val="99"/>
    <w:rPr>
      <w:sz w:val="18"/>
      <w:szCs w:val="18"/>
    </w:rPr>
  </w:style>
  <w:style w:type="character" w:customStyle="1" w:styleId="20">
    <w:name w:val="日期 字符"/>
    <w:basedOn w:val="15"/>
    <w:link w:val="5"/>
    <w:autoRedefine/>
    <w:semiHidden/>
    <w:qFormat/>
    <w:uiPriority w:val="99"/>
  </w:style>
  <w:style w:type="paragraph" w:styleId="21">
    <w:name w:val="List Paragraph"/>
    <w:basedOn w:val="1"/>
    <w:autoRedefine/>
    <w:qFormat/>
    <w:uiPriority w:val="34"/>
    <w:pPr>
      <w:ind w:firstLine="420" w:firstLineChars="200"/>
    </w:pPr>
  </w:style>
  <w:style w:type="character" w:customStyle="1" w:styleId="22">
    <w:name w:val="正文文本缩进 字符"/>
    <w:basedOn w:val="15"/>
    <w:link w:val="4"/>
    <w:autoRedefine/>
    <w:qFormat/>
    <w:uiPriority w:val="0"/>
    <w:rPr>
      <w:rFonts w:ascii="Times New Roman" w:hAnsi="Times New Roman" w:eastAsia="宋体" w:cs="Times New Roman"/>
      <w:szCs w:val="24"/>
    </w:rPr>
  </w:style>
  <w:style w:type="character" w:customStyle="1" w:styleId="23">
    <w:name w:val="标题 2 Char"/>
    <w:autoRedefine/>
    <w:qFormat/>
    <w:uiPriority w:val="0"/>
    <w:rPr>
      <w:rFonts w:ascii="幼圆" w:hAnsi="Arial" w:eastAsia="宋体"/>
      <w:b/>
      <w:kern w:val="2"/>
      <w:sz w:val="24"/>
      <w:szCs w:val="32"/>
      <w:lang w:val="en-US" w:eastAsia="zh-CN" w:bidi="ar-SA"/>
    </w:rPr>
  </w:style>
  <w:style w:type="character" w:customStyle="1" w:styleId="24">
    <w:name w:val="标题 1 字符"/>
    <w:basedOn w:val="15"/>
    <w:link w:val="2"/>
    <w:autoRedefine/>
    <w:qFormat/>
    <w:uiPriority w:val="9"/>
    <w:rPr>
      <w:rFonts w:ascii="Times New Roman" w:hAnsi="Times New Roman" w:eastAsia="宋体" w:cs="Times New Roman"/>
      <w:b/>
      <w:bCs/>
      <w:kern w:val="44"/>
      <w:sz w:val="44"/>
      <w:szCs w:val="44"/>
    </w:rPr>
  </w:style>
  <w:style w:type="paragraph" w:customStyle="1" w:styleId="25">
    <w:name w:val="编号2A"/>
    <w:basedOn w:val="1"/>
    <w:autoRedefine/>
    <w:qFormat/>
    <w:uiPriority w:val="0"/>
    <w:pPr>
      <w:numPr>
        <w:ilvl w:val="0"/>
        <w:numId w:val="1"/>
      </w:numPr>
    </w:pPr>
  </w:style>
  <w:style w:type="paragraph" w:customStyle="1" w:styleId="26">
    <w:name w:val="五号 + 加粗 + 居中"/>
    <w:basedOn w:val="27"/>
    <w:autoRedefine/>
    <w:qFormat/>
    <w:uiPriority w:val="0"/>
    <w:rPr>
      <w:b/>
    </w:rPr>
  </w:style>
  <w:style w:type="paragraph" w:customStyle="1" w:styleId="27">
    <w:name w:val="五号 + 居中"/>
    <w:basedOn w:val="28"/>
    <w:autoRedefine/>
    <w:qFormat/>
    <w:uiPriority w:val="0"/>
    <w:pPr>
      <w:jc w:val="center"/>
    </w:pPr>
  </w:style>
  <w:style w:type="paragraph" w:customStyle="1" w:styleId="28">
    <w:name w:val="五号"/>
    <w:basedOn w:val="1"/>
    <w:autoRedefine/>
    <w:qFormat/>
    <w:uiPriority w:val="0"/>
    <w:pPr>
      <w:spacing w:line="30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3995</Words>
  <Characters>4385</Characters>
  <Lines>53</Lines>
  <Paragraphs>15</Paragraphs>
  <TotalTime>3</TotalTime>
  <ScaleCrop>false</ScaleCrop>
  <LinksUpToDate>false</LinksUpToDate>
  <CharactersWithSpaces>4509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2025-03-07T14:43:00Z</dcterms:created>
  <dc:creator>Datemail@hotmail.com</dc:creator>
  <cp:lastModifiedBy> </cp:lastModifiedBy>
  <cp:lastPrinted>2023-08-21T04:49:00Z</cp:lastPrinted>
  <dcterms:modified xsi:type="dcterms:W3CDTF">2026-03-05T07:59:11Z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0E7DD866D61F43F3BBA91246BA15757F_13</vt:lpwstr>
  </property>
  <property fmtid="{D5CDD505-2E9C-101B-9397-08002B2CF9AE}" pid="4" name="KSOTemplateDocerSaveRecord">
    <vt:lpwstr>eyJoZGlkIjoiN2ZmNGE0NjRjYTU2OTJjMjE3ZjcyYmQ3ZmYzYmY2NjciLCJ1c2VySWQiOiIxNjEyMzQ1MDU4In0=</vt:lpwstr>
  </property>
</Properties>
</file>